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813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eastAsia="黑体" w:cs="黑体"/>
          <w:kern w:val="0"/>
          <w:sz w:val="32"/>
          <w:szCs w:val="32"/>
          <w:lang w:val="en-US" w:eastAsia="zh-CN"/>
        </w:rPr>
      </w:pPr>
      <w:r>
        <w:rPr>
          <w:rFonts w:hint="eastAsia" w:ascii="黑体" w:eastAsia="黑体" w:cs="黑体"/>
          <w:kern w:val="0"/>
          <w:sz w:val="32"/>
          <w:szCs w:val="32"/>
          <w:lang w:val="en-US" w:eastAsia="zh-CN"/>
        </w:rPr>
        <w:t>附件1</w:t>
      </w:r>
    </w:p>
    <w:p w14:paraId="2D6A5DFA">
      <w:pPr>
        <w:autoSpaceDE w:val="0"/>
        <w:autoSpaceDN w:val="0"/>
        <w:adjustRightInd w:val="0"/>
        <w:jc w:val="both"/>
        <w:rPr>
          <w:rFonts w:hint="default" w:ascii="黑体" w:hAnsi="黑体" w:eastAsia="黑体" w:cs="黑体"/>
          <w:b w:val="0"/>
          <w:bCs w:val="0"/>
          <w:sz w:val="32"/>
          <w:szCs w:val="32"/>
          <w:lang w:val="en-US" w:eastAsia="zh-CN"/>
          <w14:shadow w14:blurRad="50800" w14:dist="38100" w14:dir="2700000" w14:sx="100000" w14:sy="100000" w14:kx="0" w14:ky="0" w14:algn="tl">
            <w14:srgbClr w14:val="000000">
              <w14:alpha w14:val="60000"/>
            </w14:srgbClr>
          </w14:shadow>
        </w:rPr>
      </w:pPr>
    </w:p>
    <w:p w14:paraId="5ED6AC6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楷体" w:cs="Times New Roman"/>
          <w:b/>
          <w:kern w:val="0"/>
          <w:sz w:val="52"/>
          <w:szCs w:val="52"/>
        </w:rPr>
      </w:pPr>
      <w:r>
        <w:rPr>
          <w:rFonts w:hint="eastAsia" w:eastAsia="楷体" w:cs="Times New Roman"/>
          <w:b/>
          <w:kern w:val="0"/>
          <w:sz w:val="52"/>
          <w:szCs w:val="52"/>
          <w:lang w:val="en-US" w:eastAsia="zh-CN"/>
        </w:rPr>
        <w:t xml:space="preserve"> 前黄镇</w:t>
      </w:r>
      <w:r>
        <w:rPr>
          <w:rFonts w:hint="eastAsia" w:eastAsia="楷体" w:cs="Times New Roman"/>
          <w:b/>
          <w:kern w:val="0"/>
          <w:sz w:val="52"/>
          <w:szCs w:val="52"/>
          <w:lang w:eastAsia="zh-CN"/>
        </w:rPr>
        <w:t>石门坑水库</w:t>
      </w:r>
    </w:p>
    <w:p w14:paraId="5943E255">
      <w:pPr>
        <w:jc w:val="center"/>
        <w:rPr>
          <w:rFonts w:hint="default" w:ascii="Times New Roman" w:hAnsi="Times New Roman" w:eastAsia="楷体" w:cs="Times New Roman"/>
          <w:b/>
          <w:sz w:val="52"/>
          <w:szCs w:val="52"/>
        </w:rPr>
      </w:pPr>
      <w:r>
        <w:rPr>
          <w:rFonts w:hint="default" w:ascii="Times New Roman" w:hAnsi="Times New Roman" w:eastAsia="楷体" w:cs="Times New Roman"/>
          <w:b/>
          <w:sz w:val="52"/>
          <w:szCs w:val="52"/>
        </w:rPr>
        <w:t>20</w:t>
      </w:r>
      <w:r>
        <w:rPr>
          <w:rFonts w:hint="eastAsia" w:eastAsia="楷体" w:cs="Times New Roman"/>
          <w:b/>
          <w:sz w:val="52"/>
          <w:szCs w:val="52"/>
          <w:lang w:val="en-US" w:eastAsia="zh-CN"/>
        </w:rPr>
        <w:t>22</w:t>
      </w:r>
      <w:r>
        <w:rPr>
          <w:rFonts w:hint="default" w:ascii="Times New Roman" w:hAnsi="Times New Roman" w:eastAsia="楷体" w:cs="Times New Roman"/>
          <w:b/>
          <w:sz w:val="52"/>
          <w:szCs w:val="52"/>
        </w:rPr>
        <w:t>年汛期防洪调度运用计划</w:t>
      </w:r>
    </w:p>
    <w:p w14:paraId="22DCA538">
      <w:pPr>
        <w:spacing w:line="360" w:lineRule="auto"/>
        <w:jc w:val="center"/>
        <w:rPr>
          <w:rFonts w:hint="default" w:ascii="Times New Roman" w:hAnsi="Times New Roman" w:eastAsia="楷体" w:cs="Times New Roman"/>
          <w:b/>
          <w:kern w:val="0"/>
          <w:sz w:val="44"/>
          <w:szCs w:val="44"/>
        </w:rPr>
      </w:pPr>
    </w:p>
    <w:p w14:paraId="29555022">
      <w:pPr>
        <w:spacing w:line="360" w:lineRule="auto"/>
        <w:jc w:val="center"/>
        <w:rPr>
          <w:rFonts w:hint="default" w:ascii="Times New Roman" w:hAnsi="Times New Roman" w:eastAsia="楷体" w:cs="Times New Roman"/>
          <w:b/>
          <w:kern w:val="0"/>
          <w:sz w:val="52"/>
          <w:szCs w:val="52"/>
        </w:rPr>
      </w:pPr>
    </w:p>
    <w:p w14:paraId="06942D95">
      <w:pPr>
        <w:spacing w:line="360" w:lineRule="auto"/>
        <w:jc w:val="center"/>
        <w:rPr>
          <w:rFonts w:hint="default" w:ascii="Times New Roman" w:hAnsi="Times New Roman" w:eastAsia="楷体" w:cs="Times New Roman"/>
          <w:b/>
          <w:kern w:val="0"/>
          <w:sz w:val="52"/>
          <w:szCs w:val="52"/>
        </w:rPr>
      </w:pPr>
    </w:p>
    <w:p w14:paraId="25687E06">
      <w:pPr>
        <w:spacing w:line="360" w:lineRule="auto"/>
        <w:jc w:val="center"/>
        <w:rPr>
          <w:rFonts w:hint="default" w:ascii="Times New Roman" w:hAnsi="Times New Roman" w:eastAsia="楷体" w:cs="Times New Roman"/>
          <w:b/>
          <w:kern w:val="0"/>
          <w:sz w:val="52"/>
          <w:szCs w:val="52"/>
        </w:rPr>
      </w:pPr>
    </w:p>
    <w:p w14:paraId="631105F3">
      <w:pPr>
        <w:spacing w:line="360" w:lineRule="auto"/>
        <w:jc w:val="center"/>
        <w:rPr>
          <w:rFonts w:hint="default" w:ascii="Times New Roman" w:hAnsi="Times New Roman" w:eastAsia="楷体" w:cs="Times New Roman"/>
          <w:b/>
          <w:kern w:val="0"/>
          <w:sz w:val="52"/>
          <w:szCs w:val="52"/>
        </w:rPr>
      </w:pPr>
    </w:p>
    <w:p w14:paraId="5144DF5B">
      <w:pPr>
        <w:spacing w:line="360" w:lineRule="auto"/>
        <w:jc w:val="center"/>
        <w:rPr>
          <w:rFonts w:hint="default" w:ascii="Times New Roman" w:hAnsi="Times New Roman" w:eastAsia="楷体" w:cs="Times New Roman"/>
          <w:b/>
          <w:kern w:val="0"/>
          <w:sz w:val="52"/>
          <w:szCs w:val="52"/>
        </w:rPr>
      </w:pPr>
    </w:p>
    <w:p w14:paraId="6E09FB72">
      <w:pPr>
        <w:spacing w:line="360" w:lineRule="auto"/>
        <w:jc w:val="center"/>
        <w:rPr>
          <w:rFonts w:hint="default" w:ascii="Times New Roman" w:hAnsi="Times New Roman" w:eastAsia="楷体" w:cs="Times New Roman"/>
          <w:b/>
          <w:kern w:val="0"/>
          <w:sz w:val="52"/>
          <w:szCs w:val="52"/>
        </w:rPr>
      </w:pPr>
    </w:p>
    <w:p w14:paraId="6F003F9A">
      <w:pPr>
        <w:spacing w:line="360" w:lineRule="auto"/>
        <w:jc w:val="center"/>
        <w:rPr>
          <w:rFonts w:hint="default" w:ascii="Times New Roman" w:hAnsi="Times New Roman" w:eastAsia="楷体" w:cs="Times New Roman"/>
          <w:b/>
          <w:kern w:val="0"/>
          <w:sz w:val="52"/>
          <w:szCs w:val="52"/>
        </w:rPr>
      </w:pPr>
    </w:p>
    <w:p w14:paraId="60579A93">
      <w:pPr>
        <w:spacing w:line="360" w:lineRule="auto"/>
        <w:jc w:val="center"/>
        <w:rPr>
          <w:rFonts w:hint="default" w:ascii="Times New Roman" w:hAnsi="Times New Roman" w:eastAsia="楷体" w:cs="Times New Roman"/>
          <w:b/>
          <w:kern w:val="0"/>
          <w:sz w:val="52"/>
          <w:szCs w:val="52"/>
        </w:rPr>
      </w:pPr>
    </w:p>
    <w:p w14:paraId="100C823C">
      <w:pPr>
        <w:spacing w:line="360" w:lineRule="auto"/>
        <w:jc w:val="center"/>
        <w:rPr>
          <w:rFonts w:hint="default" w:ascii="Times New Roman" w:hAnsi="Times New Roman" w:eastAsia="楷体" w:cs="Times New Roman"/>
          <w:b/>
          <w:kern w:val="0"/>
          <w:sz w:val="52"/>
          <w:szCs w:val="52"/>
        </w:rPr>
      </w:pPr>
    </w:p>
    <w:p w14:paraId="2750BF6B">
      <w:pPr>
        <w:spacing w:line="360" w:lineRule="auto"/>
        <w:jc w:val="center"/>
        <w:rPr>
          <w:rFonts w:hint="default" w:ascii="Times New Roman" w:hAnsi="Times New Roman" w:eastAsia="楷体" w:cs="Times New Roman"/>
          <w:b/>
          <w:kern w:val="0"/>
          <w:sz w:val="52"/>
          <w:szCs w:val="52"/>
        </w:rPr>
      </w:pPr>
    </w:p>
    <w:p w14:paraId="54B2DC12">
      <w:pPr>
        <w:spacing w:line="360" w:lineRule="auto"/>
        <w:jc w:val="center"/>
        <w:rPr>
          <w:rFonts w:hint="default" w:ascii="Times New Roman" w:hAnsi="Times New Roman" w:eastAsia="楷体" w:cs="Times New Roman"/>
          <w:b/>
          <w:kern w:val="0"/>
          <w:sz w:val="52"/>
          <w:szCs w:val="52"/>
        </w:rPr>
      </w:pPr>
    </w:p>
    <w:p w14:paraId="62C363D4">
      <w:pPr>
        <w:spacing w:line="360" w:lineRule="auto"/>
        <w:jc w:val="both"/>
        <w:rPr>
          <w:rFonts w:hint="eastAsia" w:eastAsia="楷体" w:cs="Times New Roman"/>
          <w:b/>
          <w:sz w:val="36"/>
          <w:szCs w:val="36"/>
          <w:lang w:val="en-US" w:eastAsia="zh-CN"/>
        </w:rPr>
      </w:pPr>
    </w:p>
    <w:p w14:paraId="73EE7CDB">
      <w:pPr>
        <w:spacing w:line="360" w:lineRule="auto"/>
        <w:jc w:val="center"/>
        <w:rPr>
          <w:rFonts w:hint="eastAsia" w:eastAsia="楷体" w:cs="Times New Roman"/>
          <w:b/>
          <w:sz w:val="36"/>
          <w:szCs w:val="36"/>
          <w:lang w:val="en-US" w:eastAsia="zh-CN"/>
        </w:rPr>
      </w:pPr>
      <w:r>
        <w:rPr>
          <w:rFonts w:hint="eastAsia" w:eastAsia="楷体" w:cs="Times New Roman"/>
          <w:b/>
          <w:sz w:val="36"/>
          <w:szCs w:val="36"/>
          <w:lang w:val="en-US" w:eastAsia="zh-CN"/>
        </w:rPr>
        <w:t>前黄镇人民政府</w:t>
      </w:r>
    </w:p>
    <w:p w14:paraId="20A1C5D2">
      <w:pPr>
        <w:spacing w:line="360" w:lineRule="auto"/>
        <w:jc w:val="center"/>
        <w:rPr>
          <w:rFonts w:hint="default" w:ascii="Times New Roman" w:hAnsi="Times New Roman" w:eastAsia="楷体" w:cs="Times New Roman"/>
          <w:b/>
          <w:sz w:val="36"/>
          <w:szCs w:val="36"/>
        </w:rPr>
      </w:pPr>
      <w:r>
        <w:rPr>
          <w:rFonts w:hint="default" w:ascii="Times New Roman" w:hAnsi="Times New Roman" w:eastAsia="楷体" w:cs="Times New Roman"/>
          <w:b/>
          <w:sz w:val="36"/>
          <w:szCs w:val="36"/>
        </w:rPr>
        <w:t>20</w:t>
      </w:r>
      <w:r>
        <w:rPr>
          <w:rFonts w:hint="eastAsia" w:eastAsia="楷体" w:cs="Times New Roman"/>
          <w:b/>
          <w:sz w:val="36"/>
          <w:szCs w:val="36"/>
          <w:lang w:val="en-US" w:eastAsia="zh-CN"/>
        </w:rPr>
        <w:t>22</w:t>
      </w:r>
      <w:r>
        <w:rPr>
          <w:rFonts w:hint="default" w:ascii="Times New Roman" w:hAnsi="Times New Roman" w:eastAsia="楷体" w:cs="Times New Roman"/>
          <w:b/>
          <w:sz w:val="36"/>
          <w:szCs w:val="36"/>
        </w:rPr>
        <w:t>年</w:t>
      </w:r>
      <w:r>
        <w:rPr>
          <w:rFonts w:hint="eastAsia" w:eastAsia="楷体" w:cs="Times New Roman"/>
          <w:b/>
          <w:sz w:val="36"/>
          <w:szCs w:val="36"/>
          <w:lang w:val="en-US" w:eastAsia="zh-CN"/>
        </w:rPr>
        <w:t>5</w:t>
      </w:r>
      <w:r>
        <w:rPr>
          <w:rFonts w:hint="default" w:ascii="Times New Roman" w:hAnsi="Times New Roman" w:eastAsia="楷体" w:cs="Times New Roman"/>
          <w:b/>
          <w:sz w:val="36"/>
          <w:szCs w:val="36"/>
        </w:rPr>
        <w:t>月</w:t>
      </w:r>
    </w:p>
    <w:p w14:paraId="78A16F4A">
      <w:pPr>
        <w:spacing w:line="360" w:lineRule="auto"/>
        <w:jc w:val="center"/>
        <w:rPr>
          <w:rFonts w:hint="default" w:ascii="Times New Roman" w:hAnsi="Times New Roman" w:eastAsia="楷体" w:cs="Times New Roman"/>
          <w:b/>
          <w:kern w:val="0"/>
          <w:sz w:val="32"/>
          <w:szCs w:val="32"/>
        </w:rPr>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pgNumType w:fmt="numberInDash" w:start="3"/>
          <w:cols w:space="720" w:num="1"/>
          <w:docGrid w:type="lines" w:linePitch="312" w:charSpace="0"/>
        </w:sectPr>
      </w:pPr>
    </w:p>
    <w:p w14:paraId="72B24C67">
      <w:pPr>
        <w:jc w:val="center"/>
        <w:rPr>
          <w:rFonts w:hint="default" w:ascii="Times New Roman" w:hAnsi="Times New Roman" w:eastAsia="楷体" w:cs="Times New Roman"/>
          <w:b/>
          <w:kern w:val="0"/>
          <w:sz w:val="28"/>
          <w:szCs w:val="28"/>
        </w:rPr>
      </w:pPr>
      <w:r>
        <w:rPr>
          <w:rFonts w:hint="default" w:ascii="Times New Roman" w:hAnsi="Times New Roman" w:eastAsia="楷体" w:cs="Times New Roman"/>
          <w:b/>
          <w:kern w:val="0"/>
          <w:sz w:val="28"/>
          <w:szCs w:val="28"/>
        </w:rPr>
        <w:t>目  录</w:t>
      </w:r>
    </w:p>
    <w:p w14:paraId="2CE94D6F">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 w:val="0"/>
          <w:bCs/>
          <w:kern w:val="0"/>
          <w:sz w:val="28"/>
          <w:szCs w:val="28"/>
        </w:rPr>
        <w:fldChar w:fldCharType="begin"/>
      </w:r>
      <w:r>
        <w:rPr>
          <w:rFonts w:hint="default" w:ascii="Times New Roman" w:hAnsi="Times New Roman" w:eastAsia="楷体" w:cs="Times New Roman"/>
          <w:b w:val="0"/>
          <w:bCs/>
          <w:kern w:val="0"/>
          <w:sz w:val="28"/>
          <w:szCs w:val="28"/>
        </w:rPr>
        <w:instrText xml:space="preserve"> TOC \o "1-2" \h \z \u </w:instrText>
      </w:r>
      <w:r>
        <w:rPr>
          <w:rFonts w:hint="default" w:ascii="Times New Roman" w:hAnsi="Times New Roman" w:eastAsia="楷体" w:cs="Times New Roman"/>
          <w:b w:val="0"/>
          <w:bCs/>
          <w:kern w:val="0"/>
          <w:sz w:val="28"/>
          <w:szCs w:val="28"/>
        </w:rPr>
        <w:fldChar w:fldCharType="separate"/>
      </w:r>
      <w:r>
        <w:rPr>
          <w:rFonts w:hint="default" w:ascii="Times New Roman" w:hAnsi="Times New Roman" w:eastAsia="楷体" w:cs="Times New Roman"/>
          <w:b w:val="0"/>
          <w:bCs/>
          <w:kern w:val="0"/>
          <w:sz w:val="28"/>
          <w:szCs w:val="28"/>
        </w:rPr>
        <w:fldChar w:fldCharType="begin"/>
      </w:r>
      <w:r>
        <w:rPr>
          <w:rFonts w:hint="default" w:ascii="Times New Roman" w:hAnsi="Times New Roman" w:eastAsia="楷体" w:cs="Times New Roman"/>
          <w:b w:val="0"/>
          <w:bCs/>
          <w:kern w:val="0"/>
          <w:sz w:val="28"/>
          <w:szCs w:val="28"/>
        </w:rPr>
        <w:instrText xml:space="preserve"> HYPERLINK \l _Toc11427 </w:instrText>
      </w:r>
      <w:r>
        <w:rPr>
          <w:rFonts w:hint="default" w:ascii="Times New Roman" w:hAnsi="Times New Roman" w:eastAsia="楷体" w:cs="Times New Roman"/>
          <w:b w:val="0"/>
          <w:bCs/>
          <w:kern w:val="0"/>
          <w:sz w:val="28"/>
          <w:szCs w:val="28"/>
        </w:rPr>
        <w:fldChar w:fldCharType="separate"/>
      </w:r>
      <w:r>
        <w:rPr>
          <w:rFonts w:hint="default" w:ascii="Times New Roman" w:hAnsi="Times New Roman" w:eastAsia="楷体" w:cs="Times New Roman"/>
          <w:kern w:val="0"/>
          <w:sz w:val="28"/>
          <w:szCs w:val="28"/>
        </w:rPr>
        <w:t>1  水库基本情况</w:t>
      </w:r>
      <w:r>
        <w:rPr>
          <w:rFonts w:hint="default" w:ascii="Times New Roman" w:hAnsi="Times New Roman" w:eastAsia="楷体" w:cs="Times New Roman"/>
          <w:sz w:val="28"/>
          <w:szCs w:val="28"/>
        </w:rPr>
        <w:tab/>
      </w:r>
      <w:r>
        <w:rPr>
          <w:rFonts w:hint="eastAsia" w:ascii="Times New Roman" w:eastAsia="楷体" w:cs="Times New Roman"/>
          <w:sz w:val="28"/>
          <w:szCs w:val="28"/>
          <w:lang w:val="en-US" w:eastAsia="zh-CN"/>
        </w:rPr>
        <w:t>1</w:t>
      </w:r>
      <w:r>
        <w:rPr>
          <w:rFonts w:hint="default" w:ascii="Times New Roman" w:hAnsi="Times New Roman" w:eastAsia="楷体" w:cs="Times New Roman"/>
          <w:b w:val="0"/>
          <w:bCs/>
          <w:kern w:val="0"/>
          <w:sz w:val="28"/>
          <w:szCs w:val="28"/>
        </w:rPr>
        <w:fldChar w:fldCharType="end"/>
      </w:r>
    </w:p>
    <w:p w14:paraId="138355B4">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_Toc18976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1.1 工程概况</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_Toc18976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- 6 -</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1447CAA0">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_Toc13357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1.</w:t>
      </w:r>
      <w:r>
        <w:rPr>
          <w:rFonts w:hint="default" w:ascii="Times New Roman" w:hAnsi="Times New Roman" w:eastAsia="楷体" w:cs="Times New Roman"/>
          <w:kern w:val="0"/>
          <w:sz w:val="28"/>
          <w:szCs w:val="28"/>
          <w:lang w:val="en-US" w:eastAsia="zh-CN"/>
        </w:rPr>
        <w:t xml:space="preserve">2 </w:t>
      </w:r>
      <w:r>
        <w:rPr>
          <w:rFonts w:hint="default" w:ascii="Times New Roman" w:hAnsi="Times New Roman" w:eastAsia="楷体" w:cs="Times New Roman"/>
          <w:kern w:val="0"/>
          <w:sz w:val="28"/>
          <w:szCs w:val="28"/>
        </w:rPr>
        <w:t>水文气象</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_Toc13357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- 7 -</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2553BDB1">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_Toc2603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1.</w:t>
      </w:r>
      <w:r>
        <w:rPr>
          <w:rFonts w:hint="default" w:ascii="Times New Roman" w:hAnsi="Times New Roman" w:eastAsia="楷体" w:cs="Times New Roman"/>
          <w:kern w:val="0"/>
          <w:sz w:val="28"/>
          <w:szCs w:val="28"/>
          <w:lang w:val="en-US" w:eastAsia="zh-CN"/>
        </w:rPr>
        <w:t>3</w:t>
      </w:r>
      <w:r>
        <w:rPr>
          <w:rFonts w:hint="default" w:ascii="Times New Roman" w:hAnsi="Times New Roman" w:eastAsia="楷体" w:cs="Times New Roman"/>
          <w:kern w:val="0"/>
          <w:sz w:val="28"/>
          <w:szCs w:val="28"/>
        </w:rPr>
        <w:t xml:space="preserve"> 流域特性</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_Toc2603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- 7 -</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6E482936">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_Toc30894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2  水库大坝安全运行状况</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_Toc30894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- 9 -</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49FBCC0B">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_Toc5344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2.1 工程运行管理</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_Toc5344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- 9 -</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3AEB3E5B">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_Toc7561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2.2 工程安全状况分析评价</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_Toc7561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- 10 -</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554CC50B">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_Toc28284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2.3</w:t>
      </w:r>
      <w:r>
        <w:rPr>
          <w:rFonts w:hint="default" w:ascii="Times New Roman" w:hAnsi="Times New Roman" w:eastAsia="楷体" w:cs="Times New Roman"/>
          <w:sz w:val="28"/>
          <w:szCs w:val="28"/>
        </w:rPr>
        <w:t>水情工情测报系统及观测资料整理</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_Toc28284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- 11 -</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01C7A079">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_Toc29389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3  水库大坝防洪情况</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_Toc29389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- 12 -</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43465350">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_Toc6287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3.1 水库防洪标准</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_Toc6287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- 12 -</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0C32999E">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_Toc1684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3.2 水库特征曲线</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_Toc1684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- 12 -</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6C345A1C">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_Toc30807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3.3 水库上、下游情况</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_Toc30807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- 13 -</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293E0676">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_Toc8846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3.4 上年度控制运用情况</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_Toc8846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- 13 -</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106AE80A">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_Toc19608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4  洪水调度原则</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_Toc19608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- 14 -</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657082F3">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_Toc7899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4.1 汛期划分</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_Toc7899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- 14 -</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57991D6D">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_Toc6049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4.2 洪水调度原则</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_Toc6049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- 14 -</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13B1CE61">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_Toc31889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4.3 汛限水位确定</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_Toc31889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- 15 -</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1A816DBF">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_Toc17957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4.4 汛期防洪调度方式</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_Toc17957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- 15 -</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217094BE">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_Toc3500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sz w:val="28"/>
          <w:szCs w:val="28"/>
        </w:rPr>
        <w:t>4.5汛期水库的管理工作</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_Toc3500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- 19 -</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203DC38F">
      <w:pPr>
        <w:keepNext w:val="0"/>
        <w:keepLines w:val="0"/>
        <w:pageBreakBefore w:val="0"/>
        <w:widowControl w:val="0"/>
        <w:kinsoku/>
        <w:wordWrap/>
        <w:overflowPunct/>
        <w:topLinePunct w:val="0"/>
        <w:autoSpaceDE/>
        <w:autoSpaceDN/>
        <w:bidi w:val="0"/>
        <w:adjustRightInd/>
        <w:snapToGrid/>
        <w:spacing w:line="520" w:lineRule="exact"/>
        <w:ind w:right="0" w:rightChars="0" w:firstLine="137" w:firstLineChars="49"/>
        <w:jc w:val="both"/>
        <w:textAlignment w:val="auto"/>
        <w:outlineLvl w:val="9"/>
        <w:rPr>
          <w:rFonts w:hint="default" w:ascii="Times New Roman" w:hAnsi="Times New Roman" w:eastAsia="楷体" w:cs="Times New Roman"/>
          <w:b/>
          <w:kern w:val="0"/>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default" w:ascii="Times New Roman" w:hAnsi="Times New Roman" w:eastAsia="楷体" w:cs="Times New Roman"/>
          <w:bCs/>
          <w:kern w:val="0"/>
          <w:sz w:val="28"/>
          <w:szCs w:val="28"/>
        </w:rPr>
        <w:fldChar w:fldCharType="end"/>
      </w:r>
    </w:p>
    <w:p w14:paraId="63A7332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default" w:ascii="Times New Roman" w:hAnsi="Times New Roman" w:eastAsia="楷体" w:cs="Times New Roman"/>
          <w:b/>
          <w:sz w:val="28"/>
          <w:szCs w:val="28"/>
        </w:rPr>
      </w:pPr>
      <w:r>
        <w:rPr>
          <w:rFonts w:hint="eastAsia" w:eastAsia="楷体" w:cs="Times New Roman"/>
          <w:b/>
          <w:sz w:val="28"/>
          <w:szCs w:val="28"/>
          <w:lang w:eastAsia="zh-CN"/>
        </w:rPr>
        <w:t>石门坑水库</w:t>
      </w:r>
      <w:r>
        <w:rPr>
          <w:rFonts w:hint="default" w:ascii="Times New Roman" w:hAnsi="Times New Roman" w:eastAsia="楷体" w:cs="Times New Roman"/>
          <w:b/>
          <w:sz w:val="28"/>
          <w:szCs w:val="28"/>
        </w:rPr>
        <w:t>工程特性</w:t>
      </w:r>
      <w:r>
        <w:rPr>
          <w:rFonts w:hint="default" w:ascii="Times New Roman" w:hAnsi="Times New Roman" w:eastAsia="楷体" w:cs="Times New Roman"/>
          <w:b/>
          <w:sz w:val="28"/>
          <w:szCs w:val="28"/>
          <w:lang w:eastAsia="zh-CN"/>
        </w:rPr>
        <w:t>表</w:t>
      </w:r>
    </w:p>
    <w:tbl>
      <w:tblPr>
        <w:tblStyle w:val="17"/>
        <w:tblW w:w="8471" w:type="dxa"/>
        <w:jc w:val="center"/>
        <w:tblLayout w:type="fixed"/>
        <w:tblCellMar>
          <w:top w:w="0" w:type="dxa"/>
          <w:left w:w="0" w:type="dxa"/>
          <w:bottom w:w="0" w:type="dxa"/>
          <w:right w:w="0" w:type="dxa"/>
        </w:tblCellMar>
      </w:tblPr>
      <w:tblGrid>
        <w:gridCol w:w="906"/>
        <w:gridCol w:w="593"/>
        <w:gridCol w:w="1066"/>
        <w:gridCol w:w="1255"/>
        <w:gridCol w:w="824"/>
        <w:gridCol w:w="1593"/>
        <w:gridCol w:w="536"/>
        <w:gridCol w:w="537"/>
        <w:gridCol w:w="1161"/>
      </w:tblGrid>
      <w:tr w14:paraId="7A5557E4">
        <w:tblPrEx>
          <w:tblCellMar>
            <w:top w:w="0" w:type="dxa"/>
            <w:left w:w="0" w:type="dxa"/>
            <w:bottom w:w="0" w:type="dxa"/>
            <w:right w:w="0" w:type="dxa"/>
          </w:tblCellMar>
        </w:tblPrEx>
        <w:trPr>
          <w:trHeight w:val="360" w:hRule="atLeast"/>
          <w:jc w:val="center"/>
        </w:trPr>
        <w:tc>
          <w:tcPr>
            <w:tcW w:w="2565"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20A73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bookmarkStart w:id="0" w:name="_Toc11427"/>
            <w:r>
              <w:rPr>
                <w:rFonts w:hint="default" w:ascii="Times New Roman" w:hAnsi="Times New Roman" w:eastAsia="楷体" w:cs="Times New Roman"/>
                <w:i w:val="0"/>
                <w:color w:val="000000"/>
                <w:kern w:val="0"/>
                <w:sz w:val="18"/>
                <w:szCs w:val="18"/>
                <w:u w:val="none"/>
                <w:lang w:val="en-US" w:eastAsia="zh-CN" w:bidi="ar"/>
              </w:rPr>
              <w:t>水库名称</w:t>
            </w:r>
          </w:p>
        </w:tc>
        <w:tc>
          <w:tcPr>
            <w:tcW w:w="125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577655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石门坑水库</w:t>
            </w:r>
          </w:p>
        </w:tc>
        <w:tc>
          <w:tcPr>
            <w:tcW w:w="2953" w:type="dxa"/>
            <w:gridSpan w:val="3"/>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316A12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主管部门</w:t>
            </w:r>
          </w:p>
        </w:tc>
        <w:tc>
          <w:tcPr>
            <w:tcW w:w="1698" w:type="dxa"/>
            <w:gridSpan w:val="2"/>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AF3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泉港区农林水局</w:t>
            </w:r>
          </w:p>
        </w:tc>
      </w:tr>
      <w:tr w14:paraId="70F46D2E">
        <w:tblPrEx>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3DCECB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管理机构名称</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E3F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石门坑水库</w:t>
            </w:r>
            <w:r>
              <w:rPr>
                <w:rFonts w:hint="default" w:ascii="Times New Roman" w:hAnsi="Times New Roman" w:eastAsia="楷体" w:cs="Times New Roman"/>
                <w:i w:val="0"/>
                <w:color w:val="000000"/>
                <w:kern w:val="0"/>
                <w:sz w:val="18"/>
                <w:szCs w:val="18"/>
                <w:u w:val="none"/>
                <w:lang w:val="en-US" w:eastAsia="zh-CN" w:bidi="ar"/>
              </w:rPr>
              <w:t>管理处</w:t>
            </w:r>
          </w:p>
        </w:tc>
        <w:tc>
          <w:tcPr>
            <w:tcW w:w="29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DE4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所在地点</w:t>
            </w:r>
          </w:p>
        </w:tc>
        <w:tc>
          <w:tcPr>
            <w:tcW w:w="169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CD8C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泉港区</w:t>
            </w:r>
            <w:r>
              <w:rPr>
                <w:rFonts w:hint="eastAsia" w:ascii="Times New Roman" w:hAnsi="Times New Roman" w:eastAsia="楷体" w:cs="Times New Roman"/>
                <w:i w:val="0"/>
                <w:color w:val="000000"/>
                <w:kern w:val="0"/>
                <w:sz w:val="18"/>
                <w:szCs w:val="18"/>
                <w:u w:val="none"/>
                <w:lang w:val="en-US" w:eastAsia="zh-CN" w:bidi="ar"/>
              </w:rPr>
              <w:t>前黄镇后张村</w:t>
            </w:r>
          </w:p>
        </w:tc>
      </w:tr>
      <w:tr w14:paraId="7ABC3EF0">
        <w:tblPrEx>
          <w:tblCellMar>
            <w:top w:w="0" w:type="dxa"/>
            <w:left w:w="0" w:type="dxa"/>
            <w:bottom w:w="0" w:type="dxa"/>
            <w:right w:w="0" w:type="dxa"/>
          </w:tblCellMar>
        </w:tblPrEx>
        <w:trPr>
          <w:trHeight w:val="360" w:hRule="atLeast"/>
          <w:jc w:val="center"/>
        </w:trPr>
        <w:tc>
          <w:tcPr>
            <w:tcW w:w="1499"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6C6BCF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地理</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3D23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东经</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A567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118.865504°</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8B46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开工日期</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403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w:t>
            </w:r>
          </w:p>
        </w:tc>
        <w:tc>
          <w:tcPr>
            <w:tcW w:w="107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171A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所在河流</w:t>
            </w:r>
          </w:p>
        </w:tc>
        <w:tc>
          <w:tcPr>
            <w:tcW w:w="116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4E5353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sz w:val="18"/>
                <w:szCs w:val="18"/>
                <w:u w:val="none"/>
                <w:lang w:val="en-US" w:eastAsia="zh-CN"/>
              </w:rPr>
              <w:t>前黄溪上游</w:t>
            </w:r>
          </w:p>
        </w:tc>
      </w:tr>
      <w:tr w14:paraId="73779FD3">
        <w:tblPrEx>
          <w:tblCellMar>
            <w:top w:w="0" w:type="dxa"/>
            <w:left w:w="0" w:type="dxa"/>
            <w:bottom w:w="0" w:type="dxa"/>
            <w:right w:w="0" w:type="dxa"/>
          </w:tblCellMar>
        </w:tblPrEx>
        <w:trPr>
          <w:trHeight w:val="360" w:hRule="atLeast"/>
          <w:jc w:val="center"/>
        </w:trPr>
        <w:tc>
          <w:tcPr>
            <w:tcW w:w="1499"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657E8F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位置</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37BD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北纬</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5E03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25.148402°</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D729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竣工日期</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045A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lang w:val="en-US"/>
              </w:rPr>
            </w:pPr>
            <w:r>
              <w:rPr>
                <w:rFonts w:hint="eastAsia" w:eastAsia="楷体" w:cs="Times New Roman"/>
                <w:i w:val="0"/>
                <w:color w:val="000000"/>
                <w:kern w:val="0"/>
                <w:sz w:val="18"/>
                <w:szCs w:val="18"/>
                <w:u w:val="none"/>
                <w:lang w:val="en-US" w:eastAsia="zh-CN" w:bidi="ar"/>
              </w:rPr>
              <w:t>1958.3</w:t>
            </w:r>
          </w:p>
        </w:tc>
        <w:tc>
          <w:tcPr>
            <w:tcW w:w="107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3CD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高程基准</w:t>
            </w:r>
          </w:p>
        </w:tc>
        <w:tc>
          <w:tcPr>
            <w:tcW w:w="116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08182D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黄海高程</w:t>
            </w:r>
          </w:p>
        </w:tc>
      </w:tr>
      <w:tr w14:paraId="7230DA32">
        <w:tblPrEx>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179972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集雨面积(km</w:t>
            </w:r>
            <w:r>
              <w:rPr>
                <w:rFonts w:hint="default" w:ascii="Times New Roman" w:hAnsi="Times New Roman" w:eastAsia="楷体" w:cs="Times New Roman"/>
                <w:i w:val="0"/>
                <w:color w:val="000000"/>
                <w:kern w:val="0"/>
                <w:sz w:val="18"/>
                <w:szCs w:val="18"/>
                <w:u w:val="none"/>
                <w:vertAlign w:val="superscript"/>
                <w:lang w:val="en-US" w:eastAsia="zh-CN" w:bidi="ar"/>
              </w:rPr>
              <w:t>2</w:t>
            </w:r>
            <w:r>
              <w:rPr>
                <w:rFonts w:hint="default" w:ascii="Times New Roman" w:hAnsi="Times New Roman" w:eastAsia="楷体" w:cs="Times New Roman"/>
                <w:i w:val="0"/>
                <w:color w:val="000000"/>
                <w:kern w:val="0"/>
                <w:sz w:val="18"/>
                <w:szCs w:val="18"/>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B2F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1.</w:t>
            </w:r>
            <w:r>
              <w:rPr>
                <w:rFonts w:hint="eastAsia" w:ascii="Times New Roman" w:hAnsi="Times New Roman" w:eastAsia="楷体" w:cs="Times New Roman"/>
                <w:i w:val="0"/>
                <w:color w:val="000000"/>
                <w:kern w:val="0"/>
                <w:sz w:val="18"/>
                <w:szCs w:val="18"/>
                <w:u w:val="none"/>
                <w:lang w:val="en-US" w:eastAsia="zh-CN" w:bidi="ar"/>
              </w:rPr>
              <w:t>14</w:t>
            </w:r>
          </w:p>
        </w:tc>
        <w:tc>
          <w:tcPr>
            <w:tcW w:w="8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BE5D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主坝</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CE9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坝型</w:t>
            </w:r>
          </w:p>
        </w:tc>
        <w:tc>
          <w:tcPr>
            <w:tcW w:w="22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DCF0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均质土坝</w:t>
            </w:r>
          </w:p>
        </w:tc>
      </w:tr>
      <w:tr w14:paraId="786CAFEE">
        <w:tblPrEx>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279619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河流比降(‰)</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6E74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sz w:val="18"/>
                <w:szCs w:val="18"/>
                <w:u w:val="none"/>
                <w:lang w:val="en-US" w:eastAsia="zh-CN"/>
              </w:rPr>
              <w:t>55.67</w:t>
            </w:r>
          </w:p>
        </w:tc>
        <w:tc>
          <w:tcPr>
            <w:tcW w:w="8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74E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7BB3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坝顶高程(m)</w:t>
            </w:r>
          </w:p>
        </w:tc>
        <w:tc>
          <w:tcPr>
            <w:tcW w:w="22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CEA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41.2</w:t>
            </w:r>
          </w:p>
        </w:tc>
      </w:tr>
      <w:tr w14:paraId="34E9F91B">
        <w:tblPrEx>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07B1A1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主河道长度(km)</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693E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1.87</w:t>
            </w:r>
          </w:p>
        </w:tc>
        <w:tc>
          <w:tcPr>
            <w:tcW w:w="8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702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C575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墙顶高程(m)</w:t>
            </w:r>
          </w:p>
        </w:tc>
        <w:tc>
          <w:tcPr>
            <w:tcW w:w="22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7E6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41.7</w:t>
            </w:r>
          </w:p>
        </w:tc>
      </w:tr>
      <w:tr w14:paraId="3C3D9F10">
        <w:tblPrEx>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1C5B53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多年平均降水量(mm)</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7C3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1</w:t>
            </w:r>
            <w:r>
              <w:rPr>
                <w:rFonts w:hint="eastAsia" w:ascii="Times New Roman" w:hAnsi="Times New Roman" w:eastAsia="楷体" w:cs="Times New Roman"/>
                <w:i w:val="0"/>
                <w:color w:val="000000"/>
                <w:kern w:val="0"/>
                <w:sz w:val="18"/>
                <w:szCs w:val="18"/>
                <w:u w:val="none"/>
                <w:lang w:val="en-US" w:eastAsia="zh-CN" w:bidi="ar"/>
              </w:rPr>
              <w:t>4</w:t>
            </w:r>
            <w:r>
              <w:rPr>
                <w:rFonts w:hint="default" w:ascii="Times New Roman" w:hAnsi="Times New Roman" w:eastAsia="楷体" w:cs="Times New Roman"/>
                <w:i w:val="0"/>
                <w:color w:val="000000"/>
                <w:kern w:val="0"/>
                <w:sz w:val="18"/>
                <w:szCs w:val="18"/>
                <w:u w:val="none"/>
                <w:lang w:val="en-US" w:eastAsia="zh-CN" w:bidi="ar"/>
              </w:rPr>
              <w:t>00</w:t>
            </w:r>
          </w:p>
        </w:tc>
        <w:tc>
          <w:tcPr>
            <w:tcW w:w="8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C56C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F51B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最大坝高(m)</w:t>
            </w:r>
          </w:p>
        </w:tc>
        <w:tc>
          <w:tcPr>
            <w:tcW w:w="22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D237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17.5</w:t>
            </w:r>
          </w:p>
        </w:tc>
      </w:tr>
      <w:tr w14:paraId="32B96310">
        <w:tblPrEx>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5FD3B7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多年平均径流量(万m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BD41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95.76</w:t>
            </w:r>
          </w:p>
        </w:tc>
        <w:tc>
          <w:tcPr>
            <w:tcW w:w="8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0524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D7DC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坝顶长度(m)</w:t>
            </w:r>
          </w:p>
        </w:tc>
        <w:tc>
          <w:tcPr>
            <w:tcW w:w="22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0C0A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145</w:t>
            </w:r>
          </w:p>
        </w:tc>
      </w:tr>
      <w:tr w14:paraId="460D2A8D">
        <w:tblPrEx>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737666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正常蓄水位(m)</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B4B0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37.4</w:t>
            </w:r>
          </w:p>
        </w:tc>
        <w:tc>
          <w:tcPr>
            <w:tcW w:w="8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28D0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C17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坝顶宽度(m)</w:t>
            </w:r>
          </w:p>
        </w:tc>
        <w:tc>
          <w:tcPr>
            <w:tcW w:w="22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88DA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11.5</w:t>
            </w:r>
          </w:p>
        </w:tc>
      </w:tr>
      <w:tr w14:paraId="6F2E78FE">
        <w:tblPrEx>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3014B1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死水位(m)</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8ADF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25.65</w:t>
            </w:r>
          </w:p>
        </w:tc>
        <w:tc>
          <w:tcPr>
            <w:tcW w:w="8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605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副坝</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9C44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坝型</w:t>
            </w:r>
          </w:p>
        </w:tc>
        <w:tc>
          <w:tcPr>
            <w:tcW w:w="22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4D9F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无</w:t>
            </w:r>
          </w:p>
        </w:tc>
      </w:tr>
      <w:tr w14:paraId="03D7C96D">
        <w:tblPrEx>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E7B85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设计重现期(年)</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45F6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50</w:t>
            </w:r>
          </w:p>
        </w:tc>
        <w:tc>
          <w:tcPr>
            <w:tcW w:w="8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84A5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BED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坝顶高程(m)</w:t>
            </w:r>
          </w:p>
        </w:tc>
        <w:tc>
          <w:tcPr>
            <w:tcW w:w="22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E6CA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w:t>
            </w:r>
          </w:p>
        </w:tc>
      </w:tr>
      <w:tr w14:paraId="32E52AE3">
        <w:tblPrEx>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330993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校核重现期(年)</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7F07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500</w:t>
            </w:r>
          </w:p>
        </w:tc>
        <w:tc>
          <w:tcPr>
            <w:tcW w:w="8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24F2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536D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墙顶高程(m)</w:t>
            </w:r>
          </w:p>
        </w:tc>
        <w:tc>
          <w:tcPr>
            <w:tcW w:w="22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DC0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w:t>
            </w:r>
          </w:p>
        </w:tc>
      </w:tr>
      <w:tr w14:paraId="01CAC574">
        <w:tblPrEx>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C5F34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设计洪水位(m)</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6F0B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38.36</w:t>
            </w:r>
          </w:p>
        </w:tc>
        <w:tc>
          <w:tcPr>
            <w:tcW w:w="8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013C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583A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最大坝高(m)</w:t>
            </w:r>
          </w:p>
        </w:tc>
        <w:tc>
          <w:tcPr>
            <w:tcW w:w="22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D6D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w:t>
            </w:r>
          </w:p>
        </w:tc>
      </w:tr>
      <w:tr w14:paraId="0D376894">
        <w:tblPrEx>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53A848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相应洪峰流量(m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/s)</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6415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32.53</w:t>
            </w:r>
          </w:p>
        </w:tc>
        <w:tc>
          <w:tcPr>
            <w:tcW w:w="8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0CAD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9A35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坝顶长度(m)</w:t>
            </w:r>
          </w:p>
        </w:tc>
        <w:tc>
          <w:tcPr>
            <w:tcW w:w="22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14D3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w:t>
            </w:r>
          </w:p>
        </w:tc>
      </w:tr>
      <w:tr w14:paraId="4957B60B">
        <w:tblPrEx>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26D93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相应洪水总量(万m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6ECA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38.62</w:t>
            </w:r>
          </w:p>
        </w:tc>
        <w:tc>
          <w:tcPr>
            <w:tcW w:w="8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E595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D3C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坝顶宽度(m)</w:t>
            </w:r>
          </w:p>
        </w:tc>
        <w:tc>
          <w:tcPr>
            <w:tcW w:w="22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DEDD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w:t>
            </w:r>
          </w:p>
        </w:tc>
      </w:tr>
      <w:tr w14:paraId="217F0AF7">
        <w:tblPrEx>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0021D8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校核洪水位(m)</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A75E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38.75</w:t>
            </w:r>
          </w:p>
        </w:tc>
        <w:tc>
          <w:tcPr>
            <w:tcW w:w="8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B5BC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溢洪道</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38B8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型式</w:t>
            </w:r>
          </w:p>
        </w:tc>
        <w:tc>
          <w:tcPr>
            <w:tcW w:w="22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1EBA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岸边开敞式</w:t>
            </w:r>
          </w:p>
        </w:tc>
      </w:tr>
      <w:tr w14:paraId="1D98840B">
        <w:tblPrEx>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083E1C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相应洪峰流量(m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/s)</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ADA0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50.79</w:t>
            </w:r>
          </w:p>
        </w:tc>
        <w:tc>
          <w:tcPr>
            <w:tcW w:w="8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3CE2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D33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堰顶高程(m)</w:t>
            </w:r>
          </w:p>
        </w:tc>
        <w:tc>
          <w:tcPr>
            <w:tcW w:w="22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7F19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37.4</w:t>
            </w:r>
          </w:p>
        </w:tc>
      </w:tr>
      <w:tr w14:paraId="2A512AF1">
        <w:tblPrEx>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1BC8C7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相应洪水总量(万m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EF9B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58.01</w:t>
            </w:r>
          </w:p>
        </w:tc>
        <w:tc>
          <w:tcPr>
            <w:tcW w:w="8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D6EF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55A8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净宽(m)</w:t>
            </w:r>
          </w:p>
        </w:tc>
        <w:tc>
          <w:tcPr>
            <w:tcW w:w="22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534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7</w:t>
            </w:r>
          </w:p>
        </w:tc>
      </w:tr>
      <w:tr w14:paraId="1A97837E">
        <w:tblPrEx>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7F2438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地震基本烈度</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699A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VII</w:t>
            </w:r>
          </w:p>
        </w:tc>
        <w:tc>
          <w:tcPr>
            <w:tcW w:w="8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CBF2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80F6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最大下泄流量(m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/s)</w:t>
            </w:r>
          </w:p>
        </w:tc>
        <w:tc>
          <w:tcPr>
            <w:tcW w:w="22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5C71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14.51</w:t>
            </w:r>
          </w:p>
        </w:tc>
      </w:tr>
      <w:tr w14:paraId="4E06F54B">
        <w:tblPrEx>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69D649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设计抗震烈度</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B979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VII</w:t>
            </w:r>
          </w:p>
        </w:tc>
        <w:tc>
          <w:tcPr>
            <w:tcW w:w="8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FA35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2273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启闭设备</w:t>
            </w:r>
          </w:p>
        </w:tc>
        <w:tc>
          <w:tcPr>
            <w:tcW w:w="22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1873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w:t>
            </w:r>
          </w:p>
        </w:tc>
      </w:tr>
      <w:tr w14:paraId="6FBD80BD">
        <w:tblPrEx>
          <w:tblCellMar>
            <w:top w:w="0" w:type="dxa"/>
            <w:left w:w="0" w:type="dxa"/>
            <w:bottom w:w="0" w:type="dxa"/>
            <w:right w:w="0" w:type="dxa"/>
          </w:tblCellMar>
        </w:tblPrEx>
        <w:trPr>
          <w:trHeight w:val="360" w:hRule="atLeast"/>
          <w:jc w:val="center"/>
        </w:trPr>
        <w:tc>
          <w:tcPr>
            <w:tcW w:w="906"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548A2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库容特性</w:t>
            </w:r>
          </w:p>
        </w:tc>
        <w:tc>
          <w:tcPr>
            <w:tcW w:w="16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2E8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总库容(万m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D454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114.09</w:t>
            </w:r>
          </w:p>
        </w:tc>
        <w:tc>
          <w:tcPr>
            <w:tcW w:w="8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C2C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7BF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消能型式</w:t>
            </w:r>
          </w:p>
        </w:tc>
        <w:tc>
          <w:tcPr>
            <w:tcW w:w="22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E426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底流式消能</w:t>
            </w:r>
          </w:p>
        </w:tc>
      </w:tr>
      <w:tr w14:paraId="1F091C56">
        <w:tblPrEx>
          <w:tblCellMar>
            <w:top w:w="0" w:type="dxa"/>
            <w:left w:w="0" w:type="dxa"/>
            <w:bottom w:w="0" w:type="dxa"/>
            <w:right w:w="0" w:type="dxa"/>
          </w:tblCellMar>
        </w:tblPrEx>
        <w:trPr>
          <w:trHeight w:val="360" w:hRule="atLeast"/>
          <w:jc w:val="center"/>
        </w:trPr>
        <w:tc>
          <w:tcPr>
            <w:tcW w:w="90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CD6D5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6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EA5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调洪库容(万m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4DB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19.91</w:t>
            </w:r>
          </w:p>
        </w:tc>
        <w:tc>
          <w:tcPr>
            <w:tcW w:w="8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E7A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输水涵洞</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E13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型式</w:t>
            </w:r>
          </w:p>
        </w:tc>
        <w:tc>
          <w:tcPr>
            <w:tcW w:w="22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EA7A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PE管</w:t>
            </w:r>
          </w:p>
        </w:tc>
      </w:tr>
      <w:tr w14:paraId="771998F2">
        <w:tblPrEx>
          <w:tblCellMar>
            <w:top w:w="0" w:type="dxa"/>
            <w:left w:w="0" w:type="dxa"/>
            <w:bottom w:w="0" w:type="dxa"/>
            <w:right w:w="0" w:type="dxa"/>
          </w:tblCellMar>
        </w:tblPrEx>
        <w:trPr>
          <w:trHeight w:val="360" w:hRule="atLeast"/>
          <w:jc w:val="center"/>
        </w:trPr>
        <w:tc>
          <w:tcPr>
            <w:tcW w:w="90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F9A8A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6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894F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兴利库容(万m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7D70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92.94</w:t>
            </w:r>
          </w:p>
        </w:tc>
        <w:tc>
          <w:tcPr>
            <w:tcW w:w="8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6480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EF65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长度(m)</w:t>
            </w:r>
          </w:p>
        </w:tc>
        <w:tc>
          <w:tcPr>
            <w:tcW w:w="22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592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116.25m</w:t>
            </w:r>
          </w:p>
        </w:tc>
      </w:tr>
      <w:tr w14:paraId="0229C8A9">
        <w:tblPrEx>
          <w:tblCellMar>
            <w:top w:w="0" w:type="dxa"/>
            <w:left w:w="0" w:type="dxa"/>
            <w:bottom w:w="0" w:type="dxa"/>
            <w:right w:w="0" w:type="dxa"/>
          </w:tblCellMar>
        </w:tblPrEx>
        <w:trPr>
          <w:trHeight w:val="360" w:hRule="atLeast"/>
          <w:jc w:val="center"/>
        </w:trPr>
        <w:tc>
          <w:tcPr>
            <w:tcW w:w="90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16A4C4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6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091E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死库容(万m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FE01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1.24</w:t>
            </w:r>
          </w:p>
        </w:tc>
        <w:tc>
          <w:tcPr>
            <w:tcW w:w="8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33F7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500C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断面尺寸(m)</w:t>
            </w:r>
          </w:p>
        </w:tc>
        <w:tc>
          <w:tcPr>
            <w:tcW w:w="22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D721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直径0.5m</w:t>
            </w:r>
          </w:p>
        </w:tc>
      </w:tr>
      <w:tr w14:paraId="40409D61">
        <w:tblPrEx>
          <w:tblCellMar>
            <w:top w:w="0" w:type="dxa"/>
            <w:left w:w="0" w:type="dxa"/>
            <w:bottom w:w="0" w:type="dxa"/>
            <w:right w:w="0" w:type="dxa"/>
          </w:tblCellMar>
        </w:tblPrEx>
        <w:trPr>
          <w:trHeight w:val="360" w:hRule="atLeast"/>
          <w:jc w:val="center"/>
        </w:trPr>
        <w:tc>
          <w:tcPr>
            <w:tcW w:w="906"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1E28D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工程效益</w:t>
            </w:r>
          </w:p>
        </w:tc>
        <w:tc>
          <w:tcPr>
            <w:tcW w:w="16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D580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楷体" w:cs="Times New Roman"/>
                <w:i w:val="0"/>
                <w:color w:val="000000"/>
                <w:kern w:val="0"/>
                <w:sz w:val="18"/>
                <w:szCs w:val="18"/>
                <w:u w:val="none"/>
                <w:lang w:val="en-US" w:eastAsia="zh-CN" w:bidi="ar"/>
              </w:rPr>
            </w:pPr>
            <w:r>
              <w:rPr>
                <w:rFonts w:hint="default" w:ascii="Times New Roman" w:hAnsi="Times New Roman" w:eastAsia="楷体" w:cs="Times New Roman"/>
                <w:i w:val="0"/>
                <w:color w:val="000000"/>
                <w:kern w:val="0"/>
                <w:sz w:val="18"/>
                <w:szCs w:val="18"/>
                <w:u w:val="none"/>
                <w:lang w:val="en-US" w:eastAsia="zh-CN" w:bidi="ar"/>
              </w:rPr>
              <w:t>有效灌溉面积</w:t>
            </w:r>
          </w:p>
          <w:p w14:paraId="3B1A93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（万亩）</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963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0.35</w:t>
            </w:r>
          </w:p>
        </w:tc>
        <w:tc>
          <w:tcPr>
            <w:tcW w:w="8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976C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4E6F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进口底高程（m）</w:t>
            </w:r>
          </w:p>
        </w:tc>
        <w:tc>
          <w:tcPr>
            <w:tcW w:w="22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D34B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sz w:val="18"/>
                <w:szCs w:val="18"/>
                <w:u w:val="none"/>
                <w:lang w:val="en-US" w:eastAsia="zh-CN"/>
              </w:rPr>
              <w:t>25.65</w:t>
            </w:r>
          </w:p>
        </w:tc>
      </w:tr>
      <w:tr w14:paraId="0A6038FB">
        <w:tblPrEx>
          <w:tblCellMar>
            <w:top w:w="0" w:type="dxa"/>
            <w:left w:w="0" w:type="dxa"/>
            <w:bottom w:w="0" w:type="dxa"/>
            <w:right w:w="0" w:type="dxa"/>
          </w:tblCellMar>
        </w:tblPrEx>
        <w:trPr>
          <w:trHeight w:val="360" w:hRule="atLeast"/>
          <w:jc w:val="center"/>
        </w:trPr>
        <w:tc>
          <w:tcPr>
            <w:tcW w:w="90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2C27DC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6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E48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楷体" w:cs="Times New Roman"/>
                <w:i w:val="0"/>
                <w:color w:val="000000"/>
                <w:kern w:val="0"/>
                <w:sz w:val="18"/>
                <w:szCs w:val="18"/>
                <w:u w:val="none"/>
                <w:lang w:val="en-US" w:eastAsia="zh-CN" w:bidi="ar"/>
              </w:rPr>
            </w:pPr>
            <w:r>
              <w:rPr>
                <w:rFonts w:hint="default" w:ascii="Times New Roman" w:hAnsi="Times New Roman" w:eastAsia="楷体" w:cs="Times New Roman"/>
                <w:i w:val="0"/>
                <w:color w:val="000000"/>
                <w:kern w:val="0"/>
                <w:sz w:val="18"/>
                <w:szCs w:val="18"/>
                <w:u w:val="none"/>
                <w:lang w:val="en-US" w:eastAsia="zh-CN" w:bidi="ar"/>
              </w:rPr>
              <w:t>设计灌溉面积</w:t>
            </w:r>
          </w:p>
          <w:p w14:paraId="1789ED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（万亩）</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3DF7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0.35</w:t>
            </w:r>
          </w:p>
        </w:tc>
        <w:tc>
          <w:tcPr>
            <w:tcW w:w="8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DE2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AF6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出口底高程（m）</w:t>
            </w:r>
          </w:p>
        </w:tc>
        <w:tc>
          <w:tcPr>
            <w:tcW w:w="22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2862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kern w:val="0"/>
                <w:sz w:val="18"/>
                <w:szCs w:val="18"/>
                <w:u w:val="none"/>
                <w:lang w:val="en-US" w:eastAsia="zh-CN" w:bidi="ar"/>
              </w:rPr>
              <w:t>24.5</w:t>
            </w:r>
          </w:p>
        </w:tc>
      </w:tr>
      <w:tr w14:paraId="0B80E702">
        <w:tblPrEx>
          <w:tblCellMar>
            <w:top w:w="0" w:type="dxa"/>
            <w:left w:w="0" w:type="dxa"/>
            <w:bottom w:w="0" w:type="dxa"/>
            <w:right w:w="0" w:type="dxa"/>
          </w:tblCellMar>
        </w:tblPrEx>
        <w:trPr>
          <w:trHeight w:val="360" w:hRule="atLeast"/>
          <w:jc w:val="center"/>
        </w:trPr>
        <w:tc>
          <w:tcPr>
            <w:tcW w:w="90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5A5122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6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59F4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保护人口（万人）</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AB19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0.45</w:t>
            </w:r>
          </w:p>
        </w:tc>
        <w:tc>
          <w:tcPr>
            <w:tcW w:w="8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DD12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73F3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最大输水流量(m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/s)</w:t>
            </w:r>
          </w:p>
        </w:tc>
        <w:tc>
          <w:tcPr>
            <w:tcW w:w="22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021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kern w:val="0"/>
                <w:sz w:val="18"/>
                <w:szCs w:val="18"/>
                <w:u w:val="none"/>
                <w:lang w:val="en-US" w:eastAsia="zh-CN" w:bidi="ar"/>
              </w:rPr>
              <w:t>0.45</w:t>
            </w:r>
          </w:p>
        </w:tc>
      </w:tr>
      <w:tr w14:paraId="09791A94">
        <w:tblPrEx>
          <w:tblCellMar>
            <w:top w:w="0" w:type="dxa"/>
            <w:left w:w="0" w:type="dxa"/>
            <w:bottom w:w="0" w:type="dxa"/>
            <w:right w:w="0" w:type="dxa"/>
          </w:tblCellMar>
        </w:tblPrEx>
        <w:trPr>
          <w:trHeight w:val="360" w:hRule="atLeast"/>
          <w:jc w:val="center"/>
        </w:trPr>
        <w:tc>
          <w:tcPr>
            <w:tcW w:w="90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33519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6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2048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保护耕地（万亩）</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EAE3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w:t>
            </w:r>
          </w:p>
        </w:tc>
        <w:tc>
          <w:tcPr>
            <w:tcW w:w="8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4DC3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E126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放水型式</w:t>
            </w:r>
          </w:p>
        </w:tc>
        <w:tc>
          <w:tcPr>
            <w:tcW w:w="22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80BB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kern w:val="0"/>
                <w:sz w:val="18"/>
                <w:szCs w:val="18"/>
                <w:u w:val="none"/>
                <w:lang w:val="en-US" w:eastAsia="zh-CN" w:bidi="ar"/>
              </w:rPr>
              <w:t>斜拉闸门</w:t>
            </w:r>
          </w:p>
        </w:tc>
      </w:tr>
      <w:tr w14:paraId="477BF13D">
        <w:tblPrEx>
          <w:tblCellMar>
            <w:top w:w="0" w:type="dxa"/>
            <w:left w:w="0" w:type="dxa"/>
            <w:bottom w:w="0" w:type="dxa"/>
            <w:right w:w="0" w:type="dxa"/>
          </w:tblCellMar>
        </w:tblPrEx>
        <w:trPr>
          <w:trHeight w:val="360" w:hRule="atLeast"/>
          <w:jc w:val="center"/>
        </w:trPr>
        <w:tc>
          <w:tcPr>
            <w:tcW w:w="90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6850C9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659"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55AAF7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保护对象</w:t>
            </w:r>
          </w:p>
        </w:tc>
        <w:tc>
          <w:tcPr>
            <w:tcW w:w="125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74A96D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w:t>
            </w:r>
          </w:p>
        </w:tc>
        <w:tc>
          <w:tcPr>
            <w:tcW w:w="8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CCC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29178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启闭设备</w:t>
            </w:r>
          </w:p>
        </w:tc>
        <w:tc>
          <w:tcPr>
            <w:tcW w:w="2234"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3023B3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kern w:val="0"/>
                <w:sz w:val="18"/>
                <w:szCs w:val="18"/>
                <w:u w:val="none"/>
                <w:lang w:val="en-US" w:eastAsia="zh-CN" w:bidi="ar"/>
              </w:rPr>
              <w:t>5</w:t>
            </w:r>
            <w:r>
              <w:rPr>
                <w:rFonts w:hint="default" w:ascii="Times New Roman" w:hAnsi="Times New Roman" w:eastAsia="楷体" w:cs="Times New Roman"/>
                <w:i w:val="0"/>
                <w:color w:val="000000"/>
                <w:kern w:val="0"/>
                <w:sz w:val="18"/>
                <w:szCs w:val="18"/>
                <w:u w:val="none"/>
                <w:lang w:val="en-US" w:eastAsia="zh-CN" w:bidi="ar"/>
              </w:rPr>
              <w:t>T手</w:t>
            </w:r>
            <w:r>
              <w:rPr>
                <w:rFonts w:hint="eastAsia" w:ascii="Times New Roman" w:hAnsi="Times New Roman" w:eastAsia="楷体" w:cs="Times New Roman"/>
                <w:i w:val="0"/>
                <w:color w:val="000000"/>
                <w:kern w:val="0"/>
                <w:sz w:val="18"/>
                <w:szCs w:val="18"/>
                <w:u w:val="none"/>
                <w:lang w:val="en-US" w:eastAsia="zh-CN" w:bidi="ar"/>
              </w:rPr>
              <w:t>电两用启闭机</w:t>
            </w:r>
          </w:p>
        </w:tc>
      </w:tr>
    </w:tbl>
    <w:p w14:paraId="4F545A38">
      <w:pPr>
        <w:pStyle w:val="3"/>
        <w:spacing w:before="312" w:beforeLines="100" w:after="312" w:afterLines="100" w:line="360" w:lineRule="auto"/>
        <w:jc w:val="center"/>
        <w:rPr>
          <w:rFonts w:hint="default" w:ascii="Times New Roman" w:hAnsi="Times New Roman" w:eastAsia="楷体" w:cs="Times New Roman"/>
          <w:kern w:val="0"/>
          <w:sz w:val="32"/>
          <w:szCs w:val="32"/>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5AC7D9F8">
      <w:pPr>
        <w:pStyle w:val="3"/>
        <w:keepNext/>
        <w:keepLines/>
        <w:pageBreakBefore w:val="0"/>
        <w:widowControl w:val="0"/>
        <w:kinsoku/>
        <w:wordWrap/>
        <w:overflowPunct/>
        <w:topLinePunct w:val="0"/>
        <w:autoSpaceDE/>
        <w:autoSpaceDN/>
        <w:bidi w:val="0"/>
        <w:adjustRightInd/>
        <w:snapToGrid/>
        <w:spacing w:before="161" w:beforeLines="50" w:after="161" w:afterLines="50" w:line="360" w:lineRule="auto"/>
        <w:jc w:val="center"/>
        <w:textAlignment w:val="auto"/>
        <w:rPr>
          <w:rFonts w:hint="default" w:ascii="Times New Roman" w:hAnsi="Times New Roman" w:eastAsia="楷体" w:cs="Times New Roman"/>
          <w:kern w:val="0"/>
          <w:sz w:val="32"/>
          <w:szCs w:val="32"/>
        </w:rPr>
      </w:pPr>
      <w:r>
        <w:rPr>
          <w:rFonts w:hint="default" w:ascii="Times New Roman" w:hAnsi="Times New Roman" w:eastAsia="楷体" w:cs="Times New Roman"/>
          <w:kern w:val="0"/>
          <w:sz w:val="32"/>
          <w:szCs w:val="32"/>
        </w:rPr>
        <w:t>1  水库基本情况</w:t>
      </w:r>
      <w:bookmarkEnd w:id="0"/>
    </w:p>
    <w:p w14:paraId="522AA29C">
      <w:pPr>
        <w:pStyle w:val="4"/>
        <w:spacing w:before="156" w:beforeLines="50" w:after="156" w:afterLines="50" w:line="360" w:lineRule="auto"/>
        <w:contextualSpacing/>
        <w:rPr>
          <w:rFonts w:hint="default" w:ascii="Times New Roman" w:hAnsi="Times New Roman" w:eastAsia="楷体" w:cs="Times New Roman"/>
          <w:kern w:val="0"/>
          <w:sz w:val="28"/>
          <w:szCs w:val="28"/>
        </w:rPr>
      </w:pPr>
      <w:bookmarkStart w:id="1" w:name="_Toc18976"/>
      <w:r>
        <w:rPr>
          <w:rFonts w:hint="default" w:ascii="Times New Roman" w:hAnsi="Times New Roman" w:eastAsia="楷体" w:cs="Times New Roman"/>
          <w:kern w:val="0"/>
          <w:sz w:val="28"/>
          <w:szCs w:val="28"/>
        </w:rPr>
        <w:t>1.1 工程概况</w:t>
      </w:r>
      <w:bookmarkEnd w:id="1"/>
    </w:p>
    <w:p w14:paraId="4195C253">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eastAsia" w:ascii="Times New Roman" w:hAnsi="Times New Roman" w:eastAsia="楷体" w:cs="Times New Roman"/>
          <w:color w:val="000000"/>
          <w:sz w:val="28"/>
          <w:szCs w:val="28"/>
          <w:lang w:eastAsia="zh-CN"/>
        </w:rPr>
      </w:pPr>
      <w:r>
        <w:rPr>
          <w:rFonts w:hint="eastAsia" w:ascii="Times New Roman" w:hAnsi="Times New Roman" w:eastAsia="楷体" w:cs="Times New Roman"/>
          <w:color w:val="000000"/>
          <w:sz w:val="28"/>
          <w:szCs w:val="28"/>
          <w:lang w:eastAsia="zh-CN"/>
        </w:rPr>
        <w:t>石门坑水库位于泉港区前黄镇后张村，坝址位于前黄溪上游，是一座以农业灌溉为主，结合防洪、供水等综合利用的小(1)型水利工程，水库于1958年3月建成投入使用。大坝为均质土坝，坝顶全长145m，最大坝高17.5m.坝顶高程41 2m，防浪墙高程41.7m。根据1:1万地形图量得水库坝址以上集水面积1.14km</w:t>
      </w:r>
      <w:r>
        <w:rPr>
          <w:rFonts w:hint="eastAsia" w:ascii="Times New Roman" w:hAnsi="Times New Roman" w:eastAsia="楷体" w:cs="Times New Roman"/>
          <w:color w:val="000000"/>
          <w:sz w:val="28"/>
          <w:szCs w:val="28"/>
          <w:vertAlign w:val="superscript"/>
          <w:lang w:eastAsia="zh-CN"/>
        </w:rPr>
        <w:t>2</w:t>
      </w:r>
      <w:r>
        <w:rPr>
          <w:rFonts w:hint="eastAsia" w:ascii="Times New Roman" w:hAnsi="Times New Roman" w:eastAsia="楷体" w:cs="Times New Roman"/>
          <w:color w:val="000000"/>
          <w:sz w:val="28"/>
          <w:szCs w:val="28"/>
          <w:lang w:eastAsia="zh-CN"/>
        </w:rPr>
        <w:t>，主河道长度1.87km，河道平均坡降55.67</w:t>
      </w:r>
      <w:r>
        <w:rPr>
          <w:rFonts w:hint="eastAsia" w:ascii="Times New Roman" w:hAnsi="Times New Roman" w:eastAsia="楷体" w:cs="Times New Roman"/>
          <w:color w:val="000000"/>
          <w:sz w:val="28"/>
          <w:szCs w:val="28"/>
          <w:lang w:val="en-US" w:eastAsia="zh-CN"/>
        </w:rPr>
        <w:t>‰</w:t>
      </w:r>
      <w:r>
        <w:rPr>
          <w:rFonts w:hint="eastAsia" w:ascii="Times New Roman" w:hAnsi="Times New Roman" w:eastAsia="楷体" w:cs="Times New Roman"/>
          <w:color w:val="000000"/>
          <w:sz w:val="28"/>
          <w:szCs w:val="28"/>
          <w:lang w:eastAsia="zh-CN"/>
        </w:rPr>
        <w:t>，水库防洪标准</w:t>
      </w:r>
      <w:r>
        <w:rPr>
          <w:rFonts w:hint="eastAsia" w:ascii="Times New Roman" w:hAnsi="Times New Roman" w:eastAsia="楷体" w:cs="Times New Roman"/>
          <w:color w:val="000000"/>
          <w:sz w:val="28"/>
          <w:szCs w:val="28"/>
          <w:lang w:val="en-US" w:eastAsia="zh-CN"/>
        </w:rPr>
        <w:t>为</w:t>
      </w:r>
      <w:r>
        <w:rPr>
          <w:rFonts w:hint="eastAsia" w:ascii="Times New Roman" w:hAnsi="Times New Roman" w:eastAsia="楷体" w:cs="Times New Roman"/>
          <w:color w:val="000000"/>
          <w:sz w:val="28"/>
          <w:szCs w:val="28"/>
          <w:lang w:eastAsia="zh-CN"/>
        </w:rPr>
        <w:t>50年一遇设计，500年一遇校核，正常蓄水位37.40m，设计洪水位</w:t>
      </w:r>
      <w:r>
        <w:rPr>
          <w:rFonts w:hint="eastAsia" w:ascii="Times New Roman" w:hAnsi="Times New Roman" w:eastAsia="楷体" w:cs="Times New Roman"/>
          <w:color w:val="000000"/>
          <w:sz w:val="28"/>
          <w:szCs w:val="28"/>
          <w:lang w:val="en-US" w:eastAsia="zh-CN"/>
        </w:rPr>
        <w:t>为</w:t>
      </w:r>
      <w:r>
        <w:rPr>
          <w:rFonts w:hint="eastAsia" w:ascii="Times New Roman" w:hAnsi="Times New Roman" w:eastAsia="楷体" w:cs="Times New Roman"/>
          <w:color w:val="000000"/>
          <w:sz w:val="28"/>
          <w:szCs w:val="28"/>
          <w:lang w:eastAsia="zh-CN"/>
        </w:rPr>
        <w:t>38.36m，校核洪水位38.75m，总库容114.09万m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，兴利库容92.94万m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，调洪库容1991万m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。死库容1.24 万m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该工程自建成投效以来，以农田灌溉为主，结合防洪、供水等多方面中充分发挥了本工程的效益。水库设计灌溉面积3500亩水库下游涉及保护人口0.45万人为当地农业生产和保证人民生命财产安全发挥了重要的作用。</w:t>
      </w:r>
    </w:p>
    <w:p w14:paraId="3BA2C9AD">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default" w:ascii="Times New Roman" w:hAnsi="Times New Roman" w:eastAsia="楷体" w:cs="Times New Roman"/>
          <w:color w:val="000000"/>
          <w:sz w:val="28"/>
          <w:szCs w:val="28"/>
          <w:lang w:eastAsia="zh-CN"/>
        </w:rPr>
      </w:pPr>
      <w:r>
        <w:rPr>
          <w:rFonts w:hint="default" w:ascii="Times New Roman" w:hAnsi="Times New Roman" w:eastAsia="楷体" w:cs="Times New Roman"/>
          <w:color w:val="000000"/>
          <w:sz w:val="28"/>
          <w:szCs w:val="28"/>
          <w:lang w:eastAsia="zh-CN"/>
        </w:rPr>
        <w:t>水库枢纽工程主要由大坝、溢洪道、放水</w:t>
      </w:r>
      <w:r>
        <w:rPr>
          <w:rFonts w:hint="eastAsia" w:ascii="Times New Roman" w:hAnsi="Times New Roman" w:eastAsia="楷体" w:cs="Times New Roman"/>
          <w:color w:val="000000"/>
          <w:sz w:val="28"/>
          <w:szCs w:val="28"/>
          <w:lang w:val="en-US" w:eastAsia="zh-CN"/>
        </w:rPr>
        <w:t>涵洞</w:t>
      </w:r>
      <w:r>
        <w:rPr>
          <w:rFonts w:hint="default" w:ascii="Times New Roman" w:hAnsi="Times New Roman" w:eastAsia="楷体" w:cs="Times New Roman"/>
          <w:color w:val="000000"/>
          <w:sz w:val="28"/>
          <w:szCs w:val="28"/>
          <w:lang w:eastAsia="zh-CN"/>
        </w:rPr>
        <w:t>组成，枢纽布置</w:t>
      </w:r>
      <w:r>
        <w:rPr>
          <w:rFonts w:hint="eastAsia" w:ascii="Times New Roman" w:hAnsi="Times New Roman" w:eastAsia="楷体" w:cs="Times New Roman"/>
          <w:color w:val="000000"/>
          <w:sz w:val="28"/>
          <w:szCs w:val="28"/>
          <w:lang w:eastAsia="zh-CN"/>
        </w:rPr>
        <w:t>。</w:t>
      </w:r>
    </w:p>
    <w:p w14:paraId="5397F3BF">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eastAsia" w:ascii="Times New Roman" w:hAnsi="Times New Roman" w:eastAsia="楷体" w:cs="Times New Roman"/>
          <w:color w:val="000000"/>
          <w:sz w:val="28"/>
          <w:szCs w:val="28"/>
          <w:lang w:eastAsia="zh-CN"/>
        </w:rPr>
      </w:pPr>
      <w:r>
        <w:rPr>
          <w:rFonts w:hint="default" w:ascii="Times New Roman" w:hAnsi="Times New Roman" w:eastAsia="楷体" w:cs="Times New Roman"/>
          <w:color w:val="000000"/>
          <w:sz w:val="28"/>
          <w:szCs w:val="28"/>
          <w:lang w:eastAsia="zh-CN"/>
        </w:rPr>
        <w:t>大坝为均质土坝，最大坝高175m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坝顶长145m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坝顶高程41.2m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宽15m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上游侧设有防</w:t>
      </w:r>
      <w:r>
        <w:rPr>
          <w:rFonts w:hint="eastAsia" w:ascii="Times New Roman" w:hAnsi="Times New Roman" w:eastAsia="楷体" w:cs="Times New Roman"/>
          <w:color w:val="000000"/>
          <w:sz w:val="28"/>
          <w:szCs w:val="28"/>
          <w:lang w:val="en-US" w:eastAsia="zh-CN"/>
        </w:rPr>
        <w:t>浪</w:t>
      </w:r>
      <w:r>
        <w:rPr>
          <w:rFonts w:hint="default" w:ascii="Times New Roman" w:hAnsi="Times New Roman" w:eastAsia="楷体" w:cs="Times New Roman"/>
          <w:color w:val="000000"/>
          <w:sz w:val="28"/>
          <w:szCs w:val="28"/>
          <w:lang w:eastAsia="zh-CN"/>
        </w:rPr>
        <w:t>墙，防浪墙顶高程4.7m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根据实测坝体地形资料工程的基本现状为</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大坝迎水坡为干块石护坡(面层勾缝)，迎水坡的坡比自上而下分别为1</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1.75</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 xml:space="preserve"> 1</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3.0</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大坝背水坡为草皮护坡，背水坡的坡比为1:1.6</w:t>
      </w:r>
      <w:r>
        <w:rPr>
          <w:rFonts w:hint="eastAsia" w:ascii="Times New Roman" w:hAnsi="Times New Roman" w:eastAsia="楷体" w:cs="Times New Roman"/>
          <w:color w:val="000000"/>
          <w:sz w:val="28"/>
          <w:szCs w:val="28"/>
          <w:lang w:eastAsia="zh-CN"/>
        </w:rPr>
        <w:t>。</w:t>
      </w:r>
    </w:p>
    <w:p w14:paraId="3CA9BACF">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eastAsia" w:ascii="Times New Roman" w:hAnsi="Times New Roman" w:eastAsia="楷体" w:cs="Times New Roman"/>
          <w:color w:val="000000"/>
          <w:sz w:val="28"/>
          <w:szCs w:val="28"/>
          <w:lang w:eastAsia="zh-CN"/>
        </w:rPr>
      </w:pPr>
      <w:r>
        <w:rPr>
          <w:rFonts w:hint="eastAsia" w:ascii="Times New Roman" w:hAnsi="Times New Roman" w:eastAsia="楷体" w:cs="Times New Roman"/>
          <w:color w:val="000000"/>
          <w:sz w:val="28"/>
          <w:szCs w:val="28"/>
          <w:lang w:eastAsia="zh-CN"/>
        </w:rPr>
        <w:t>溢洪道为岸边</w:t>
      </w:r>
      <w:r>
        <w:rPr>
          <w:rFonts w:hint="eastAsia" w:ascii="Times New Roman" w:hAnsi="Times New Roman" w:eastAsia="楷体" w:cs="Times New Roman"/>
          <w:color w:val="000000"/>
          <w:sz w:val="28"/>
          <w:szCs w:val="28"/>
          <w:lang w:val="en-US" w:eastAsia="zh-CN"/>
        </w:rPr>
        <w:t>开敞式</w:t>
      </w:r>
      <w:r>
        <w:rPr>
          <w:rFonts w:hint="eastAsia" w:ascii="Times New Roman" w:hAnsi="Times New Roman" w:eastAsia="楷体" w:cs="Times New Roman"/>
          <w:color w:val="000000"/>
          <w:sz w:val="28"/>
          <w:szCs w:val="28"/>
          <w:lang w:eastAsia="zh-CN"/>
        </w:rPr>
        <w:t>，进口位于距离大坝右坝肩约100m处，由反坡段、控制段、陡坡段、消力池及出水渠组成，总长100.4m，宽7.0m，堰顶高程37.4m。溢洪道反坡段长56m，坡降为0.027；控制段长2.4m；陡坡段长度28m，坡降为0.121。消力池长度14.0m，采用M7.5浆砌条石结构底板厚度500mm，宽度由7m渐变到4m。溢洪道最宽处宽12m，溢流堰处宽度为7.0m，本次复核最大泄流量14.51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/s。</w:t>
      </w:r>
    </w:p>
    <w:p w14:paraId="5927F86A">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eastAsia" w:ascii="Times New Roman" w:hAnsi="Times New Roman" w:eastAsia="楷体" w:cs="Times New Roman"/>
          <w:color w:val="000000"/>
          <w:sz w:val="28"/>
          <w:szCs w:val="28"/>
          <w:lang w:eastAsia="zh-CN"/>
        </w:rPr>
      </w:pPr>
      <w:r>
        <w:rPr>
          <w:rFonts w:hint="eastAsia" w:ascii="Times New Roman" w:hAnsi="Times New Roman" w:eastAsia="楷体" w:cs="Times New Roman"/>
          <w:color w:val="000000"/>
          <w:sz w:val="28"/>
          <w:szCs w:val="28"/>
          <w:lang w:eastAsia="zh-CN"/>
        </w:rPr>
        <w:t>放水涵洞位于大坝的右侧，原为浆砌条石无压箱涵结构，断面尺寸为0.6m</w:t>
      </w:r>
      <w:r>
        <w:rPr>
          <w:rFonts w:hint="eastAsia" w:ascii="Times New Roman" w:hAnsi="Times New Roman" w:eastAsia="楷体" w:cs="Times New Roman"/>
          <w:color w:val="000000"/>
          <w:sz w:val="28"/>
          <w:szCs w:val="28"/>
          <w:lang w:val="en-US" w:eastAsia="zh-CN"/>
        </w:rPr>
        <w:t>×</w:t>
      </w:r>
      <w:r>
        <w:rPr>
          <w:rFonts w:hint="eastAsia" w:ascii="Times New Roman" w:hAnsi="Times New Roman" w:eastAsia="楷体" w:cs="Times New Roman"/>
          <w:color w:val="000000"/>
          <w:sz w:val="28"/>
          <w:szCs w:val="28"/>
          <w:lang w:eastAsia="zh-CN"/>
        </w:rPr>
        <w:t>1.2m(宽</w:t>
      </w:r>
      <w:r>
        <w:rPr>
          <w:rFonts w:hint="eastAsia" w:ascii="Times New Roman" w:hAnsi="Times New Roman" w:eastAsia="楷体" w:cs="Times New Roman"/>
          <w:color w:val="000000"/>
          <w:sz w:val="28"/>
          <w:szCs w:val="28"/>
          <w:lang w:val="en-US" w:eastAsia="zh-CN"/>
        </w:rPr>
        <w:t>×</w:t>
      </w:r>
      <w:r>
        <w:rPr>
          <w:rFonts w:hint="eastAsia" w:ascii="Times New Roman" w:hAnsi="Times New Roman" w:eastAsia="楷体" w:cs="Times New Roman"/>
          <w:color w:val="000000"/>
          <w:sz w:val="28"/>
          <w:szCs w:val="28"/>
          <w:lang w:eastAsia="zh-CN"/>
        </w:rPr>
        <w:t>高)，长为65m。除险加固时，延伸了放水涵洞的长度，坝身段在原有的涵洞安装了PE套管，管径η为0.</w:t>
      </w:r>
      <w:r>
        <w:rPr>
          <w:rFonts w:hint="eastAsia" w:ascii="Times New Roman" w:hAnsi="Times New Roman" w:eastAsia="楷体" w:cs="Times New Roman"/>
          <w:color w:val="000000"/>
          <w:sz w:val="28"/>
          <w:szCs w:val="28"/>
          <w:lang w:val="en-US" w:eastAsia="zh-CN"/>
        </w:rPr>
        <w:t>5</w:t>
      </w:r>
      <w:r>
        <w:rPr>
          <w:rFonts w:hint="eastAsia" w:ascii="Times New Roman" w:hAnsi="Times New Roman" w:eastAsia="楷体" w:cs="Times New Roman"/>
          <w:color w:val="000000"/>
          <w:sz w:val="28"/>
          <w:szCs w:val="28"/>
          <w:lang w:eastAsia="zh-CN"/>
        </w:rPr>
        <w:t>m。PE套管长度为72m；廷伸段为混凝土管，直径φ为0.5m，混凝土管长度为4.75m。 PE套管与混凝土管问隔处有消力井，消力井长为1.5m。放水</w:t>
      </w:r>
      <w:r>
        <w:rPr>
          <w:rFonts w:hint="eastAsia" w:ascii="Times New Roman" w:hAnsi="Times New Roman" w:eastAsia="楷体" w:cs="Times New Roman"/>
          <w:color w:val="000000"/>
          <w:sz w:val="28"/>
          <w:szCs w:val="28"/>
          <w:lang w:val="en-US" w:eastAsia="zh-CN"/>
        </w:rPr>
        <w:t>涵洞</w:t>
      </w:r>
      <w:r>
        <w:rPr>
          <w:rFonts w:hint="eastAsia" w:ascii="Times New Roman" w:hAnsi="Times New Roman" w:eastAsia="楷体" w:cs="Times New Roman"/>
          <w:color w:val="000000"/>
          <w:sz w:val="28"/>
          <w:szCs w:val="28"/>
          <w:lang w:eastAsia="zh-CN"/>
        </w:rPr>
        <w:t>现状进口底高程为</w:t>
      </w:r>
      <w:r>
        <w:rPr>
          <w:rFonts w:hint="eastAsia" w:ascii="Times New Roman" w:hAnsi="Times New Roman" w:eastAsia="楷体" w:cs="Times New Roman"/>
          <w:color w:val="000000"/>
          <w:sz w:val="28"/>
          <w:szCs w:val="28"/>
          <w:lang w:val="en-US" w:eastAsia="zh-CN"/>
        </w:rPr>
        <w:t>2</w:t>
      </w:r>
      <w:r>
        <w:rPr>
          <w:rFonts w:hint="eastAsia" w:ascii="Times New Roman" w:hAnsi="Times New Roman" w:eastAsia="楷体" w:cs="Times New Roman"/>
          <w:color w:val="000000"/>
          <w:sz w:val="28"/>
          <w:szCs w:val="28"/>
          <w:lang w:eastAsia="zh-CN"/>
        </w:rPr>
        <w:t>5.56m。出口底高程为2</w:t>
      </w:r>
      <w:r>
        <w:rPr>
          <w:rFonts w:hint="eastAsia" w:ascii="Times New Roman" w:hAnsi="Times New Roman" w:eastAsia="楷体" w:cs="Times New Roman"/>
          <w:color w:val="000000"/>
          <w:sz w:val="28"/>
          <w:szCs w:val="28"/>
          <w:lang w:val="en-US" w:eastAsia="zh-CN"/>
        </w:rPr>
        <w:t>4</w:t>
      </w:r>
      <w:r>
        <w:rPr>
          <w:rFonts w:hint="eastAsia" w:ascii="Times New Roman" w:hAnsi="Times New Roman" w:eastAsia="楷体" w:cs="Times New Roman"/>
          <w:color w:val="000000"/>
          <w:sz w:val="28"/>
          <w:szCs w:val="28"/>
          <w:lang w:eastAsia="zh-CN"/>
        </w:rPr>
        <w:t>.50m，坡降约</w:t>
      </w:r>
      <w:r>
        <w:rPr>
          <w:rFonts w:hint="eastAsia" w:ascii="Times New Roman" w:hAnsi="Times New Roman" w:eastAsia="楷体" w:cs="Times New Roman"/>
          <w:color w:val="000000"/>
          <w:sz w:val="28"/>
          <w:szCs w:val="28"/>
          <w:lang w:val="en-US" w:eastAsia="zh-CN"/>
        </w:rPr>
        <w:t>为1/</w:t>
      </w:r>
      <w:r>
        <w:rPr>
          <w:rFonts w:hint="eastAsia" w:ascii="Times New Roman" w:hAnsi="Times New Roman" w:eastAsia="楷体" w:cs="Times New Roman"/>
          <w:color w:val="000000"/>
          <w:sz w:val="28"/>
          <w:szCs w:val="28"/>
          <w:lang w:eastAsia="zh-CN"/>
        </w:rPr>
        <w:t>100，放水涵洞总长度为</w:t>
      </w:r>
      <w:r>
        <w:rPr>
          <w:rFonts w:hint="eastAsia" w:ascii="Times New Roman" w:hAnsi="Times New Roman" w:eastAsia="楷体" w:cs="Times New Roman"/>
          <w:color w:val="000000"/>
          <w:sz w:val="28"/>
          <w:szCs w:val="28"/>
          <w:lang w:val="en-US" w:eastAsia="zh-CN"/>
        </w:rPr>
        <w:t>116.25</w:t>
      </w:r>
      <w:r>
        <w:rPr>
          <w:rFonts w:hint="eastAsia" w:ascii="Times New Roman" w:hAnsi="Times New Roman" w:eastAsia="楷体" w:cs="Times New Roman"/>
          <w:color w:val="000000"/>
          <w:sz w:val="28"/>
          <w:szCs w:val="28"/>
          <w:lang w:eastAsia="zh-CN"/>
        </w:rPr>
        <w:t>m。出口接下游渠道，放水设备为斜拉闸门，最大放水流量为0.</w:t>
      </w:r>
      <w:r>
        <w:rPr>
          <w:rFonts w:hint="eastAsia" w:ascii="Times New Roman" w:hAnsi="Times New Roman" w:eastAsia="楷体" w:cs="Times New Roman"/>
          <w:color w:val="000000"/>
          <w:sz w:val="28"/>
          <w:szCs w:val="28"/>
          <w:lang w:val="en-US" w:eastAsia="zh-CN"/>
        </w:rPr>
        <w:t>4</w:t>
      </w:r>
      <w:r>
        <w:rPr>
          <w:rFonts w:hint="eastAsia" w:ascii="Times New Roman" w:hAnsi="Times New Roman" w:eastAsia="楷体" w:cs="Times New Roman"/>
          <w:color w:val="000000"/>
          <w:sz w:val="28"/>
          <w:szCs w:val="28"/>
          <w:lang w:eastAsia="zh-CN"/>
        </w:rPr>
        <w:t>5m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val="en-US" w:eastAsia="zh-CN"/>
        </w:rPr>
        <w:t>/</w:t>
      </w:r>
      <w:r>
        <w:rPr>
          <w:rFonts w:hint="eastAsia" w:ascii="Times New Roman" w:hAnsi="Times New Roman" w:eastAsia="楷体" w:cs="Times New Roman"/>
          <w:color w:val="000000"/>
          <w:sz w:val="28"/>
          <w:szCs w:val="28"/>
          <w:lang w:eastAsia="zh-CN"/>
        </w:rPr>
        <w:t>s。</w:t>
      </w:r>
    </w:p>
    <w:p w14:paraId="67EB645F">
      <w:pPr>
        <w:pStyle w:val="4"/>
        <w:spacing w:before="156" w:beforeLines="50" w:after="156" w:afterLines="50" w:line="360" w:lineRule="auto"/>
        <w:contextualSpacing/>
        <w:rPr>
          <w:rFonts w:hint="default" w:ascii="Times New Roman" w:hAnsi="Times New Roman" w:eastAsia="楷体" w:cs="Times New Roman"/>
          <w:kern w:val="0"/>
          <w:sz w:val="28"/>
          <w:szCs w:val="28"/>
        </w:rPr>
      </w:pPr>
      <w:bookmarkStart w:id="2" w:name="_Toc13357"/>
      <w:r>
        <w:rPr>
          <w:rFonts w:hint="default" w:ascii="Times New Roman" w:hAnsi="Times New Roman" w:eastAsia="楷体" w:cs="Times New Roman"/>
          <w:kern w:val="0"/>
          <w:sz w:val="28"/>
          <w:szCs w:val="28"/>
        </w:rPr>
        <w:t>1.</w:t>
      </w:r>
      <w:r>
        <w:rPr>
          <w:rFonts w:hint="default" w:ascii="Times New Roman" w:hAnsi="Times New Roman" w:eastAsia="楷体" w:cs="Times New Roman"/>
          <w:kern w:val="0"/>
          <w:sz w:val="28"/>
          <w:szCs w:val="28"/>
          <w:lang w:val="en-US" w:eastAsia="zh-CN"/>
        </w:rPr>
        <w:t xml:space="preserve">2 </w:t>
      </w:r>
      <w:r>
        <w:rPr>
          <w:rFonts w:hint="default" w:ascii="Times New Roman" w:hAnsi="Times New Roman" w:eastAsia="楷体" w:cs="Times New Roman"/>
          <w:kern w:val="0"/>
          <w:sz w:val="28"/>
          <w:szCs w:val="28"/>
        </w:rPr>
        <w:t>水文气象</w:t>
      </w:r>
      <w:bookmarkEnd w:id="2"/>
    </w:p>
    <w:p w14:paraId="4409798D">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outlineLvl w:val="9"/>
        <w:rPr>
          <w:rFonts w:hint="eastAsia" w:eastAsia="楷体" w:cs="Times New Roman"/>
          <w:color w:val="000000"/>
          <w:sz w:val="30"/>
          <w:szCs w:val="30"/>
          <w:highlight w:val="none"/>
          <w:lang w:eastAsia="zh-CN"/>
        </w:rPr>
      </w:pPr>
      <w:bookmarkStart w:id="3" w:name="_Toc2603"/>
      <w:r>
        <w:rPr>
          <w:rFonts w:hint="eastAsia" w:eastAsia="楷体" w:cs="Times New Roman"/>
          <w:color w:val="000000"/>
          <w:sz w:val="30"/>
          <w:szCs w:val="30"/>
          <w:highlight w:val="none"/>
          <w:lang w:val="en-US" w:eastAsia="zh-CN"/>
        </w:rPr>
        <w:t>石门坑</w:t>
      </w:r>
      <w:r>
        <w:rPr>
          <w:rFonts w:hint="eastAsia" w:eastAsia="楷体" w:cs="Times New Roman"/>
          <w:color w:val="000000"/>
          <w:sz w:val="30"/>
          <w:szCs w:val="30"/>
          <w:highlight w:val="none"/>
          <w:lang w:eastAsia="zh-CN"/>
        </w:rPr>
        <w:t>水库</w:t>
      </w:r>
      <w:r>
        <w:rPr>
          <w:rFonts w:hint="default" w:ascii="Times New Roman" w:hAnsi="Times New Roman" w:eastAsia="楷体" w:cs="Times New Roman"/>
          <w:color w:val="000000"/>
          <w:sz w:val="30"/>
          <w:szCs w:val="30"/>
          <w:highlight w:val="none"/>
          <w:lang w:eastAsia="zh-CN"/>
        </w:rPr>
        <w:t>所在</w:t>
      </w:r>
      <w:r>
        <w:rPr>
          <w:rFonts w:hint="eastAsia" w:eastAsia="楷体" w:cs="Times New Roman"/>
          <w:color w:val="000000"/>
          <w:sz w:val="30"/>
          <w:szCs w:val="30"/>
          <w:highlight w:val="none"/>
          <w:lang w:eastAsia="zh-CN"/>
        </w:rPr>
        <w:t>流域属亚热带海洋性季风气候，气候温和，夏无酷暑，冬短无严寒，暖热湿润，季风显著，台风活动频繁，雨量充沛。降雨量年内分配不均，主要集中在3-9月的梅雨期和台风季节，约占全年75%，10-2月为旱季。流域内日照充足，日照时数2150h，多年平均气温20.2℃。极端最高气温37℃，极端最低气温-0.3℃，全年基本无霜。年平均风速3.9m/s，多年平均最大风速15.6m/s。流城内年平均水面蒸发量为800</w:t>
      </w:r>
      <w:r>
        <w:rPr>
          <w:rFonts w:hint="eastAsia" w:eastAsia="楷体" w:cs="Times New Roman"/>
          <w:color w:val="000000"/>
          <w:sz w:val="30"/>
          <w:szCs w:val="30"/>
          <w:highlight w:val="none"/>
          <w:lang w:val="en-US" w:eastAsia="zh-CN"/>
        </w:rPr>
        <w:t>~</w:t>
      </w:r>
      <w:r>
        <w:rPr>
          <w:rFonts w:hint="eastAsia" w:eastAsia="楷体" w:cs="Times New Roman"/>
          <w:color w:val="000000"/>
          <w:sz w:val="30"/>
          <w:szCs w:val="30"/>
          <w:highlight w:val="none"/>
          <w:lang w:eastAsia="zh-CN"/>
        </w:rPr>
        <w:t>1000mm</w:t>
      </w:r>
      <w:r>
        <w:rPr>
          <w:rFonts w:hint="eastAsia" w:eastAsia="楷体" w:cs="Times New Roman"/>
          <w:color w:val="000000"/>
          <w:sz w:val="30"/>
          <w:szCs w:val="30"/>
          <w:highlight w:val="none"/>
          <w:lang w:val="en-US" w:eastAsia="zh-CN"/>
        </w:rPr>
        <w:t>，</w:t>
      </w:r>
      <w:r>
        <w:rPr>
          <w:rFonts w:hint="eastAsia" w:eastAsia="楷体" w:cs="Times New Roman"/>
          <w:color w:val="000000"/>
          <w:sz w:val="30"/>
          <w:szCs w:val="30"/>
          <w:highlight w:val="none"/>
          <w:lang w:eastAsia="zh-CN"/>
        </w:rPr>
        <w:t>年平均陆地蒸发在500~600mm</w:t>
      </w:r>
      <w:r>
        <w:rPr>
          <w:rFonts w:hint="eastAsia" w:eastAsia="楷体" w:cs="Times New Roman"/>
          <w:color w:val="000000"/>
          <w:sz w:val="30"/>
          <w:szCs w:val="30"/>
          <w:highlight w:val="none"/>
          <w:lang w:val="en-US" w:eastAsia="zh-CN"/>
        </w:rPr>
        <w:t>，</w:t>
      </w:r>
      <w:r>
        <w:rPr>
          <w:rFonts w:hint="eastAsia" w:eastAsia="楷体" w:cs="Times New Roman"/>
          <w:color w:val="000000"/>
          <w:sz w:val="30"/>
          <w:szCs w:val="30"/>
          <w:highlight w:val="none"/>
          <w:lang w:eastAsia="zh-CN"/>
        </w:rPr>
        <w:t>年平均陆地蒸发量为555mm。</w:t>
      </w:r>
    </w:p>
    <w:p w14:paraId="53461E89">
      <w:pPr>
        <w:pStyle w:val="4"/>
        <w:spacing w:before="156" w:beforeLines="50" w:after="156" w:afterLines="50" w:line="360" w:lineRule="auto"/>
        <w:contextualSpacing/>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1.</w:t>
      </w:r>
      <w:r>
        <w:rPr>
          <w:rFonts w:hint="default" w:ascii="Times New Roman" w:hAnsi="Times New Roman" w:eastAsia="楷体" w:cs="Times New Roman"/>
          <w:kern w:val="0"/>
          <w:sz w:val="28"/>
          <w:szCs w:val="28"/>
          <w:lang w:val="en-US" w:eastAsia="zh-CN"/>
        </w:rPr>
        <w:t>3</w:t>
      </w:r>
      <w:r>
        <w:rPr>
          <w:rFonts w:hint="default" w:ascii="Times New Roman" w:hAnsi="Times New Roman" w:eastAsia="楷体" w:cs="Times New Roman"/>
          <w:kern w:val="0"/>
          <w:sz w:val="28"/>
          <w:szCs w:val="28"/>
        </w:rPr>
        <w:t xml:space="preserve"> 流域特性</w:t>
      </w:r>
      <w:bookmarkEnd w:id="3"/>
    </w:p>
    <w:p w14:paraId="5EC57438">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default" w:ascii="Times New Roman" w:hAnsi="Times New Roman" w:eastAsia="楷体" w:cs="Times New Roman"/>
          <w:color w:val="000000"/>
          <w:sz w:val="28"/>
          <w:szCs w:val="28"/>
          <w:lang w:eastAsia="zh-CN"/>
        </w:rPr>
      </w:pPr>
      <w:r>
        <w:rPr>
          <w:rFonts w:hint="default" w:ascii="Times New Roman" w:hAnsi="Times New Roman" w:eastAsia="楷体" w:cs="Times New Roman"/>
          <w:color w:val="000000"/>
          <w:sz w:val="28"/>
          <w:szCs w:val="28"/>
          <w:lang w:eastAsia="zh-CN"/>
        </w:rPr>
        <w:t>坝头溪发源于泉港区</w:t>
      </w:r>
      <w:r>
        <w:rPr>
          <w:rFonts w:hint="eastAsia" w:ascii="Times New Roman" w:hAnsi="Times New Roman" w:eastAsia="楷体" w:cs="Times New Roman"/>
          <w:color w:val="000000"/>
          <w:sz w:val="28"/>
          <w:szCs w:val="28"/>
          <w:lang w:eastAsia="zh-CN"/>
        </w:rPr>
        <w:t>前黄镇</w:t>
      </w:r>
      <w:r>
        <w:rPr>
          <w:rFonts w:hint="default" w:ascii="Times New Roman" w:hAnsi="Times New Roman" w:eastAsia="楷体" w:cs="Times New Roman"/>
          <w:color w:val="000000"/>
          <w:sz w:val="28"/>
          <w:szCs w:val="28"/>
          <w:lang w:eastAsia="zh-CN"/>
        </w:rPr>
        <w:t>西北部海拨602</w:t>
      </w:r>
      <w:r>
        <w:rPr>
          <w:rFonts w:hint="default" w:ascii="Times New Roman" w:hAnsi="Times New Roman" w:eastAsia="楷体" w:cs="Times New Roman"/>
          <w:color w:val="000000"/>
          <w:sz w:val="28"/>
          <w:szCs w:val="28"/>
          <w:lang w:val="en-US" w:eastAsia="zh-CN"/>
        </w:rPr>
        <w:t>m</w:t>
      </w:r>
      <w:r>
        <w:rPr>
          <w:rFonts w:hint="default" w:ascii="Times New Roman" w:hAnsi="Times New Roman" w:eastAsia="楷体" w:cs="Times New Roman"/>
          <w:color w:val="000000"/>
          <w:sz w:val="28"/>
          <w:szCs w:val="28"/>
          <w:lang w:eastAsia="zh-CN"/>
        </w:rPr>
        <w:t>高的吊船山（属戴云山脉），流经涂岭、南埔、前黄、山腰四个镇（街道）和普安高新技术开发区，干流长23.32</w:t>
      </w:r>
      <w:r>
        <w:rPr>
          <w:rFonts w:hint="default" w:ascii="Times New Roman" w:hAnsi="Times New Roman" w:eastAsia="楷体" w:cs="Times New Roman"/>
          <w:color w:val="000000"/>
          <w:sz w:val="28"/>
          <w:szCs w:val="28"/>
          <w:lang w:val="en-US" w:eastAsia="zh-CN"/>
        </w:rPr>
        <w:t>km</w:t>
      </w:r>
      <w:r>
        <w:rPr>
          <w:rFonts w:hint="default" w:ascii="Times New Roman" w:hAnsi="Times New Roman" w:eastAsia="楷体" w:cs="Times New Roman"/>
          <w:color w:val="000000"/>
          <w:sz w:val="28"/>
          <w:szCs w:val="28"/>
          <w:lang w:eastAsia="zh-CN"/>
        </w:rPr>
        <w:t>，流域面积达86.42</w:t>
      </w:r>
      <w:r>
        <w:rPr>
          <w:rFonts w:hint="default" w:ascii="Times New Roman" w:hAnsi="Times New Roman" w:eastAsia="楷体" w:cs="Times New Roman"/>
          <w:color w:val="000000"/>
          <w:sz w:val="28"/>
          <w:szCs w:val="28"/>
          <w:lang w:val="en-US" w:eastAsia="zh-CN"/>
        </w:rPr>
        <w:t>km</w:t>
      </w:r>
      <w:r>
        <w:rPr>
          <w:rFonts w:hint="default" w:ascii="Times New Roman" w:hAnsi="Times New Roman" w:eastAsia="楷体" w:cs="Times New Roman"/>
          <w:color w:val="000000"/>
          <w:sz w:val="28"/>
          <w:szCs w:val="28"/>
          <w:vertAlign w:val="superscript"/>
          <w:lang w:val="en-US" w:eastAsia="zh-CN"/>
        </w:rPr>
        <w:t>2</w:t>
      </w:r>
      <w:r>
        <w:rPr>
          <w:rFonts w:hint="default" w:ascii="Times New Roman" w:hAnsi="Times New Roman" w:eastAsia="楷体" w:cs="Times New Roman"/>
          <w:color w:val="000000"/>
          <w:sz w:val="28"/>
          <w:szCs w:val="28"/>
          <w:lang w:eastAsia="zh-CN"/>
        </w:rPr>
        <w:t>，中下游的主河道长15.5</w:t>
      </w:r>
      <w:r>
        <w:rPr>
          <w:rFonts w:hint="default" w:ascii="Times New Roman" w:hAnsi="Times New Roman" w:eastAsia="楷体" w:cs="Times New Roman"/>
          <w:color w:val="000000"/>
          <w:sz w:val="28"/>
          <w:szCs w:val="28"/>
          <w:lang w:val="en-US" w:eastAsia="zh-CN"/>
        </w:rPr>
        <w:t>km</w:t>
      </w:r>
      <w:r>
        <w:rPr>
          <w:rFonts w:hint="default" w:ascii="Times New Roman" w:hAnsi="Times New Roman" w:eastAsia="楷体" w:cs="Times New Roman"/>
          <w:color w:val="000000"/>
          <w:sz w:val="28"/>
          <w:szCs w:val="28"/>
          <w:lang w:eastAsia="zh-CN"/>
        </w:rPr>
        <w:t>，上下落差达37.2</w:t>
      </w:r>
      <w:r>
        <w:rPr>
          <w:rFonts w:hint="default" w:ascii="Times New Roman" w:hAnsi="Times New Roman" w:eastAsia="楷体" w:cs="Times New Roman"/>
          <w:color w:val="000000"/>
          <w:sz w:val="28"/>
          <w:szCs w:val="28"/>
          <w:lang w:val="en-US" w:eastAsia="zh-CN"/>
        </w:rPr>
        <w:t>m</w:t>
      </w:r>
      <w:r>
        <w:rPr>
          <w:rFonts w:hint="default" w:ascii="Times New Roman" w:hAnsi="Times New Roman" w:eastAsia="楷体" w:cs="Times New Roman"/>
          <w:color w:val="000000"/>
          <w:sz w:val="28"/>
          <w:szCs w:val="28"/>
          <w:lang w:eastAsia="zh-CN"/>
        </w:rPr>
        <w:t>，两岸有4.6万亩的耕地，占泉港区耕地面积的百分之六十多，沿岸栖息着22.2万人口。</w:t>
      </w:r>
    </w:p>
    <w:p w14:paraId="529F17CE">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lang w:eastAsia="zh-CN"/>
        </w:rPr>
        <w:t>坝头溪</w:t>
      </w:r>
      <w:r>
        <w:rPr>
          <w:rFonts w:hint="default" w:ascii="Times New Roman" w:hAnsi="Times New Roman" w:eastAsia="楷体" w:cs="Times New Roman"/>
          <w:color w:val="000000"/>
          <w:sz w:val="28"/>
          <w:szCs w:val="28"/>
        </w:rPr>
        <w:t>流域内峰峦叠嶂，峡谷连绵，地势北高南低。河道两岸山势对称，大部分基岩裸露，河谷深切多呈“V”型，河床堆积孤石和卵石，坡陡流急，上下游落差较大，植被覆盖良好，水质优良，河系发育，属山区河流。</w:t>
      </w:r>
    </w:p>
    <w:p w14:paraId="3491326B">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default" w:ascii="Times New Roman" w:hAnsi="Times New Roman" w:eastAsia="楷体" w:cs="Times New Roman"/>
          <w:color w:val="000000"/>
          <w:sz w:val="28"/>
          <w:szCs w:val="28"/>
        </w:rPr>
      </w:pPr>
      <w:r>
        <w:rPr>
          <w:rFonts w:hint="eastAsia" w:ascii="Times New Roman" w:hAnsi="Times New Roman" w:eastAsia="楷体" w:cs="Times New Roman"/>
          <w:color w:val="000000"/>
          <w:sz w:val="28"/>
          <w:szCs w:val="28"/>
          <w:lang w:eastAsia="zh-CN"/>
        </w:rPr>
        <w:t>石门坑水库</w:t>
      </w:r>
      <w:r>
        <w:rPr>
          <w:rFonts w:hint="default" w:ascii="Times New Roman" w:hAnsi="Times New Roman" w:eastAsia="楷体" w:cs="Times New Roman"/>
          <w:color w:val="000000"/>
          <w:sz w:val="28"/>
          <w:szCs w:val="28"/>
        </w:rPr>
        <w:t>坝址位于</w:t>
      </w:r>
      <w:r>
        <w:rPr>
          <w:rFonts w:hint="default" w:ascii="Times New Roman" w:hAnsi="Times New Roman" w:eastAsia="楷体" w:cs="Times New Roman"/>
          <w:color w:val="000000"/>
          <w:sz w:val="28"/>
          <w:szCs w:val="28"/>
          <w:lang w:eastAsia="zh-CN"/>
        </w:rPr>
        <w:t>坝头溪</w:t>
      </w:r>
      <w:r>
        <w:rPr>
          <w:rFonts w:hint="default" w:ascii="Times New Roman" w:hAnsi="Times New Roman" w:eastAsia="楷体" w:cs="Times New Roman"/>
          <w:color w:val="000000"/>
          <w:sz w:val="28"/>
          <w:szCs w:val="28"/>
          <w:lang w:val="en-US" w:eastAsia="zh-CN"/>
        </w:rPr>
        <w:t>西</w:t>
      </w:r>
      <w:r>
        <w:rPr>
          <w:rFonts w:hint="default" w:ascii="Times New Roman" w:hAnsi="Times New Roman" w:eastAsia="楷体" w:cs="Times New Roman"/>
          <w:color w:val="000000"/>
          <w:sz w:val="28"/>
          <w:szCs w:val="28"/>
        </w:rPr>
        <w:t>北方向，坐标位置为东经118.865504°</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rPr>
        <w:t>北纬25.148402°，坝址以上控制流域面积</w:t>
      </w:r>
      <w:r>
        <w:rPr>
          <w:rFonts w:hint="default" w:ascii="Times New Roman" w:hAnsi="Times New Roman" w:eastAsia="楷体" w:cs="Times New Roman"/>
          <w:color w:val="000000"/>
          <w:sz w:val="28"/>
          <w:szCs w:val="28"/>
          <w:lang w:val="en-US" w:eastAsia="zh-CN"/>
        </w:rPr>
        <w:t>1.</w:t>
      </w:r>
      <w:r>
        <w:rPr>
          <w:rFonts w:hint="eastAsia" w:ascii="Times New Roman" w:hAnsi="Times New Roman" w:eastAsia="楷体" w:cs="Times New Roman"/>
          <w:color w:val="000000"/>
          <w:sz w:val="28"/>
          <w:szCs w:val="28"/>
          <w:lang w:val="en-US" w:eastAsia="zh-CN"/>
        </w:rPr>
        <w:t>14</w:t>
      </w:r>
      <w:r>
        <w:rPr>
          <w:rFonts w:hint="default" w:ascii="Times New Roman" w:hAnsi="Times New Roman" w:eastAsia="楷体" w:cs="Times New Roman"/>
          <w:color w:val="000000"/>
          <w:sz w:val="28"/>
          <w:szCs w:val="28"/>
        </w:rPr>
        <w:t>km</w:t>
      </w:r>
      <w:r>
        <w:rPr>
          <w:rFonts w:hint="default" w:ascii="Times New Roman" w:hAnsi="Times New Roman" w:eastAsia="楷体" w:cs="Times New Roman"/>
          <w:color w:val="000000"/>
          <w:sz w:val="28"/>
          <w:szCs w:val="28"/>
          <w:vertAlign w:val="superscript"/>
        </w:rPr>
        <w:t>2</w:t>
      </w:r>
      <w:r>
        <w:rPr>
          <w:rFonts w:hint="default" w:ascii="Times New Roman" w:hAnsi="Times New Roman" w:eastAsia="楷体" w:cs="Times New Roman"/>
          <w:color w:val="000000"/>
          <w:sz w:val="28"/>
          <w:szCs w:val="28"/>
        </w:rPr>
        <w:t>，主河道长</w:t>
      </w:r>
      <w:r>
        <w:rPr>
          <w:rFonts w:hint="eastAsia" w:ascii="Times New Roman" w:hAnsi="Times New Roman" w:eastAsia="楷体" w:cs="Times New Roman"/>
          <w:color w:val="000000"/>
          <w:sz w:val="28"/>
          <w:szCs w:val="28"/>
          <w:lang w:val="en-US" w:eastAsia="zh-CN"/>
        </w:rPr>
        <w:t>1.87</w:t>
      </w:r>
      <w:r>
        <w:rPr>
          <w:rFonts w:hint="default" w:ascii="Times New Roman" w:hAnsi="Times New Roman" w:eastAsia="楷体" w:cs="Times New Roman"/>
          <w:color w:val="000000"/>
          <w:sz w:val="28"/>
          <w:szCs w:val="28"/>
        </w:rPr>
        <w:t>km，河道平均坡降</w:t>
      </w:r>
      <w:r>
        <w:rPr>
          <w:rFonts w:hint="eastAsia" w:ascii="Times New Roman" w:hAnsi="Times New Roman" w:eastAsia="楷体" w:cs="Times New Roman"/>
          <w:color w:val="000000"/>
          <w:sz w:val="28"/>
          <w:szCs w:val="28"/>
          <w:lang w:val="en-US" w:eastAsia="zh-CN"/>
        </w:rPr>
        <w:t>55.67</w:t>
      </w:r>
      <w:r>
        <w:rPr>
          <w:rFonts w:hint="default" w:ascii="Times New Roman" w:hAnsi="Times New Roman" w:eastAsia="楷体" w:cs="Times New Roman"/>
          <w:color w:val="000000"/>
          <w:sz w:val="28"/>
          <w:szCs w:val="28"/>
        </w:rPr>
        <w:t>‰。</w:t>
      </w:r>
    </w:p>
    <w:p w14:paraId="6473FAA2">
      <w:pPr>
        <w:pStyle w:val="3"/>
        <w:keepNext/>
        <w:keepLines/>
        <w:pageBreakBefore w:val="0"/>
        <w:widowControl w:val="0"/>
        <w:kinsoku/>
        <w:wordWrap/>
        <w:overflowPunct/>
        <w:topLinePunct w:val="0"/>
        <w:autoSpaceDE/>
        <w:autoSpaceDN/>
        <w:bidi w:val="0"/>
        <w:adjustRightInd/>
        <w:snapToGrid/>
        <w:spacing w:before="161" w:beforeLines="50" w:after="161" w:afterLines="50" w:line="360" w:lineRule="auto"/>
        <w:jc w:val="both"/>
        <w:textAlignment w:val="auto"/>
        <w:rPr>
          <w:rFonts w:hint="default" w:ascii="Times New Roman" w:hAnsi="Times New Roman" w:eastAsia="楷体" w:cs="Times New Roman"/>
          <w:kern w:val="0"/>
          <w:sz w:val="32"/>
          <w:szCs w:val="32"/>
        </w:rPr>
      </w:pPr>
      <w:bookmarkStart w:id="4" w:name="_Toc30894"/>
    </w:p>
    <w:p w14:paraId="258ED109">
      <w:pPr>
        <w:rPr>
          <w:rFonts w:hint="default" w:ascii="Times New Roman" w:hAnsi="Times New Roman" w:eastAsia="楷体" w:cs="Times New Roman"/>
          <w:kern w:val="0"/>
          <w:sz w:val="32"/>
          <w:szCs w:val="32"/>
        </w:rPr>
      </w:pPr>
    </w:p>
    <w:p w14:paraId="2648447F">
      <w:pPr>
        <w:pStyle w:val="2"/>
        <w:rPr>
          <w:rFonts w:hint="default" w:ascii="Times New Roman" w:hAnsi="Times New Roman" w:eastAsia="楷体" w:cs="Times New Roman"/>
          <w:kern w:val="0"/>
          <w:sz w:val="32"/>
          <w:szCs w:val="32"/>
        </w:rPr>
      </w:pPr>
    </w:p>
    <w:p w14:paraId="69022FF8">
      <w:pPr>
        <w:rPr>
          <w:rFonts w:hint="default" w:ascii="Times New Roman" w:hAnsi="Times New Roman" w:eastAsia="楷体" w:cs="Times New Roman"/>
          <w:kern w:val="0"/>
          <w:sz w:val="32"/>
          <w:szCs w:val="32"/>
        </w:rPr>
      </w:pPr>
    </w:p>
    <w:p w14:paraId="12443DCD">
      <w:pPr>
        <w:pStyle w:val="2"/>
        <w:rPr>
          <w:rFonts w:hint="default" w:ascii="Times New Roman" w:hAnsi="Times New Roman" w:eastAsia="楷体" w:cs="Times New Roman"/>
          <w:kern w:val="0"/>
          <w:sz w:val="32"/>
          <w:szCs w:val="32"/>
        </w:rPr>
      </w:pPr>
    </w:p>
    <w:p w14:paraId="6E5DEC46">
      <w:pPr>
        <w:rPr>
          <w:rFonts w:hint="default" w:ascii="Times New Roman" w:hAnsi="Times New Roman" w:eastAsia="楷体" w:cs="Times New Roman"/>
          <w:kern w:val="0"/>
          <w:sz w:val="32"/>
          <w:szCs w:val="32"/>
        </w:rPr>
      </w:pPr>
    </w:p>
    <w:p w14:paraId="15982D99">
      <w:pPr>
        <w:pStyle w:val="2"/>
        <w:rPr>
          <w:rFonts w:hint="default" w:ascii="Times New Roman" w:hAnsi="Times New Roman" w:eastAsia="楷体" w:cs="Times New Roman"/>
          <w:kern w:val="0"/>
          <w:sz w:val="32"/>
          <w:szCs w:val="32"/>
        </w:rPr>
      </w:pPr>
    </w:p>
    <w:p w14:paraId="3655BDE2">
      <w:pPr>
        <w:rPr>
          <w:rFonts w:hint="default" w:ascii="Times New Roman" w:hAnsi="Times New Roman" w:eastAsia="楷体" w:cs="Times New Roman"/>
          <w:kern w:val="0"/>
          <w:sz w:val="32"/>
          <w:szCs w:val="32"/>
        </w:rPr>
      </w:pPr>
    </w:p>
    <w:p w14:paraId="379EFF73">
      <w:pPr>
        <w:pStyle w:val="2"/>
        <w:rPr>
          <w:rFonts w:hint="default" w:ascii="Times New Roman" w:hAnsi="Times New Roman" w:eastAsia="楷体" w:cs="Times New Roman"/>
          <w:kern w:val="0"/>
          <w:sz w:val="32"/>
          <w:szCs w:val="32"/>
        </w:rPr>
      </w:pPr>
    </w:p>
    <w:p w14:paraId="3A36EC39">
      <w:pPr>
        <w:rPr>
          <w:rFonts w:hint="default" w:ascii="Times New Roman" w:hAnsi="Times New Roman" w:eastAsia="楷体" w:cs="Times New Roman"/>
          <w:kern w:val="0"/>
          <w:sz w:val="32"/>
          <w:szCs w:val="32"/>
        </w:rPr>
      </w:pPr>
    </w:p>
    <w:p w14:paraId="22701C76">
      <w:pPr>
        <w:pStyle w:val="2"/>
        <w:rPr>
          <w:rFonts w:hint="default"/>
        </w:rPr>
      </w:pPr>
    </w:p>
    <w:p w14:paraId="360B2D9F">
      <w:pPr>
        <w:pStyle w:val="3"/>
        <w:keepNext/>
        <w:keepLines/>
        <w:pageBreakBefore w:val="0"/>
        <w:widowControl w:val="0"/>
        <w:kinsoku/>
        <w:wordWrap/>
        <w:overflowPunct/>
        <w:topLinePunct w:val="0"/>
        <w:autoSpaceDE/>
        <w:autoSpaceDN/>
        <w:bidi w:val="0"/>
        <w:adjustRightInd/>
        <w:snapToGrid/>
        <w:spacing w:before="161" w:beforeLines="50" w:after="161" w:afterLines="50" w:line="360" w:lineRule="auto"/>
        <w:jc w:val="center"/>
        <w:textAlignment w:val="auto"/>
        <w:rPr>
          <w:rFonts w:hint="default" w:ascii="Times New Roman" w:hAnsi="Times New Roman" w:eastAsia="楷体" w:cs="Times New Roman"/>
          <w:kern w:val="0"/>
          <w:sz w:val="32"/>
          <w:szCs w:val="32"/>
        </w:rPr>
      </w:pPr>
    </w:p>
    <w:p w14:paraId="24EF0343">
      <w:pPr>
        <w:rPr>
          <w:rFonts w:hint="default"/>
        </w:rPr>
      </w:pPr>
    </w:p>
    <w:p w14:paraId="6757163F">
      <w:pPr>
        <w:pStyle w:val="3"/>
        <w:keepNext/>
        <w:keepLines/>
        <w:pageBreakBefore w:val="0"/>
        <w:widowControl w:val="0"/>
        <w:kinsoku/>
        <w:wordWrap/>
        <w:overflowPunct/>
        <w:topLinePunct w:val="0"/>
        <w:autoSpaceDE/>
        <w:autoSpaceDN/>
        <w:bidi w:val="0"/>
        <w:adjustRightInd/>
        <w:snapToGrid/>
        <w:spacing w:before="161" w:beforeLines="50" w:after="161" w:afterLines="50" w:line="360" w:lineRule="auto"/>
        <w:jc w:val="center"/>
        <w:textAlignment w:val="auto"/>
        <w:rPr>
          <w:rFonts w:hint="default" w:ascii="Times New Roman" w:hAnsi="Times New Roman" w:eastAsia="楷体" w:cs="Times New Roman"/>
          <w:kern w:val="0"/>
          <w:sz w:val="32"/>
          <w:szCs w:val="32"/>
        </w:rPr>
      </w:pPr>
      <w:r>
        <w:rPr>
          <w:rFonts w:hint="default" w:ascii="Times New Roman" w:hAnsi="Times New Roman" w:eastAsia="楷体" w:cs="Times New Roman"/>
          <w:kern w:val="0"/>
          <w:sz w:val="32"/>
          <w:szCs w:val="32"/>
        </w:rPr>
        <w:t>2  水库大坝安全运行状况</w:t>
      </w:r>
      <w:bookmarkEnd w:id="4"/>
    </w:p>
    <w:p w14:paraId="131276E7">
      <w:pPr>
        <w:pStyle w:val="4"/>
        <w:spacing w:before="156" w:beforeLines="50" w:after="156" w:afterLines="50" w:line="360" w:lineRule="auto"/>
        <w:contextualSpacing/>
        <w:rPr>
          <w:rFonts w:hint="default" w:ascii="Times New Roman" w:hAnsi="Times New Roman" w:eastAsia="楷体" w:cs="Times New Roman"/>
          <w:kern w:val="0"/>
          <w:sz w:val="28"/>
          <w:szCs w:val="28"/>
        </w:rPr>
      </w:pPr>
      <w:bookmarkStart w:id="5" w:name="_Toc5344"/>
      <w:r>
        <w:rPr>
          <w:rFonts w:hint="default" w:ascii="Times New Roman" w:hAnsi="Times New Roman" w:eastAsia="楷体" w:cs="Times New Roman"/>
          <w:kern w:val="0"/>
          <w:sz w:val="28"/>
          <w:szCs w:val="28"/>
        </w:rPr>
        <w:t>2.1 工程运行管理</w:t>
      </w:r>
      <w:bookmarkEnd w:id="5"/>
    </w:p>
    <w:p w14:paraId="2CD98FE6">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contextualSpacing/>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2.1.1 水库的管理机构</w:t>
      </w:r>
    </w:p>
    <w:p w14:paraId="46CDA38C">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contextualSpacing/>
        <w:jc w:val="both"/>
        <w:textAlignment w:val="auto"/>
        <w:outlineLvl w:val="9"/>
        <w:rPr>
          <w:rFonts w:hint="default" w:ascii="Times New Roman" w:hAnsi="Times New Roman" w:eastAsia="楷体" w:cs="Times New Roman"/>
          <w:color w:val="auto"/>
          <w:kern w:val="0"/>
          <w:sz w:val="28"/>
          <w:szCs w:val="28"/>
        </w:rPr>
      </w:pPr>
      <w:r>
        <w:rPr>
          <w:rFonts w:hint="eastAsia" w:eastAsia="楷体" w:cs="Times New Roman"/>
          <w:color w:val="auto"/>
          <w:kern w:val="0"/>
          <w:sz w:val="28"/>
          <w:szCs w:val="28"/>
          <w:lang w:eastAsia="zh-CN"/>
        </w:rPr>
        <w:t>石门坑水库</w:t>
      </w:r>
      <w:r>
        <w:rPr>
          <w:rFonts w:hint="default" w:ascii="Times New Roman" w:hAnsi="Times New Roman" w:eastAsia="楷体" w:cs="Times New Roman"/>
          <w:color w:val="auto"/>
          <w:kern w:val="0"/>
          <w:sz w:val="28"/>
          <w:szCs w:val="28"/>
        </w:rPr>
        <w:t>的主管部门</w:t>
      </w:r>
      <w:r>
        <w:rPr>
          <w:rFonts w:hint="default" w:ascii="Times New Roman" w:hAnsi="Times New Roman" w:eastAsia="楷体" w:cs="Times New Roman"/>
          <w:color w:val="auto"/>
          <w:kern w:val="0"/>
          <w:sz w:val="28"/>
          <w:szCs w:val="28"/>
          <w:lang w:eastAsia="zh-CN"/>
        </w:rPr>
        <w:t>为</w:t>
      </w:r>
      <w:r>
        <w:rPr>
          <w:rFonts w:hint="eastAsia" w:eastAsia="楷体" w:cs="Times New Roman"/>
          <w:color w:val="auto"/>
          <w:kern w:val="0"/>
          <w:sz w:val="28"/>
          <w:szCs w:val="28"/>
          <w:lang w:eastAsia="zh-CN"/>
        </w:rPr>
        <w:t>前黄镇人民政府，</w:t>
      </w:r>
      <w:r>
        <w:rPr>
          <w:rFonts w:hint="default" w:ascii="Times New Roman" w:hAnsi="Times New Roman" w:eastAsia="楷体" w:cs="Times New Roman"/>
          <w:color w:val="auto"/>
          <w:kern w:val="0"/>
          <w:sz w:val="28"/>
          <w:szCs w:val="28"/>
        </w:rPr>
        <w:t>管理机构为</w:t>
      </w:r>
      <w:r>
        <w:rPr>
          <w:rFonts w:hint="eastAsia" w:eastAsia="楷体" w:cs="Times New Roman"/>
          <w:color w:val="auto"/>
          <w:kern w:val="0"/>
          <w:sz w:val="28"/>
          <w:szCs w:val="28"/>
          <w:lang w:eastAsia="zh-CN"/>
        </w:rPr>
        <w:t>石门坑水库</w:t>
      </w:r>
      <w:r>
        <w:rPr>
          <w:rFonts w:hint="default" w:ascii="Times New Roman" w:hAnsi="Times New Roman" w:eastAsia="楷体" w:cs="Times New Roman"/>
          <w:color w:val="auto"/>
          <w:kern w:val="0"/>
          <w:sz w:val="28"/>
          <w:szCs w:val="28"/>
          <w:lang w:eastAsia="zh-CN"/>
        </w:rPr>
        <w:t>管理处</w:t>
      </w:r>
      <w:r>
        <w:rPr>
          <w:rFonts w:hint="default" w:ascii="Times New Roman" w:hAnsi="Times New Roman" w:eastAsia="楷体" w:cs="Times New Roman"/>
          <w:color w:val="auto"/>
          <w:kern w:val="0"/>
          <w:sz w:val="28"/>
          <w:szCs w:val="28"/>
        </w:rPr>
        <w:t>。</w:t>
      </w:r>
    </w:p>
    <w:p w14:paraId="43C56E1B">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contextualSpacing/>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2.1.2 水库大坝管理规章制度</w:t>
      </w:r>
    </w:p>
    <w:p w14:paraId="22D5E6DB">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contextualSpacing/>
        <w:jc w:val="both"/>
        <w:textAlignment w:val="auto"/>
        <w:outlineLvl w:val="9"/>
        <w:rPr>
          <w:rFonts w:hint="default" w:ascii="Times New Roman" w:hAnsi="Times New Roman" w:eastAsia="楷体" w:cs="Times New Roman"/>
          <w:kern w:val="0"/>
          <w:sz w:val="28"/>
          <w:szCs w:val="28"/>
        </w:rPr>
      </w:pPr>
      <w:r>
        <w:rPr>
          <w:rFonts w:hint="eastAsia" w:eastAsia="楷体" w:cs="Times New Roman"/>
          <w:kern w:val="0"/>
          <w:sz w:val="28"/>
          <w:szCs w:val="28"/>
          <w:lang w:eastAsia="zh-CN"/>
        </w:rPr>
        <w:t>石门坑水库</w:t>
      </w:r>
      <w:r>
        <w:rPr>
          <w:rFonts w:hint="default" w:ascii="Times New Roman" w:hAnsi="Times New Roman" w:eastAsia="楷体" w:cs="Times New Roman"/>
          <w:kern w:val="0"/>
          <w:sz w:val="28"/>
          <w:szCs w:val="28"/>
        </w:rPr>
        <w:t>管理处根据《中华人民共和国水法》、《水库大坝安全管理条例》、《水库工程管理通则》、《福建省防洪条例》、《福建省水法实施办法》、《土石坝安全监测技术规范》、《土石坝安全监测资料整编规程》等管理法规，结合本水库的具体情况，制度了大坝运行管理工作的各项相应的规章制度。</w:t>
      </w:r>
    </w:p>
    <w:p w14:paraId="19E1081D">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contextualSpacing/>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2.1.3 大坝运行管理</w:t>
      </w:r>
    </w:p>
    <w:p w14:paraId="6DD5AC5B">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contextualSpacing/>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工程运行管理的重点对象</w:t>
      </w:r>
      <w:r>
        <w:rPr>
          <w:rFonts w:hint="default" w:ascii="Times New Roman" w:hAnsi="Times New Roman" w:eastAsia="楷体" w:cs="Times New Roman"/>
          <w:kern w:val="0"/>
          <w:sz w:val="28"/>
          <w:szCs w:val="28"/>
          <w:lang w:eastAsia="zh-CN"/>
        </w:rPr>
        <w:t>有</w:t>
      </w:r>
      <w:r>
        <w:rPr>
          <w:rFonts w:hint="default" w:ascii="Times New Roman" w:hAnsi="Times New Roman" w:eastAsia="楷体" w:cs="Times New Roman"/>
          <w:kern w:val="0"/>
          <w:sz w:val="28"/>
          <w:szCs w:val="28"/>
          <w:lang w:val="en-US" w:eastAsia="zh-CN"/>
        </w:rPr>
        <w:t>6项</w:t>
      </w:r>
      <w:r>
        <w:rPr>
          <w:rFonts w:hint="default" w:ascii="Times New Roman" w:hAnsi="Times New Roman" w:eastAsia="楷体" w:cs="Times New Roman"/>
          <w:kern w:val="0"/>
          <w:sz w:val="28"/>
          <w:szCs w:val="28"/>
        </w:rPr>
        <w:t>：（1）枢纽工程范围内的3大建筑物（大坝、溢洪道和输水涵洞）；（2）各类监测设施和观测标志；（3）各类型防洪报汛的设施和设备；（4）坝区的防汛公路；（5）灌区农业灌溉、乡镇生活、工业供水等水量调度运用；（6）水雨情观测和防洪调度。</w:t>
      </w:r>
    </w:p>
    <w:p w14:paraId="37E416B5">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contextualSpacing/>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工程运行管理的工作内容</w:t>
      </w:r>
      <w:r>
        <w:rPr>
          <w:rFonts w:hint="default" w:ascii="Times New Roman" w:hAnsi="Times New Roman" w:eastAsia="楷体" w:cs="Times New Roman"/>
          <w:kern w:val="0"/>
          <w:sz w:val="28"/>
          <w:szCs w:val="28"/>
          <w:lang w:eastAsia="zh-CN"/>
        </w:rPr>
        <w:t>主要有</w:t>
      </w:r>
      <w:r>
        <w:rPr>
          <w:rFonts w:hint="default" w:ascii="Times New Roman" w:hAnsi="Times New Roman" w:eastAsia="楷体" w:cs="Times New Roman"/>
          <w:kern w:val="0"/>
          <w:sz w:val="28"/>
          <w:szCs w:val="28"/>
        </w:rPr>
        <w:t>：（1）遵照水利各项方针、政策、法律、法规和有关上级部门的指示，严格执行，认真完成各项任务；（2）按规范进行巡视检查，位移、渗流观测，大坝维修养护等，随时掌握工程运行动态，及时消除工程一般性和特殊性缺陷；（3）认真做好水文（特别是洪水期）预报，及时掌握水情、雨情、旱情，了解气象预报。做好水库调度运用和度汛计划，上报审批后严格执行。每场大洪水后，水库都能及时分析雨情、水情、调度方案等，总结经验，找出不足，不断提高调度水平。</w:t>
      </w:r>
    </w:p>
    <w:p w14:paraId="3AE50322">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contextualSpacing/>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从大坝</w:t>
      </w:r>
      <w:r>
        <w:rPr>
          <w:rFonts w:hint="default" w:ascii="Times New Roman" w:hAnsi="Times New Roman" w:eastAsia="楷体" w:cs="Times New Roman"/>
          <w:kern w:val="0"/>
          <w:sz w:val="28"/>
          <w:szCs w:val="28"/>
          <w:lang w:eastAsia="zh-CN"/>
        </w:rPr>
        <w:t>近几</w:t>
      </w:r>
      <w:r>
        <w:rPr>
          <w:rFonts w:hint="default" w:ascii="Times New Roman" w:hAnsi="Times New Roman" w:eastAsia="楷体" w:cs="Times New Roman"/>
          <w:kern w:val="0"/>
          <w:sz w:val="28"/>
          <w:szCs w:val="28"/>
        </w:rPr>
        <w:t>年的运行情况看，</w:t>
      </w:r>
      <w:r>
        <w:rPr>
          <w:rFonts w:hint="eastAsia" w:eastAsia="楷体" w:cs="Times New Roman"/>
          <w:kern w:val="0"/>
          <w:sz w:val="28"/>
          <w:szCs w:val="28"/>
          <w:lang w:eastAsia="zh-CN"/>
        </w:rPr>
        <w:t>石门坑水库</w:t>
      </w:r>
      <w:r>
        <w:rPr>
          <w:rFonts w:hint="default" w:ascii="Times New Roman" w:hAnsi="Times New Roman" w:eastAsia="楷体" w:cs="Times New Roman"/>
          <w:kern w:val="0"/>
          <w:sz w:val="28"/>
          <w:szCs w:val="28"/>
          <w:lang w:eastAsia="zh-CN"/>
        </w:rPr>
        <w:t>管理处基本能按照根据《中华人民共和国水法》、《水库大坝安全管理条例》、《水库工程管理通则》等水管理法规，结合水库自身具体情况，制定大坝运行管理工作的各项规章制度，开展大坝安全检查与维护制度，防汛值班制度，严格执行工程运行管理制度，对水库进行运行调度，整体运行管理状况良好</w:t>
      </w:r>
      <w:r>
        <w:rPr>
          <w:rFonts w:hint="default" w:ascii="Times New Roman" w:hAnsi="Times New Roman" w:eastAsia="楷体" w:cs="Times New Roman"/>
          <w:kern w:val="0"/>
          <w:sz w:val="28"/>
          <w:szCs w:val="28"/>
        </w:rPr>
        <w:t>。</w:t>
      </w:r>
    </w:p>
    <w:p w14:paraId="35FE42FE">
      <w:pPr>
        <w:pStyle w:val="4"/>
        <w:spacing w:before="156" w:beforeLines="50" w:after="156" w:afterLines="50" w:line="360" w:lineRule="auto"/>
        <w:contextualSpacing/>
        <w:rPr>
          <w:rFonts w:hint="default" w:ascii="Times New Roman" w:hAnsi="Times New Roman" w:eastAsia="楷体" w:cs="Times New Roman"/>
          <w:kern w:val="0"/>
          <w:sz w:val="28"/>
          <w:szCs w:val="28"/>
        </w:rPr>
      </w:pPr>
      <w:bookmarkStart w:id="6" w:name="_Toc7561"/>
      <w:r>
        <w:rPr>
          <w:rFonts w:hint="default" w:ascii="Times New Roman" w:hAnsi="Times New Roman" w:eastAsia="楷体" w:cs="Times New Roman"/>
          <w:kern w:val="0"/>
          <w:sz w:val="28"/>
          <w:szCs w:val="28"/>
        </w:rPr>
        <w:t>2.2 工程安全状况分析评价</w:t>
      </w:r>
      <w:bookmarkEnd w:id="6"/>
    </w:p>
    <w:p w14:paraId="2819DFC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根据福建兴禹建设工程设计有限公司《泉州市泉港区石门坑水库大坝安全评价报告》（报批稿—2015年11月）中的报告内容结论可知：</w:t>
      </w:r>
    </w:p>
    <w:p w14:paraId="6FD36F30">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本水库制定了简单的大坝管理制度，配备大坝专职管理人员。</w:t>
      </w:r>
    </w:p>
    <w:p w14:paraId="37D616B8">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对外交通总体比较方便:主坝左岸至右岸有溢洪道交通桥相连接、管理人员对主现两岸巡视检查总体尚属方便:主坝下游设置有下坝台阶，管理人员可以较为方便的从坝顶下至坝底河床检查，对两岸坝基巡视检查较为有利。</w:t>
      </w:r>
    </w:p>
    <w:p w14:paraId="4E454219">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主副坝防渗效果良好，未发现有明显渗澜现象。</w:t>
      </w:r>
    </w:p>
    <w:p w14:paraId="2501702D">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主坝整体形态控制较好，坝体填筑总体较为平顺:溢洪道从历年运行情况来看，足以满足水库泄洪的需要。</w:t>
      </w:r>
    </w:p>
    <w:p w14:paraId="3B107C5A">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大坝输水酒洞结构洞足要求，进水口闸门的拉杆可以正常使用。</w:t>
      </w:r>
    </w:p>
    <w:p w14:paraId="3A238D67">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水库设置有位移、沉障、水位监测设施:搪克水位尺部分损毁，无法正常使用:位移、沉降没有相应观测数据。</w:t>
      </w:r>
    </w:p>
    <w:p w14:paraId="52C77CE7">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水库库区及坝址处设有安全警示牌、坝顶未设置防浪墙。</w:t>
      </w:r>
    </w:p>
    <w:p w14:paraId="6C7209F0">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主要建议如下：</w:t>
      </w:r>
    </w:p>
    <w:p w14:paraId="6FB14AF4">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加强水库大坝日常维修养护工作和安全检测巡查工作，并积极采取相应的加固措施，加强对水库的管理，确保大坝运行安全。</w:t>
      </w:r>
    </w:p>
    <w:p w14:paraId="210C04BB">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建议清除库区内违章搭盖建筑。</w:t>
      </w:r>
    </w:p>
    <w:p w14:paraId="73EA1364">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建议对水文观测设施进行完善，安排做好大坝位移、沉降双测记录：更换水库现有损毁的搪瓷水位尺。</w:t>
      </w:r>
    </w:p>
    <w:p w14:paraId="0FB68761">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建议对主坝坝体进行局部白妈蚁防治，以消除蚁患。</w:t>
      </w:r>
    </w:p>
    <w:p w14:paraId="67951FFE">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建议对主坝背水坡进行除草，对草皮护坡进行整修加固，修排水棱体。</w:t>
      </w:r>
    </w:p>
    <w:p w14:paraId="27C3608D">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建议对溢洪道泄槽段杂草、杂物、灌木进行清除，使之满足安全泄洪要求。</w:t>
      </w:r>
    </w:p>
    <w:p w14:paraId="6C348BFB">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建议对输水涵洞采用爬行机器人进行检查。</w:t>
      </w:r>
    </w:p>
    <w:p w14:paraId="4BB70069">
      <w:pPr>
        <w:pStyle w:val="4"/>
        <w:rPr>
          <w:rFonts w:hint="default" w:ascii="Times New Roman" w:hAnsi="Times New Roman" w:eastAsia="楷体" w:cs="Times New Roman"/>
        </w:rPr>
      </w:pPr>
      <w:bookmarkStart w:id="7" w:name="_Toc28284"/>
      <w:r>
        <w:rPr>
          <w:rFonts w:hint="default" w:ascii="Times New Roman" w:hAnsi="Times New Roman" w:eastAsia="楷体" w:cs="Times New Roman"/>
          <w:kern w:val="0"/>
          <w:sz w:val="28"/>
          <w:szCs w:val="28"/>
        </w:rPr>
        <w:t>2.3</w:t>
      </w:r>
      <w:r>
        <w:rPr>
          <w:rFonts w:hint="default" w:ascii="Times New Roman" w:hAnsi="Times New Roman" w:eastAsia="楷体" w:cs="Times New Roman"/>
        </w:rPr>
        <w:t>水情工情测报系统及观测资料整理</w:t>
      </w:r>
      <w:bookmarkEnd w:id="7"/>
    </w:p>
    <w:p w14:paraId="7A35D508">
      <w:pPr>
        <w:keepNext w:val="0"/>
        <w:keepLines w:val="0"/>
        <w:pageBreakBefore w:val="0"/>
        <w:widowControl w:val="0"/>
        <w:kinsoku/>
        <w:wordWrap/>
        <w:overflowPunct/>
        <w:topLinePunct w:val="0"/>
        <w:autoSpaceDE/>
        <w:autoSpaceDN w:val="0"/>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color w:val="auto"/>
          <w:sz w:val="28"/>
          <w:szCs w:val="28"/>
        </w:rPr>
      </w:pPr>
      <w:r>
        <w:rPr>
          <w:rFonts w:hint="eastAsia" w:eastAsia="楷体" w:cs="Times New Roman"/>
          <w:color w:val="auto"/>
          <w:sz w:val="28"/>
          <w:szCs w:val="28"/>
          <w:lang w:eastAsia="zh-CN"/>
        </w:rPr>
        <w:t>石门坑水库已设置自动监测雨量水位站</w:t>
      </w:r>
      <w:r>
        <w:rPr>
          <w:rFonts w:hint="default" w:ascii="Times New Roman" w:hAnsi="Times New Roman" w:eastAsia="楷体" w:cs="Times New Roman"/>
          <w:color w:val="auto"/>
          <w:sz w:val="28"/>
          <w:szCs w:val="28"/>
        </w:rPr>
        <w:t>。</w:t>
      </w:r>
    </w:p>
    <w:p w14:paraId="538D9CC3">
      <w:pPr>
        <w:pStyle w:val="3"/>
        <w:keepNext/>
        <w:keepLines/>
        <w:pageBreakBefore w:val="0"/>
        <w:widowControl w:val="0"/>
        <w:kinsoku/>
        <w:wordWrap/>
        <w:overflowPunct/>
        <w:topLinePunct w:val="0"/>
        <w:autoSpaceDE/>
        <w:autoSpaceDN/>
        <w:bidi w:val="0"/>
        <w:adjustRightInd/>
        <w:snapToGrid/>
        <w:spacing w:before="161" w:beforeLines="50" w:after="161" w:afterLines="50" w:line="360" w:lineRule="auto"/>
        <w:jc w:val="center"/>
        <w:textAlignment w:val="auto"/>
        <w:rPr>
          <w:rFonts w:hint="default" w:ascii="Times New Roman" w:hAnsi="Times New Roman" w:eastAsia="楷体" w:cs="Times New Roman"/>
          <w:kern w:val="0"/>
          <w:sz w:val="32"/>
          <w:szCs w:val="32"/>
        </w:rPr>
      </w:pPr>
      <w:bookmarkStart w:id="8" w:name="_Toc29389"/>
    </w:p>
    <w:p w14:paraId="16743EED">
      <w:pPr>
        <w:pStyle w:val="3"/>
        <w:keepNext/>
        <w:keepLines/>
        <w:pageBreakBefore w:val="0"/>
        <w:widowControl w:val="0"/>
        <w:kinsoku/>
        <w:wordWrap/>
        <w:overflowPunct/>
        <w:topLinePunct w:val="0"/>
        <w:autoSpaceDE/>
        <w:autoSpaceDN/>
        <w:bidi w:val="0"/>
        <w:adjustRightInd/>
        <w:snapToGrid/>
        <w:spacing w:before="161" w:beforeLines="50" w:after="161" w:afterLines="50" w:line="360" w:lineRule="auto"/>
        <w:jc w:val="center"/>
        <w:textAlignment w:val="auto"/>
        <w:rPr>
          <w:rFonts w:hint="default" w:ascii="Times New Roman" w:hAnsi="Times New Roman" w:eastAsia="楷体" w:cs="Times New Roman"/>
          <w:kern w:val="0"/>
          <w:sz w:val="32"/>
          <w:szCs w:val="32"/>
        </w:rPr>
      </w:pPr>
    </w:p>
    <w:p w14:paraId="2E034A14">
      <w:pPr>
        <w:pStyle w:val="3"/>
        <w:keepNext/>
        <w:keepLines/>
        <w:pageBreakBefore w:val="0"/>
        <w:widowControl w:val="0"/>
        <w:kinsoku/>
        <w:wordWrap/>
        <w:overflowPunct/>
        <w:topLinePunct w:val="0"/>
        <w:autoSpaceDE/>
        <w:autoSpaceDN/>
        <w:bidi w:val="0"/>
        <w:adjustRightInd/>
        <w:snapToGrid/>
        <w:spacing w:before="161" w:beforeLines="50" w:after="161" w:afterLines="50" w:line="360" w:lineRule="auto"/>
        <w:jc w:val="center"/>
        <w:textAlignment w:val="auto"/>
        <w:rPr>
          <w:rFonts w:hint="default" w:ascii="Times New Roman" w:hAnsi="Times New Roman" w:eastAsia="楷体" w:cs="Times New Roman"/>
          <w:kern w:val="0"/>
          <w:sz w:val="32"/>
          <w:szCs w:val="32"/>
        </w:rPr>
      </w:pPr>
    </w:p>
    <w:p w14:paraId="39929DE1">
      <w:pPr>
        <w:rPr>
          <w:rFonts w:hint="default" w:ascii="Times New Roman" w:hAnsi="Times New Roman" w:eastAsia="楷体" w:cs="Times New Roman"/>
          <w:kern w:val="0"/>
          <w:sz w:val="32"/>
          <w:szCs w:val="32"/>
        </w:rPr>
      </w:pPr>
    </w:p>
    <w:p w14:paraId="4A7EBBE3">
      <w:pPr>
        <w:pStyle w:val="2"/>
        <w:rPr>
          <w:rFonts w:hint="default" w:ascii="Times New Roman" w:hAnsi="Times New Roman" w:eastAsia="楷体" w:cs="Times New Roman"/>
          <w:kern w:val="0"/>
          <w:sz w:val="32"/>
          <w:szCs w:val="32"/>
        </w:rPr>
      </w:pPr>
    </w:p>
    <w:p w14:paraId="236E67DE">
      <w:pPr>
        <w:rPr>
          <w:rFonts w:hint="default" w:ascii="Times New Roman" w:hAnsi="Times New Roman" w:eastAsia="楷体" w:cs="Times New Roman"/>
          <w:kern w:val="0"/>
          <w:sz w:val="32"/>
          <w:szCs w:val="32"/>
        </w:rPr>
      </w:pPr>
    </w:p>
    <w:p w14:paraId="4570983D">
      <w:pPr>
        <w:pStyle w:val="2"/>
        <w:rPr>
          <w:rFonts w:hint="default" w:ascii="Times New Roman" w:hAnsi="Times New Roman" w:eastAsia="楷体" w:cs="Times New Roman"/>
          <w:kern w:val="0"/>
          <w:sz w:val="32"/>
          <w:szCs w:val="32"/>
        </w:rPr>
      </w:pPr>
    </w:p>
    <w:p w14:paraId="796968CA">
      <w:pPr>
        <w:rPr>
          <w:rFonts w:hint="default" w:ascii="Times New Roman" w:hAnsi="Times New Roman" w:eastAsia="楷体" w:cs="Times New Roman"/>
          <w:kern w:val="0"/>
          <w:sz w:val="32"/>
          <w:szCs w:val="32"/>
        </w:rPr>
      </w:pPr>
    </w:p>
    <w:p w14:paraId="1E68458F">
      <w:pPr>
        <w:pStyle w:val="2"/>
        <w:rPr>
          <w:rFonts w:hint="default" w:ascii="Times New Roman" w:hAnsi="Times New Roman" w:eastAsia="楷体" w:cs="Times New Roman"/>
          <w:kern w:val="0"/>
          <w:sz w:val="32"/>
          <w:szCs w:val="32"/>
        </w:rPr>
      </w:pPr>
    </w:p>
    <w:p w14:paraId="7A2F1C61">
      <w:pPr>
        <w:rPr>
          <w:rFonts w:hint="default"/>
        </w:rPr>
      </w:pPr>
    </w:p>
    <w:p w14:paraId="5FEE7E09">
      <w:pPr>
        <w:pStyle w:val="3"/>
        <w:keepNext/>
        <w:keepLines/>
        <w:pageBreakBefore w:val="0"/>
        <w:widowControl w:val="0"/>
        <w:kinsoku/>
        <w:wordWrap/>
        <w:overflowPunct/>
        <w:topLinePunct w:val="0"/>
        <w:autoSpaceDE/>
        <w:autoSpaceDN/>
        <w:bidi w:val="0"/>
        <w:adjustRightInd/>
        <w:snapToGrid/>
        <w:spacing w:before="161" w:beforeLines="50" w:after="161" w:afterLines="50" w:line="360" w:lineRule="auto"/>
        <w:jc w:val="center"/>
        <w:textAlignment w:val="auto"/>
        <w:rPr>
          <w:rFonts w:hint="default" w:ascii="Times New Roman" w:hAnsi="Times New Roman" w:eastAsia="楷体" w:cs="Times New Roman"/>
          <w:kern w:val="0"/>
          <w:sz w:val="32"/>
          <w:szCs w:val="32"/>
        </w:rPr>
      </w:pPr>
      <w:r>
        <w:rPr>
          <w:rFonts w:hint="default" w:ascii="Times New Roman" w:hAnsi="Times New Roman" w:eastAsia="楷体" w:cs="Times New Roman"/>
          <w:kern w:val="0"/>
          <w:sz w:val="32"/>
          <w:szCs w:val="32"/>
        </w:rPr>
        <w:t>3  水库大坝防洪情况</w:t>
      </w:r>
      <w:bookmarkEnd w:id="8"/>
    </w:p>
    <w:p w14:paraId="4C0FA507">
      <w:pPr>
        <w:pStyle w:val="4"/>
        <w:spacing w:before="156" w:beforeLines="50" w:after="156" w:afterLines="50" w:line="360" w:lineRule="auto"/>
        <w:contextualSpacing/>
        <w:rPr>
          <w:rFonts w:hint="default" w:ascii="Times New Roman" w:hAnsi="Times New Roman" w:eastAsia="楷体" w:cs="Times New Roman"/>
          <w:kern w:val="0"/>
          <w:sz w:val="28"/>
          <w:szCs w:val="28"/>
        </w:rPr>
      </w:pPr>
      <w:bookmarkStart w:id="9" w:name="_Toc6287"/>
      <w:r>
        <w:rPr>
          <w:rFonts w:hint="default" w:ascii="Times New Roman" w:hAnsi="Times New Roman" w:eastAsia="楷体" w:cs="Times New Roman"/>
          <w:kern w:val="0"/>
          <w:sz w:val="28"/>
          <w:szCs w:val="28"/>
        </w:rPr>
        <w:t>3.1 水库防洪标准</w:t>
      </w:r>
      <w:bookmarkEnd w:id="9"/>
    </w:p>
    <w:p w14:paraId="5A8AD800">
      <w:pPr>
        <w:keepNext w:val="0"/>
        <w:keepLines w:val="0"/>
        <w:pageBreakBefore w:val="0"/>
        <w:widowControl w:val="0"/>
        <w:kinsoku/>
        <w:wordWrap/>
        <w:overflowPunct/>
        <w:topLinePunct w:val="0"/>
        <w:autoSpaceDE w:val="0"/>
        <w:autoSpaceDN w:val="0"/>
        <w:bidi w:val="0"/>
        <w:adjustRightInd/>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根据水利部发布的《水利水电工程等级划分及洪水标准》(SL252-20</w:t>
      </w:r>
      <w:r>
        <w:rPr>
          <w:rFonts w:hint="eastAsia" w:eastAsia="楷体" w:cs="Times New Roman"/>
          <w:sz w:val="28"/>
          <w:szCs w:val="28"/>
          <w:lang w:val="en-US" w:eastAsia="zh-CN"/>
        </w:rPr>
        <w:t>14</w:t>
      </w:r>
      <w:r>
        <w:rPr>
          <w:rFonts w:hint="default" w:ascii="Times New Roman" w:hAnsi="Times New Roman" w:eastAsia="楷体" w:cs="Times New Roman"/>
          <w:sz w:val="28"/>
          <w:szCs w:val="28"/>
        </w:rPr>
        <w:t>)，</w:t>
      </w:r>
      <w:r>
        <w:rPr>
          <w:rFonts w:hint="eastAsia" w:eastAsia="楷体" w:cs="Times New Roman"/>
          <w:sz w:val="28"/>
          <w:szCs w:val="28"/>
          <w:lang w:eastAsia="zh-CN"/>
        </w:rPr>
        <w:t>石门坑水库</w:t>
      </w:r>
      <w:r>
        <w:rPr>
          <w:rFonts w:hint="default" w:ascii="Times New Roman" w:hAnsi="Times New Roman" w:eastAsia="楷体" w:cs="Times New Roman"/>
          <w:sz w:val="28"/>
          <w:szCs w:val="28"/>
        </w:rPr>
        <w:t>为小（1）型水库，属Ⅳ等工程</w:t>
      </w:r>
      <w:r>
        <w:rPr>
          <w:rFonts w:hint="eastAsia" w:eastAsia="楷体" w:cs="Times New Roman"/>
          <w:sz w:val="28"/>
          <w:szCs w:val="28"/>
          <w:lang w:eastAsia="zh-CN"/>
        </w:rPr>
        <w:t>，</w:t>
      </w:r>
      <w:r>
        <w:rPr>
          <w:rFonts w:hint="default" w:ascii="Times New Roman" w:hAnsi="Times New Roman" w:eastAsia="楷体" w:cs="Times New Roman"/>
          <w:sz w:val="28"/>
          <w:szCs w:val="28"/>
        </w:rPr>
        <w:t>设计洪水标准为</w:t>
      </w:r>
      <w:r>
        <w:rPr>
          <w:rFonts w:hint="eastAsia" w:eastAsia="楷体" w:cs="Times New Roman"/>
          <w:sz w:val="28"/>
          <w:szCs w:val="28"/>
          <w:lang w:val="en-US" w:eastAsia="zh-CN"/>
        </w:rPr>
        <w:t>50</w:t>
      </w:r>
      <w:r>
        <w:rPr>
          <w:rFonts w:hint="default" w:ascii="Times New Roman" w:hAnsi="Times New Roman" w:eastAsia="楷体" w:cs="Times New Roman"/>
          <w:sz w:val="28"/>
          <w:szCs w:val="28"/>
        </w:rPr>
        <w:t>年一遇，校核洪水标准为</w:t>
      </w:r>
      <w:r>
        <w:rPr>
          <w:rFonts w:hint="eastAsia" w:eastAsia="楷体" w:cs="Times New Roman"/>
          <w:sz w:val="28"/>
          <w:szCs w:val="28"/>
          <w:lang w:val="en-US" w:eastAsia="zh-CN"/>
        </w:rPr>
        <w:t>5</w:t>
      </w:r>
      <w:r>
        <w:rPr>
          <w:rFonts w:hint="default" w:ascii="Times New Roman" w:hAnsi="Times New Roman" w:eastAsia="楷体" w:cs="Times New Roman"/>
          <w:sz w:val="28"/>
          <w:szCs w:val="28"/>
        </w:rPr>
        <w:t>00年一遇。</w:t>
      </w:r>
    </w:p>
    <w:p w14:paraId="440D350B">
      <w:pPr>
        <w:pStyle w:val="4"/>
        <w:spacing w:before="156" w:beforeLines="50" w:after="156" w:afterLines="50" w:line="360" w:lineRule="auto"/>
        <w:contextualSpacing/>
        <w:rPr>
          <w:rFonts w:hint="default" w:ascii="Times New Roman" w:hAnsi="Times New Roman" w:eastAsia="楷体" w:cs="Times New Roman"/>
          <w:kern w:val="0"/>
          <w:sz w:val="28"/>
          <w:szCs w:val="28"/>
        </w:rPr>
      </w:pPr>
      <w:bookmarkStart w:id="10" w:name="_Toc1684"/>
      <w:r>
        <w:rPr>
          <w:rFonts w:hint="default" w:ascii="Times New Roman" w:hAnsi="Times New Roman" w:eastAsia="楷体" w:cs="Times New Roman"/>
          <w:kern w:val="0"/>
          <w:sz w:val="28"/>
          <w:szCs w:val="28"/>
        </w:rPr>
        <w:t>3.2 水库特征曲线</w:t>
      </w:r>
      <w:bookmarkEnd w:id="10"/>
    </w:p>
    <w:p w14:paraId="1C34A122">
      <w:pPr>
        <w:keepNext w:val="0"/>
        <w:keepLines w:val="0"/>
        <w:pageBreakBefore w:val="0"/>
        <w:widowControl w:val="0"/>
        <w:kinsoku/>
        <w:wordWrap/>
        <w:overflowPunct/>
        <w:topLinePunct w:val="0"/>
        <w:autoSpaceDE w:val="0"/>
        <w:autoSpaceDN w:val="0"/>
        <w:bidi w:val="0"/>
        <w:adjustRightInd/>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eastAsia="zh-CN"/>
        </w:rPr>
      </w:pPr>
      <w:bookmarkStart w:id="11" w:name="OLE_LINK4"/>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lang w:val="en-US" w:eastAsia="zh-CN"/>
        </w:rPr>
        <w:t>1</w:t>
      </w:r>
      <w:r>
        <w:rPr>
          <w:rFonts w:hint="default" w:ascii="Times New Roman" w:hAnsi="Times New Roman" w:eastAsia="楷体" w:cs="Times New Roman"/>
          <w:sz w:val="28"/>
          <w:szCs w:val="28"/>
          <w:lang w:eastAsia="zh-CN"/>
        </w:rPr>
        <w:t>）</w:t>
      </w:r>
      <w:r>
        <w:rPr>
          <w:rFonts w:hint="eastAsia" w:eastAsia="楷体" w:cs="Times New Roman"/>
          <w:sz w:val="28"/>
          <w:szCs w:val="28"/>
          <w:lang w:eastAsia="zh-CN"/>
        </w:rPr>
        <w:t>石门坑水库</w:t>
      </w:r>
      <w:r>
        <w:rPr>
          <w:rFonts w:hint="default" w:ascii="Times New Roman" w:hAnsi="Times New Roman" w:eastAsia="楷体" w:cs="Times New Roman"/>
          <w:sz w:val="28"/>
          <w:szCs w:val="28"/>
          <w:lang w:eastAsia="zh-CN"/>
        </w:rPr>
        <w:t>库容曲线</w:t>
      </w:r>
    </w:p>
    <w:bookmarkEnd w:id="11"/>
    <w:p w14:paraId="1393E5FC">
      <w:pPr>
        <w:keepNext w:val="0"/>
        <w:keepLines w:val="0"/>
        <w:pageBreakBefore w:val="0"/>
        <w:widowControl w:val="0"/>
        <w:kinsoku/>
        <w:wordWrap/>
        <w:overflowPunct/>
        <w:topLinePunct w:val="0"/>
        <w:autoSpaceDE w:val="0"/>
        <w:autoSpaceDN w:val="0"/>
        <w:bidi w:val="0"/>
        <w:adjustRightInd/>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eastAsia" w:eastAsia="楷体" w:cs="Times New Roman"/>
          <w:sz w:val="28"/>
          <w:szCs w:val="28"/>
          <w:lang w:eastAsia="zh-CN"/>
        </w:rPr>
        <w:t>石门坑水库</w:t>
      </w:r>
      <w:r>
        <w:rPr>
          <w:rFonts w:hint="default" w:ascii="Times New Roman" w:hAnsi="Times New Roman" w:eastAsia="楷体" w:cs="Times New Roman"/>
          <w:sz w:val="28"/>
          <w:szCs w:val="28"/>
        </w:rPr>
        <w:t>坝址水位库容关系曲线见表</w:t>
      </w:r>
      <w:r>
        <w:rPr>
          <w:rFonts w:hint="default" w:ascii="Times New Roman" w:hAnsi="Times New Roman" w:eastAsia="楷体" w:cs="Times New Roman"/>
          <w:sz w:val="28"/>
          <w:szCs w:val="28"/>
          <w:lang w:val="en-US" w:eastAsia="zh-CN"/>
        </w:rPr>
        <w:t>3</w:t>
      </w:r>
      <w:r>
        <w:rPr>
          <w:rFonts w:hint="default" w:ascii="Times New Roman" w:hAnsi="Times New Roman" w:eastAsia="楷体" w:cs="Times New Roman"/>
          <w:sz w:val="28"/>
          <w:szCs w:val="28"/>
        </w:rPr>
        <w:t>-</w:t>
      </w:r>
      <w:r>
        <w:rPr>
          <w:rFonts w:hint="default" w:ascii="Times New Roman" w:hAnsi="Times New Roman" w:eastAsia="楷体" w:cs="Times New Roman"/>
          <w:sz w:val="28"/>
          <w:szCs w:val="28"/>
          <w:lang w:val="en-US" w:eastAsia="zh-CN"/>
        </w:rPr>
        <w:t>1</w:t>
      </w:r>
      <w:r>
        <w:rPr>
          <w:rFonts w:hint="default" w:ascii="Times New Roman" w:hAnsi="Times New Roman" w:eastAsia="楷体" w:cs="Times New Roman"/>
          <w:sz w:val="28"/>
          <w:szCs w:val="28"/>
        </w:rPr>
        <w:t>。</w:t>
      </w:r>
    </w:p>
    <w:p w14:paraId="380DFBAD">
      <w:pPr>
        <w:pStyle w:val="44"/>
        <w:jc w:val="both"/>
        <w:rPr>
          <w:rFonts w:hint="default" w:ascii="Times New Roman" w:hAnsi="Times New Roman" w:eastAsia="楷体" w:cs="Times New Roman"/>
          <w:b/>
          <w:bCs/>
          <w:color w:val="000000"/>
          <w:sz w:val="28"/>
          <w:szCs w:val="28"/>
        </w:rPr>
      </w:pPr>
      <w:r>
        <w:rPr>
          <w:rFonts w:hint="default" w:ascii="Times New Roman" w:hAnsi="Times New Roman" w:eastAsia="楷体" w:cs="Times New Roman"/>
          <w:b/>
          <w:bCs/>
          <w:color w:val="000000"/>
          <w:sz w:val="28"/>
          <w:szCs w:val="28"/>
          <w:lang w:eastAsia="zh-CN"/>
        </w:rPr>
        <w:t>表</w:t>
      </w:r>
      <w:r>
        <w:rPr>
          <w:rFonts w:hint="default" w:ascii="Times New Roman" w:hAnsi="Times New Roman" w:eastAsia="楷体" w:cs="Times New Roman"/>
          <w:b/>
          <w:bCs/>
          <w:color w:val="000000"/>
          <w:sz w:val="28"/>
          <w:szCs w:val="28"/>
          <w:lang w:val="en-US" w:eastAsia="zh-CN"/>
        </w:rPr>
        <w:t xml:space="preserve">3-1  </w:t>
      </w:r>
      <w:r>
        <w:rPr>
          <w:rFonts w:hint="eastAsia" w:eastAsia="楷体" w:cs="Times New Roman"/>
          <w:b/>
          <w:bCs/>
          <w:color w:val="000000"/>
          <w:sz w:val="28"/>
          <w:szCs w:val="28"/>
          <w:lang w:val="en-US" w:eastAsia="zh-CN"/>
        </w:rPr>
        <w:t xml:space="preserve">            </w:t>
      </w:r>
      <w:r>
        <w:rPr>
          <w:rFonts w:hint="default" w:ascii="Times New Roman" w:hAnsi="Times New Roman" w:eastAsia="楷体" w:cs="Times New Roman"/>
          <w:b/>
          <w:bCs/>
          <w:color w:val="000000"/>
          <w:sz w:val="28"/>
          <w:szCs w:val="28"/>
          <w:lang w:val="en-US" w:eastAsia="zh-CN"/>
        </w:rPr>
        <w:t xml:space="preserve"> </w:t>
      </w:r>
      <w:r>
        <w:rPr>
          <w:rFonts w:hint="default" w:ascii="Times New Roman" w:hAnsi="Times New Roman" w:eastAsia="楷体" w:cs="Times New Roman"/>
          <w:b/>
          <w:bCs/>
          <w:color w:val="000000"/>
          <w:sz w:val="28"/>
          <w:szCs w:val="28"/>
        </w:rPr>
        <w:t>坝址水位库容关系曲线表</w:t>
      </w:r>
    </w:p>
    <w:tbl>
      <w:tblPr>
        <w:tblStyle w:val="17"/>
        <w:tblW w:w="8342" w:type="dxa"/>
        <w:tblInd w:w="0" w:type="dxa"/>
        <w:shd w:val="clear" w:color="auto" w:fill="auto"/>
        <w:tblLayout w:type="fixed"/>
        <w:tblCellMar>
          <w:top w:w="0" w:type="dxa"/>
          <w:left w:w="0" w:type="dxa"/>
          <w:bottom w:w="0" w:type="dxa"/>
          <w:right w:w="0" w:type="dxa"/>
        </w:tblCellMar>
      </w:tblPr>
      <w:tblGrid>
        <w:gridCol w:w="2085"/>
        <w:gridCol w:w="2085"/>
        <w:gridCol w:w="2085"/>
        <w:gridCol w:w="2087"/>
      </w:tblGrid>
      <w:tr w14:paraId="5314D602">
        <w:tblPrEx>
          <w:shd w:val="clear" w:color="auto" w:fill="auto"/>
          <w:tblCellMar>
            <w:top w:w="0" w:type="dxa"/>
            <w:left w:w="0" w:type="dxa"/>
            <w:bottom w:w="0" w:type="dxa"/>
            <w:right w:w="0" w:type="dxa"/>
          </w:tblCellMar>
        </w:tblPrEx>
        <w:trPr>
          <w:trHeight w:val="705" w:hRule="atLeast"/>
        </w:trPr>
        <w:tc>
          <w:tcPr>
            <w:tcW w:w="2085" w:type="dxa"/>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4AEFEA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高程(m)</w:t>
            </w:r>
          </w:p>
        </w:tc>
        <w:tc>
          <w:tcPr>
            <w:tcW w:w="2085" w:type="dxa"/>
            <w:tcBorders>
              <w:top w:val="single" w:color="000000" w:sz="12" w:space="0"/>
              <w:left w:val="nil"/>
              <w:bottom w:val="single" w:color="000000" w:sz="12" w:space="0"/>
              <w:right w:val="single" w:color="000000" w:sz="12" w:space="0"/>
            </w:tcBorders>
            <w:shd w:val="clear" w:color="auto" w:fill="auto"/>
            <w:tcMar>
              <w:top w:w="15" w:type="dxa"/>
              <w:left w:w="15" w:type="dxa"/>
              <w:right w:w="15" w:type="dxa"/>
            </w:tcMar>
            <w:vAlign w:val="center"/>
          </w:tcPr>
          <w:p w14:paraId="43D818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库容(万m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w:t>
            </w:r>
          </w:p>
        </w:tc>
        <w:tc>
          <w:tcPr>
            <w:tcW w:w="2085" w:type="dxa"/>
            <w:tcBorders>
              <w:top w:val="single" w:color="000000" w:sz="12" w:space="0"/>
              <w:left w:val="nil"/>
              <w:bottom w:val="single" w:color="000000" w:sz="12" w:space="0"/>
              <w:right w:val="single" w:color="000000" w:sz="12" w:space="0"/>
            </w:tcBorders>
            <w:shd w:val="clear" w:color="auto" w:fill="auto"/>
            <w:tcMar>
              <w:top w:w="15" w:type="dxa"/>
              <w:left w:w="15" w:type="dxa"/>
              <w:right w:w="15" w:type="dxa"/>
            </w:tcMar>
            <w:vAlign w:val="center"/>
          </w:tcPr>
          <w:p w14:paraId="60E226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高程(m)</w:t>
            </w:r>
          </w:p>
        </w:tc>
        <w:tc>
          <w:tcPr>
            <w:tcW w:w="2087" w:type="dxa"/>
            <w:tcBorders>
              <w:top w:val="single" w:color="000000" w:sz="12" w:space="0"/>
              <w:left w:val="nil"/>
              <w:bottom w:val="single" w:color="000000" w:sz="12" w:space="0"/>
              <w:right w:val="single" w:color="000000" w:sz="12" w:space="0"/>
            </w:tcBorders>
            <w:shd w:val="clear" w:color="auto" w:fill="auto"/>
            <w:tcMar>
              <w:top w:w="15" w:type="dxa"/>
              <w:left w:w="15" w:type="dxa"/>
              <w:right w:w="15" w:type="dxa"/>
            </w:tcMar>
            <w:vAlign w:val="center"/>
          </w:tcPr>
          <w:p w14:paraId="388C5C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库容(万m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w:t>
            </w:r>
          </w:p>
        </w:tc>
      </w:tr>
      <w:tr w14:paraId="03400486">
        <w:tblPrEx>
          <w:shd w:val="clear" w:color="auto" w:fill="auto"/>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14D202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27</w:t>
            </w:r>
          </w:p>
        </w:tc>
        <w:tc>
          <w:tcPr>
            <w:tcW w:w="2085" w:type="dxa"/>
            <w:tcBorders>
              <w:top w:val="nil"/>
              <w:left w:val="nil"/>
              <w:bottom w:val="single" w:color="000000" w:sz="12" w:space="0"/>
              <w:right w:val="single" w:color="000000" w:sz="12" w:space="0"/>
            </w:tcBorders>
            <w:shd w:val="clear" w:color="auto" w:fill="auto"/>
            <w:tcMar>
              <w:top w:w="15" w:type="dxa"/>
              <w:left w:w="15" w:type="dxa"/>
              <w:right w:w="15" w:type="dxa"/>
            </w:tcMar>
            <w:vAlign w:val="center"/>
          </w:tcPr>
          <w:p w14:paraId="58A206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4.2</w:t>
            </w:r>
          </w:p>
        </w:tc>
        <w:tc>
          <w:tcPr>
            <w:tcW w:w="2085" w:type="dxa"/>
            <w:tcBorders>
              <w:top w:val="nil"/>
              <w:left w:val="nil"/>
              <w:bottom w:val="single" w:color="000000" w:sz="12" w:space="0"/>
              <w:right w:val="single" w:color="000000" w:sz="12" w:space="0"/>
            </w:tcBorders>
            <w:shd w:val="clear" w:color="auto" w:fill="auto"/>
            <w:tcMar>
              <w:top w:w="15" w:type="dxa"/>
              <w:left w:w="15" w:type="dxa"/>
              <w:right w:w="15" w:type="dxa"/>
            </w:tcMar>
            <w:vAlign w:val="center"/>
          </w:tcPr>
          <w:p w14:paraId="44C3FB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34</w:t>
            </w:r>
          </w:p>
        </w:tc>
        <w:tc>
          <w:tcPr>
            <w:tcW w:w="2087" w:type="dxa"/>
            <w:tcBorders>
              <w:top w:val="nil"/>
              <w:left w:val="nil"/>
              <w:bottom w:val="single" w:color="000000" w:sz="12" w:space="0"/>
              <w:right w:val="single" w:color="000000" w:sz="12" w:space="0"/>
            </w:tcBorders>
            <w:shd w:val="clear" w:color="auto" w:fill="auto"/>
            <w:tcMar>
              <w:top w:w="15" w:type="dxa"/>
              <w:left w:w="15" w:type="dxa"/>
              <w:right w:w="15" w:type="dxa"/>
            </w:tcMar>
            <w:vAlign w:val="center"/>
          </w:tcPr>
          <w:p w14:paraId="18BF67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49.36</w:t>
            </w:r>
          </w:p>
        </w:tc>
      </w:tr>
      <w:tr w14:paraId="30D45602">
        <w:tblPrEx>
          <w:shd w:val="clear" w:color="auto" w:fill="auto"/>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11F4B7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28</w:t>
            </w:r>
          </w:p>
        </w:tc>
        <w:tc>
          <w:tcPr>
            <w:tcW w:w="2085" w:type="dxa"/>
            <w:tcBorders>
              <w:top w:val="nil"/>
              <w:left w:val="nil"/>
              <w:bottom w:val="single" w:color="000000" w:sz="12" w:space="0"/>
              <w:right w:val="single" w:color="000000" w:sz="12" w:space="0"/>
            </w:tcBorders>
            <w:shd w:val="clear" w:color="auto" w:fill="auto"/>
            <w:tcMar>
              <w:top w:w="15" w:type="dxa"/>
              <w:left w:w="15" w:type="dxa"/>
              <w:right w:w="15" w:type="dxa"/>
            </w:tcMar>
            <w:vAlign w:val="center"/>
          </w:tcPr>
          <w:p w14:paraId="11FECA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7.57</w:t>
            </w:r>
          </w:p>
        </w:tc>
        <w:tc>
          <w:tcPr>
            <w:tcW w:w="2085" w:type="dxa"/>
            <w:tcBorders>
              <w:top w:val="nil"/>
              <w:left w:val="nil"/>
              <w:bottom w:val="single" w:color="000000" w:sz="12" w:space="0"/>
              <w:right w:val="single" w:color="000000" w:sz="12" w:space="0"/>
            </w:tcBorders>
            <w:shd w:val="clear" w:color="auto" w:fill="auto"/>
            <w:tcMar>
              <w:top w:w="15" w:type="dxa"/>
              <w:left w:w="15" w:type="dxa"/>
              <w:right w:w="15" w:type="dxa"/>
            </w:tcMar>
            <w:vAlign w:val="center"/>
          </w:tcPr>
          <w:p w14:paraId="65CD38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w:t>
            </w:r>
          </w:p>
        </w:tc>
        <w:tc>
          <w:tcPr>
            <w:tcW w:w="2087" w:type="dxa"/>
            <w:tcBorders>
              <w:top w:val="nil"/>
              <w:left w:val="nil"/>
              <w:bottom w:val="single" w:color="000000" w:sz="12" w:space="0"/>
              <w:right w:val="single" w:color="000000" w:sz="12" w:space="0"/>
            </w:tcBorders>
            <w:shd w:val="clear" w:color="auto" w:fill="auto"/>
            <w:tcMar>
              <w:top w:w="15" w:type="dxa"/>
              <w:left w:w="15" w:type="dxa"/>
              <w:right w:w="15" w:type="dxa"/>
            </w:tcMar>
            <w:vAlign w:val="center"/>
          </w:tcPr>
          <w:p w14:paraId="118D15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61.15</w:t>
            </w:r>
          </w:p>
        </w:tc>
      </w:tr>
      <w:tr w14:paraId="3D48A0BB">
        <w:tblPrEx>
          <w:shd w:val="clear" w:color="auto" w:fill="auto"/>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7D68B2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29</w:t>
            </w:r>
          </w:p>
        </w:tc>
        <w:tc>
          <w:tcPr>
            <w:tcW w:w="2085" w:type="dxa"/>
            <w:tcBorders>
              <w:top w:val="nil"/>
              <w:left w:val="nil"/>
              <w:bottom w:val="single" w:color="000000" w:sz="12" w:space="0"/>
              <w:right w:val="single" w:color="000000" w:sz="12" w:space="0"/>
            </w:tcBorders>
            <w:shd w:val="clear" w:color="auto" w:fill="auto"/>
            <w:tcMar>
              <w:top w:w="15" w:type="dxa"/>
              <w:left w:w="15" w:type="dxa"/>
              <w:right w:w="15" w:type="dxa"/>
            </w:tcMar>
            <w:vAlign w:val="center"/>
          </w:tcPr>
          <w:p w14:paraId="3EBB6F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11.92</w:t>
            </w:r>
          </w:p>
        </w:tc>
        <w:tc>
          <w:tcPr>
            <w:tcW w:w="2085" w:type="dxa"/>
            <w:tcBorders>
              <w:top w:val="nil"/>
              <w:left w:val="nil"/>
              <w:bottom w:val="single" w:color="000000" w:sz="12" w:space="0"/>
              <w:right w:val="single" w:color="000000" w:sz="12" w:space="0"/>
            </w:tcBorders>
            <w:shd w:val="clear" w:color="auto" w:fill="auto"/>
            <w:tcMar>
              <w:top w:w="15" w:type="dxa"/>
              <w:left w:w="15" w:type="dxa"/>
              <w:right w:w="15" w:type="dxa"/>
            </w:tcMar>
            <w:vAlign w:val="center"/>
          </w:tcPr>
          <w:p w14:paraId="75629E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2"/>
                <w:szCs w:val="22"/>
                <w:u w:val="none"/>
              </w:rPr>
            </w:pPr>
            <w:r>
              <w:rPr>
                <w:rFonts w:hint="default" w:ascii="Times New Roman" w:hAnsi="Times New Roman" w:eastAsia="楷体" w:cs="Times New Roman"/>
                <w:i w:val="0"/>
                <w:color w:val="000000"/>
                <w:kern w:val="0"/>
                <w:sz w:val="22"/>
                <w:szCs w:val="22"/>
                <w:u w:val="none"/>
                <w:lang w:val="en-US" w:eastAsia="zh-CN" w:bidi="ar"/>
              </w:rPr>
              <w:t>36</w:t>
            </w:r>
          </w:p>
        </w:tc>
        <w:tc>
          <w:tcPr>
            <w:tcW w:w="2087" w:type="dxa"/>
            <w:tcBorders>
              <w:top w:val="nil"/>
              <w:left w:val="nil"/>
              <w:bottom w:val="single" w:color="000000" w:sz="12" w:space="0"/>
              <w:right w:val="single" w:color="000000" w:sz="12" w:space="0"/>
            </w:tcBorders>
            <w:shd w:val="clear" w:color="auto" w:fill="auto"/>
            <w:tcMar>
              <w:top w:w="15" w:type="dxa"/>
              <w:left w:w="15" w:type="dxa"/>
              <w:right w:w="15" w:type="dxa"/>
            </w:tcMar>
            <w:vAlign w:val="center"/>
          </w:tcPr>
          <w:p w14:paraId="275932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73.83</w:t>
            </w:r>
          </w:p>
        </w:tc>
      </w:tr>
      <w:tr w14:paraId="6495AEEC">
        <w:tblPrEx>
          <w:shd w:val="clear" w:color="auto" w:fill="auto"/>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71502C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30</w:t>
            </w:r>
          </w:p>
        </w:tc>
        <w:tc>
          <w:tcPr>
            <w:tcW w:w="2085" w:type="dxa"/>
            <w:tcBorders>
              <w:top w:val="nil"/>
              <w:left w:val="nil"/>
              <w:bottom w:val="single" w:color="000000" w:sz="12" w:space="0"/>
              <w:right w:val="single" w:color="000000" w:sz="12" w:space="0"/>
            </w:tcBorders>
            <w:shd w:val="clear" w:color="auto" w:fill="auto"/>
            <w:tcMar>
              <w:top w:w="15" w:type="dxa"/>
              <w:left w:w="15" w:type="dxa"/>
              <w:right w:w="15" w:type="dxa"/>
            </w:tcMar>
            <w:vAlign w:val="center"/>
          </w:tcPr>
          <w:p w14:paraId="5F3ECF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17.15</w:t>
            </w:r>
          </w:p>
        </w:tc>
        <w:tc>
          <w:tcPr>
            <w:tcW w:w="2085" w:type="dxa"/>
            <w:tcBorders>
              <w:top w:val="nil"/>
              <w:left w:val="nil"/>
              <w:bottom w:val="single" w:color="000000" w:sz="12" w:space="0"/>
              <w:right w:val="single" w:color="000000" w:sz="12" w:space="0"/>
            </w:tcBorders>
            <w:shd w:val="clear" w:color="auto" w:fill="auto"/>
            <w:tcMar>
              <w:top w:w="15" w:type="dxa"/>
              <w:left w:w="15" w:type="dxa"/>
              <w:right w:w="15" w:type="dxa"/>
            </w:tcMar>
            <w:vAlign w:val="center"/>
          </w:tcPr>
          <w:p w14:paraId="4A58C5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37</w:t>
            </w:r>
          </w:p>
        </w:tc>
        <w:tc>
          <w:tcPr>
            <w:tcW w:w="2087" w:type="dxa"/>
            <w:tcBorders>
              <w:top w:val="nil"/>
              <w:left w:val="nil"/>
              <w:bottom w:val="single" w:color="000000" w:sz="12" w:space="0"/>
              <w:right w:val="single" w:color="000000" w:sz="12" w:space="0"/>
            </w:tcBorders>
            <w:shd w:val="clear" w:color="auto" w:fill="auto"/>
            <w:tcMar>
              <w:top w:w="15" w:type="dxa"/>
              <w:left w:w="15" w:type="dxa"/>
              <w:right w:w="15" w:type="dxa"/>
            </w:tcMar>
            <w:vAlign w:val="center"/>
          </w:tcPr>
          <w:p w14:paraId="389A6D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87.16</w:t>
            </w:r>
          </w:p>
        </w:tc>
      </w:tr>
      <w:tr w14:paraId="34CEAAE6">
        <w:tblPrEx>
          <w:shd w:val="clear" w:color="auto" w:fill="auto"/>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49832B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31</w:t>
            </w:r>
          </w:p>
        </w:tc>
        <w:tc>
          <w:tcPr>
            <w:tcW w:w="2085" w:type="dxa"/>
            <w:tcBorders>
              <w:top w:val="nil"/>
              <w:left w:val="nil"/>
              <w:bottom w:val="single" w:color="000000" w:sz="12" w:space="0"/>
              <w:right w:val="single" w:color="000000" w:sz="12" w:space="0"/>
            </w:tcBorders>
            <w:shd w:val="clear" w:color="auto" w:fill="auto"/>
            <w:tcMar>
              <w:top w:w="15" w:type="dxa"/>
              <w:left w:w="15" w:type="dxa"/>
              <w:right w:w="15" w:type="dxa"/>
            </w:tcMar>
            <w:vAlign w:val="center"/>
          </w:tcPr>
          <w:p w14:paraId="404319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23.26</w:t>
            </w:r>
          </w:p>
        </w:tc>
        <w:tc>
          <w:tcPr>
            <w:tcW w:w="2085" w:type="dxa"/>
            <w:tcBorders>
              <w:top w:val="nil"/>
              <w:left w:val="nil"/>
              <w:bottom w:val="single" w:color="000000" w:sz="12" w:space="0"/>
              <w:right w:val="single" w:color="000000" w:sz="12" w:space="0"/>
            </w:tcBorders>
            <w:shd w:val="clear" w:color="auto" w:fill="auto"/>
            <w:tcMar>
              <w:top w:w="15" w:type="dxa"/>
              <w:left w:w="15" w:type="dxa"/>
              <w:right w:w="15" w:type="dxa"/>
            </w:tcMar>
            <w:vAlign w:val="center"/>
          </w:tcPr>
          <w:p w14:paraId="32007F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38</w:t>
            </w:r>
          </w:p>
        </w:tc>
        <w:tc>
          <w:tcPr>
            <w:tcW w:w="2087" w:type="dxa"/>
            <w:tcBorders>
              <w:top w:val="nil"/>
              <w:left w:val="nil"/>
              <w:bottom w:val="single" w:color="000000" w:sz="12" w:space="0"/>
              <w:right w:val="single" w:color="000000" w:sz="12" w:space="0"/>
            </w:tcBorders>
            <w:shd w:val="clear" w:color="auto" w:fill="auto"/>
            <w:tcMar>
              <w:top w:w="15" w:type="dxa"/>
              <w:left w:w="15" w:type="dxa"/>
              <w:right w:w="15" w:type="dxa"/>
            </w:tcMar>
            <w:vAlign w:val="center"/>
          </w:tcPr>
          <w:p w14:paraId="3421A9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102.08</w:t>
            </w:r>
          </w:p>
        </w:tc>
      </w:tr>
      <w:tr w14:paraId="7D525203">
        <w:tblPrEx>
          <w:shd w:val="clear" w:color="auto" w:fill="auto"/>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1C03E5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32</w:t>
            </w:r>
          </w:p>
        </w:tc>
        <w:tc>
          <w:tcPr>
            <w:tcW w:w="2085" w:type="dxa"/>
            <w:tcBorders>
              <w:top w:val="nil"/>
              <w:left w:val="nil"/>
              <w:bottom w:val="single" w:color="000000" w:sz="12" w:space="0"/>
              <w:right w:val="single" w:color="000000" w:sz="12" w:space="0"/>
            </w:tcBorders>
            <w:shd w:val="clear" w:color="auto" w:fill="auto"/>
            <w:tcMar>
              <w:top w:w="15" w:type="dxa"/>
              <w:left w:w="15" w:type="dxa"/>
              <w:right w:w="15" w:type="dxa"/>
            </w:tcMar>
            <w:vAlign w:val="center"/>
          </w:tcPr>
          <w:p w14:paraId="6384B2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30.31</w:t>
            </w:r>
          </w:p>
        </w:tc>
        <w:tc>
          <w:tcPr>
            <w:tcW w:w="2085" w:type="dxa"/>
            <w:tcBorders>
              <w:top w:val="nil"/>
              <w:left w:val="nil"/>
              <w:bottom w:val="single" w:color="000000" w:sz="12" w:space="0"/>
              <w:right w:val="single" w:color="000000" w:sz="12" w:space="0"/>
            </w:tcBorders>
            <w:shd w:val="clear" w:color="auto" w:fill="auto"/>
            <w:tcMar>
              <w:top w:w="15" w:type="dxa"/>
              <w:left w:w="15" w:type="dxa"/>
              <w:right w:w="15" w:type="dxa"/>
            </w:tcMar>
            <w:vAlign w:val="center"/>
          </w:tcPr>
          <w:p w14:paraId="14C331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39</w:t>
            </w:r>
          </w:p>
        </w:tc>
        <w:tc>
          <w:tcPr>
            <w:tcW w:w="2087" w:type="dxa"/>
            <w:tcBorders>
              <w:top w:val="nil"/>
              <w:left w:val="nil"/>
              <w:bottom w:val="single" w:color="000000" w:sz="12" w:space="0"/>
              <w:right w:val="single" w:color="000000" w:sz="12" w:space="0"/>
            </w:tcBorders>
            <w:shd w:val="clear" w:color="auto" w:fill="auto"/>
            <w:tcMar>
              <w:top w:w="15" w:type="dxa"/>
              <w:left w:w="15" w:type="dxa"/>
              <w:right w:w="15" w:type="dxa"/>
            </w:tcMar>
            <w:vAlign w:val="center"/>
          </w:tcPr>
          <w:p w14:paraId="394A94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118.2</w:t>
            </w:r>
          </w:p>
        </w:tc>
      </w:tr>
      <w:tr w14:paraId="0A140B91">
        <w:tblPrEx>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47166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33</w:t>
            </w:r>
          </w:p>
        </w:tc>
        <w:tc>
          <w:tcPr>
            <w:tcW w:w="2085" w:type="dxa"/>
            <w:tcBorders>
              <w:top w:val="nil"/>
              <w:left w:val="nil"/>
              <w:bottom w:val="single" w:color="000000" w:sz="12" w:space="0"/>
              <w:right w:val="single" w:color="000000" w:sz="12" w:space="0"/>
            </w:tcBorders>
            <w:shd w:val="clear" w:color="auto" w:fill="auto"/>
            <w:tcMar>
              <w:top w:w="15" w:type="dxa"/>
              <w:left w:w="15" w:type="dxa"/>
              <w:right w:w="15" w:type="dxa"/>
            </w:tcMar>
            <w:vAlign w:val="center"/>
          </w:tcPr>
          <w:p w14:paraId="7AB942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38.82</w:t>
            </w:r>
          </w:p>
        </w:tc>
        <w:tc>
          <w:tcPr>
            <w:tcW w:w="2085" w:type="dxa"/>
            <w:tcBorders>
              <w:top w:val="nil"/>
              <w:left w:val="nil"/>
              <w:bottom w:val="single" w:color="000000" w:sz="12" w:space="0"/>
              <w:right w:val="single" w:color="000000" w:sz="12" w:space="0"/>
            </w:tcBorders>
            <w:shd w:val="clear" w:color="auto" w:fill="auto"/>
            <w:tcMar>
              <w:top w:w="15" w:type="dxa"/>
              <w:left w:w="15" w:type="dxa"/>
              <w:right w:w="15" w:type="dxa"/>
            </w:tcMar>
            <w:vAlign w:val="center"/>
          </w:tcPr>
          <w:p w14:paraId="0C8AEB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40</w:t>
            </w:r>
          </w:p>
        </w:tc>
        <w:tc>
          <w:tcPr>
            <w:tcW w:w="2087" w:type="dxa"/>
            <w:tcBorders>
              <w:top w:val="nil"/>
              <w:left w:val="nil"/>
              <w:bottom w:val="single" w:color="000000" w:sz="12" w:space="0"/>
              <w:right w:val="single" w:color="000000" w:sz="12" w:space="0"/>
            </w:tcBorders>
            <w:shd w:val="clear" w:color="auto" w:fill="auto"/>
            <w:tcMar>
              <w:top w:w="15" w:type="dxa"/>
              <w:left w:w="15" w:type="dxa"/>
              <w:right w:w="15" w:type="dxa"/>
            </w:tcMar>
            <w:vAlign w:val="center"/>
          </w:tcPr>
          <w:p w14:paraId="2B8346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135.81</w:t>
            </w:r>
          </w:p>
        </w:tc>
      </w:tr>
    </w:tbl>
    <w:p w14:paraId="7569A823">
      <w:pPr>
        <w:keepNext w:val="0"/>
        <w:keepLines w:val="0"/>
        <w:pageBreakBefore w:val="0"/>
        <w:widowControl w:val="0"/>
        <w:kinsoku/>
        <w:wordWrap/>
        <w:overflowPunct/>
        <w:topLinePunct w:val="0"/>
        <w:autoSpaceDE w:val="0"/>
        <w:autoSpaceDN w:val="0"/>
        <w:bidi w:val="0"/>
        <w:adjustRightInd/>
        <w:snapToGrid w:val="0"/>
        <w:spacing w:line="520" w:lineRule="exact"/>
        <w:ind w:right="0" w:rightChars="0" w:firstLine="560" w:firstLineChars="200"/>
        <w:jc w:val="both"/>
        <w:textAlignment w:val="auto"/>
        <w:outlineLvl w:val="9"/>
        <w:rPr>
          <w:rFonts w:hint="default" w:ascii="Times New Roman" w:hAnsi="Times New Roman" w:eastAsia="楷体" w:cs="Times New Roman"/>
          <w:color w:val="auto"/>
          <w:sz w:val="28"/>
          <w:szCs w:val="28"/>
          <w:lang w:eastAsia="zh-CN"/>
        </w:rPr>
      </w:pPr>
      <w:r>
        <w:rPr>
          <w:rFonts w:hint="default" w:ascii="Times New Roman" w:hAnsi="Times New Roman" w:eastAsia="楷体" w:cs="Times New Roman"/>
          <w:color w:val="auto"/>
          <w:sz w:val="28"/>
          <w:szCs w:val="28"/>
          <w:lang w:eastAsia="zh-CN"/>
        </w:rPr>
        <w:t>（</w:t>
      </w:r>
      <w:r>
        <w:rPr>
          <w:rFonts w:hint="default" w:ascii="Times New Roman" w:hAnsi="Times New Roman" w:eastAsia="楷体" w:cs="Times New Roman"/>
          <w:color w:val="auto"/>
          <w:sz w:val="28"/>
          <w:szCs w:val="28"/>
          <w:lang w:val="en-US" w:eastAsia="zh-CN"/>
        </w:rPr>
        <w:t>2</w:t>
      </w:r>
      <w:r>
        <w:rPr>
          <w:rFonts w:hint="default" w:ascii="Times New Roman" w:hAnsi="Times New Roman" w:eastAsia="楷体" w:cs="Times New Roman"/>
          <w:color w:val="auto"/>
          <w:sz w:val="28"/>
          <w:szCs w:val="28"/>
          <w:lang w:eastAsia="zh-CN"/>
        </w:rPr>
        <w:t>）</w:t>
      </w:r>
      <w:r>
        <w:rPr>
          <w:rFonts w:hint="eastAsia" w:eastAsia="楷体" w:cs="Times New Roman"/>
          <w:color w:val="auto"/>
          <w:sz w:val="28"/>
          <w:szCs w:val="28"/>
          <w:lang w:eastAsia="zh-CN"/>
        </w:rPr>
        <w:t>石门坑水库</w:t>
      </w:r>
      <w:r>
        <w:rPr>
          <w:rFonts w:hint="default" w:ascii="Times New Roman" w:hAnsi="Times New Roman" w:eastAsia="楷体" w:cs="Times New Roman"/>
          <w:color w:val="auto"/>
          <w:sz w:val="28"/>
          <w:szCs w:val="28"/>
          <w:lang w:eastAsia="zh-CN"/>
        </w:rPr>
        <w:t>泄流曲线</w:t>
      </w:r>
    </w:p>
    <w:p w14:paraId="5AEEF5D3">
      <w:pPr>
        <w:keepNext w:val="0"/>
        <w:keepLines w:val="0"/>
        <w:pageBreakBefore w:val="0"/>
        <w:widowControl w:val="0"/>
        <w:kinsoku/>
        <w:wordWrap/>
        <w:overflowPunct/>
        <w:topLinePunct w:val="0"/>
        <w:autoSpaceDE w:val="0"/>
        <w:autoSpaceDN w:val="0"/>
        <w:bidi w:val="0"/>
        <w:adjustRightInd/>
        <w:snapToGrid w:val="0"/>
        <w:spacing w:line="520" w:lineRule="exact"/>
        <w:ind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根据现场踏勘情况及实测的石门坑水库1:1000地形图可知，石门坑水库溢洪道为开敞式宽顶堰，堰顶高程37.4m，净宽7.0m。因此，本次调洪演算原则为：起调水位为37.4m，当水库水位超过溢洪道顶高程37.4m时，按自由溢流进行计算，计算式如下：</w:t>
      </w:r>
      <w:r>
        <w:rPr>
          <w:rFonts w:hint="default" w:ascii="Times New Roman" w:hAnsi="Times New Roman" w:eastAsia="楷体" w:cs="Times New Roman"/>
          <w:sz w:val="28"/>
          <w:szCs w:val="28"/>
        </w:rPr>
        <w:t xml:space="preserve"> </w:t>
      </w:r>
    </w:p>
    <w:p w14:paraId="79EAD7C1">
      <w:pPr>
        <w:ind w:firstLine="3360" w:firstLineChars="1200"/>
        <w:rPr>
          <w:rFonts w:hint="default" w:ascii="Times New Roman" w:hAnsi="Times New Roman" w:eastAsia="楷体" w:cs="Times New Roman"/>
          <w:sz w:val="28"/>
          <w:szCs w:val="28"/>
        </w:rPr>
      </w:pPr>
      <w:r>
        <w:rPr>
          <w:rFonts w:hint="default" w:ascii="Times New Roman" w:hAnsi="Times New Roman" w:eastAsia="楷体" w:cs="Times New Roman"/>
          <w:position w:val="-12"/>
          <w:sz w:val="28"/>
          <w:szCs w:val="28"/>
        </w:rPr>
        <w:object>
          <v:shape id="_x0000_i1025" o:spt="75" type="#_x0000_t75" style="height:20pt;width:94pt;" o:ole="t" filled="f" o:preferrelative="t" stroked="f" coordsize="21600,21600">
            <v:path/>
            <v:fill on="f" alignshape="1" focussize="0,0"/>
            <v:stroke on="f"/>
            <v:imagedata r:id="rId10" o:title=""/>
            <o:lock v:ext="edit" aspectratio="t"/>
            <w10:wrap type="none"/>
            <w10:anchorlock/>
          </v:shape>
          <o:OLEObject Type="Embed" ProgID="Equation.DSMT4" ShapeID="_x0000_i1025" DrawAspect="Content" ObjectID="_1468075725" r:id="rId9">
            <o:LockedField>false</o:LockedField>
          </o:OLEObject>
        </w:object>
      </w:r>
      <w:r>
        <w:rPr>
          <w:rFonts w:hint="default" w:ascii="Times New Roman" w:hAnsi="Times New Roman" w:eastAsia="楷体" w:cs="Times New Roman"/>
          <w:sz w:val="28"/>
          <w:szCs w:val="28"/>
        </w:rPr>
        <w:t xml:space="preserve">                                    </w:t>
      </w:r>
    </w:p>
    <w:p w14:paraId="0051E3F6">
      <w:pPr>
        <w:spacing w:line="520" w:lineRule="exact"/>
        <w:ind w:firstLine="48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式中：</w:t>
      </w:r>
      <w:r>
        <w:rPr>
          <w:rFonts w:hint="default" w:ascii="Times New Roman" w:hAnsi="Times New Roman" w:eastAsia="楷体" w:cs="Times New Roman"/>
          <w:position w:val="-6"/>
          <w:sz w:val="28"/>
          <w:szCs w:val="28"/>
        </w:rPr>
        <w:object>
          <v:shape id="_x0000_i1026" o:spt="75" type="#_x0000_t75" style="height:11pt;width:13pt;" o:ole="t" filled="f" stroked="f" coordsize="21600,21600">
            <v:path/>
            <v:fill on="f" focussize="0,0"/>
            <v:stroke on="f"/>
            <v:imagedata r:id="rId12" o:title=""/>
            <o:lock v:ext="edit" aspectratio="t"/>
            <w10:wrap type="none"/>
            <w10:anchorlock/>
          </v:shape>
          <o:OLEObject Type="Embed" ProgID="Equation.DSMT4" ShapeID="_x0000_i1026" DrawAspect="Content" ObjectID="_1468075726" r:id="rId11">
            <o:LockedField>false</o:LockedField>
          </o:OLEObject>
        </w:object>
      </w:r>
      <w:r>
        <w:rPr>
          <w:rFonts w:hint="default" w:ascii="Times New Roman" w:hAnsi="Times New Roman" w:eastAsia="楷体" w:cs="Times New Roman"/>
          <w:color w:val="000000"/>
          <w:sz w:val="28"/>
          <w:szCs w:val="28"/>
        </w:rPr>
        <w:t>——流量系数，</w:t>
      </w:r>
      <w:r>
        <w:rPr>
          <w:rFonts w:hint="default" w:ascii="Times New Roman" w:hAnsi="Times New Roman" w:eastAsia="楷体" w:cs="Times New Roman"/>
          <w:sz w:val="28"/>
          <w:szCs w:val="28"/>
        </w:rPr>
        <w:t>根据</w:t>
      </w:r>
      <w:r>
        <w:rPr>
          <w:rFonts w:hint="eastAsia" w:ascii="Times New Roman" w:hAnsi="Times New Roman" w:eastAsia="楷体" w:cs="Times New Roman"/>
          <w:color w:val="000000"/>
          <w:sz w:val="28"/>
          <w:szCs w:val="28"/>
          <w:lang w:val="en-US" w:eastAsia="zh-CN"/>
        </w:rPr>
        <w:t>宽顶堰</w:t>
      </w:r>
      <w:r>
        <w:rPr>
          <w:rFonts w:hint="default" w:ascii="Times New Roman" w:hAnsi="Times New Roman" w:eastAsia="楷体" w:cs="Times New Roman"/>
          <w:color w:val="000000"/>
          <w:sz w:val="28"/>
          <w:szCs w:val="28"/>
        </w:rPr>
        <w:t>溢流系数查算图表取得；</w:t>
      </w:r>
      <w:r>
        <w:rPr>
          <w:rFonts w:hint="default" w:ascii="Times New Roman" w:hAnsi="Times New Roman" w:eastAsia="楷体" w:cs="Times New Roman"/>
          <w:sz w:val="28"/>
          <w:szCs w:val="28"/>
        </w:rPr>
        <w:t xml:space="preserve"> </w:t>
      </w:r>
    </w:p>
    <w:p w14:paraId="0E51CF64">
      <w:pPr>
        <w:spacing w:line="520" w:lineRule="exact"/>
        <w:ind w:firstLine="480"/>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rPr>
        <w:tab/>
      </w:r>
      <w:r>
        <w:rPr>
          <w:rFonts w:hint="default" w:ascii="Times New Roman" w:hAnsi="Times New Roman" w:eastAsia="楷体" w:cs="Times New Roman"/>
          <w:color w:val="000000"/>
          <w:sz w:val="28"/>
          <w:szCs w:val="28"/>
        </w:rPr>
        <w:tab/>
      </w:r>
      <w:r>
        <w:rPr>
          <w:rFonts w:hint="default" w:ascii="Times New Roman" w:hAnsi="Times New Roman" w:eastAsia="楷体" w:cs="Times New Roman"/>
          <w:color w:val="000000"/>
          <w:sz w:val="28"/>
          <w:szCs w:val="28"/>
        </w:rPr>
        <w:t xml:space="preserve"> </w:t>
      </w:r>
      <w:r>
        <w:rPr>
          <w:rFonts w:hint="default" w:ascii="Times New Roman" w:hAnsi="Times New Roman" w:eastAsia="楷体" w:cs="Times New Roman"/>
          <w:position w:val="-12"/>
          <w:sz w:val="28"/>
          <w:szCs w:val="28"/>
        </w:rPr>
        <w:object>
          <v:shape id="_x0000_i1027" o:spt="75" type="#_x0000_t75" style="height:18pt;width:17pt;" o:ole="t" filled="f" stroked="f" coordsize="21600,21600">
            <v:path/>
            <v:fill on="f" focussize="0,0"/>
            <v:stroke on="f"/>
            <v:imagedata r:id="rId14" o:title=""/>
            <o:lock v:ext="edit" aspectratio="t"/>
            <w10:wrap type="none"/>
            <w10:anchorlock/>
          </v:shape>
          <o:OLEObject Type="Embed" ProgID="Equation.DSMT4" ShapeID="_x0000_i1027" DrawAspect="Content" ObjectID="_1468075727" r:id="rId13">
            <o:LockedField>false</o:LockedField>
          </o:OLEObject>
        </w:object>
      </w:r>
      <w:r>
        <w:rPr>
          <w:rFonts w:hint="default" w:ascii="Times New Roman" w:hAnsi="Times New Roman" w:eastAsia="楷体" w:cs="Times New Roman"/>
          <w:color w:val="000000"/>
          <w:sz w:val="28"/>
          <w:szCs w:val="28"/>
        </w:rPr>
        <w:t>——堰顶水头，m;</w:t>
      </w:r>
    </w:p>
    <w:p w14:paraId="2A28F57C">
      <w:pPr>
        <w:spacing w:line="520" w:lineRule="exact"/>
        <w:ind w:firstLine="480"/>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rPr>
        <w:t xml:space="preserve">       </w:t>
      </w:r>
      <w:r>
        <w:rPr>
          <w:rFonts w:hint="default" w:ascii="Times New Roman" w:hAnsi="Times New Roman" w:eastAsia="楷体" w:cs="Times New Roman"/>
          <w:position w:val="-6"/>
          <w:sz w:val="28"/>
          <w:szCs w:val="28"/>
        </w:rPr>
        <w:object>
          <v:shape id="_x0000_i1028" o:spt="75" type="#_x0000_t75" style="height:12pt;width:11pt;" o:ole="t" filled="f" stroked="f" coordsize="21600,21600">
            <v:path/>
            <v:fill on="f" focussize="0,0"/>
            <v:stroke on="f"/>
            <v:imagedata r:id="rId16" o:title=""/>
            <o:lock v:ext="edit" aspectratio="t"/>
            <w10:wrap type="none"/>
            <w10:anchorlock/>
          </v:shape>
          <o:OLEObject Type="Embed" ProgID="Equation.DSMT4" ShapeID="_x0000_i1028" DrawAspect="Content" ObjectID="_1468075728" r:id="rId15">
            <o:LockedField>false</o:LockedField>
          </o:OLEObject>
        </w:object>
      </w:r>
      <w:r>
        <w:rPr>
          <w:rFonts w:hint="default" w:ascii="Times New Roman" w:hAnsi="Times New Roman" w:eastAsia="楷体" w:cs="Times New Roman"/>
          <w:color w:val="000000"/>
          <w:sz w:val="28"/>
          <w:szCs w:val="28"/>
        </w:rPr>
        <w:t>——侧收缩系数；</w:t>
      </w:r>
    </w:p>
    <w:p w14:paraId="37345BF5">
      <w:pPr>
        <w:ind w:firstLine="480"/>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rPr>
        <w:tab/>
      </w:r>
      <w:r>
        <w:rPr>
          <w:rFonts w:hint="default" w:ascii="Times New Roman" w:hAnsi="Times New Roman" w:eastAsia="楷体" w:cs="Times New Roman"/>
          <w:color w:val="000000"/>
          <w:sz w:val="28"/>
          <w:szCs w:val="28"/>
        </w:rPr>
        <w:tab/>
      </w:r>
      <w:r>
        <w:rPr>
          <w:rFonts w:hint="default" w:ascii="Times New Roman" w:hAnsi="Times New Roman" w:eastAsia="楷体" w:cs="Times New Roman"/>
          <w:color w:val="000000"/>
          <w:sz w:val="28"/>
          <w:szCs w:val="28"/>
        </w:rPr>
        <w:t xml:space="preserve"> </w:t>
      </w:r>
      <w:r>
        <w:rPr>
          <w:rFonts w:hint="default" w:ascii="Times New Roman" w:hAnsi="Times New Roman" w:eastAsia="楷体" w:cs="Times New Roman"/>
          <w:position w:val="-4"/>
          <w:sz w:val="28"/>
          <w:szCs w:val="28"/>
        </w:rPr>
        <w:object>
          <v:shape id="_x0000_i1029" o:spt="75" type="#_x0000_t75" style="height:13pt;width:12pt;" o:ole="t" filled="f" stroked="f" coordsize="21600,21600">
            <v:path/>
            <v:fill on="f" focussize="0,0"/>
            <v:stroke on="f"/>
            <v:imagedata r:id="rId18" o:title=""/>
            <o:lock v:ext="edit" aspectratio="t"/>
            <w10:wrap type="none"/>
            <w10:anchorlock/>
          </v:shape>
          <o:OLEObject Type="Embed" ProgID="Equation.DSMT4" ShapeID="_x0000_i1029" DrawAspect="Content" ObjectID="_1468075729" r:id="rId17">
            <o:LockedField>false</o:LockedField>
          </o:OLEObject>
        </w:object>
      </w:r>
      <w:r>
        <w:rPr>
          <w:rFonts w:hint="default" w:ascii="Times New Roman" w:hAnsi="Times New Roman" w:eastAsia="楷体" w:cs="Times New Roman"/>
          <w:color w:val="000000"/>
          <w:sz w:val="28"/>
          <w:szCs w:val="28"/>
        </w:rPr>
        <w:t>——总净宽</w:t>
      </w:r>
      <w:r>
        <w:rPr>
          <w:rFonts w:hint="default"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val="en-US" w:eastAsia="zh-CN"/>
        </w:rPr>
        <w:t>m</w:t>
      </w:r>
      <w:r>
        <w:rPr>
          <w:rFonts w:hint="default" w:ascii="Times New Roman" w:hAnsi="Times New Roman" w:eastAsia="楷体" w:cs="Times New Roman"/>
          <w:color w:val="000000"/>
          <w:sz w:val="28"/>
          <w:szCs w:val="28"/>
        </w:rPr>
        <w:t>。</w:t>
      </w:r>
    </w:p>
    <w:p w14:paraId="7AB0C8F0">
      <w:pPr>
        <w:keepNext w:val="0"/>
        <w:keepLines w:val="0"/>
        <w:pageBreakBefore w:val="0"/>
        <w:widowControl w:val="0"/>
        <w:kinsoku/>
        <w:wordWrap/>
        <w:overflowPunct/>
        <w:topLinePunct w:val="0"/>
        <w:autoSpaceDE w:val="0"/>
        <w:autoSpaceDN w:val="0"/>
        <w:bidi w:val="0"/>
        <w:adjustRightInd/>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color w:val="auto"/>
          <w:sz w:val="28"/>
          <w:szCs w:val="28"/>
        </w:rPr>
      </w:pPr>
      <w:r>
        <w:rPr>
          <w:rFonts w:hint="default" w:ascii="Times New Roman" w:hAnsi="Times New Roman" w:eastAsia="楷体" w:cs="Times New Roman"/>
          <w:color w:val="auto"/>
          <w:sz w:val="28"/>
          <w:szCs w:val="28"/>
        </w:rPr>
        <w:t>根据以上公式计算求得，</w:t>
      </w:r>
      <w:r>
        <w:rPr>
          <w:rFonts w:hint="eastAsia" w:eastAsia="楷体" w:cs="Times New Roman"/>
          <w:color w:val="auto"/>
          <w:sz w:val="28"/>
          <w:szCs w:val="28"/>
          <w:lang w:eastAsia="zh-CN"/>
        </w:rPr>
        <w:t>石门坑水库</w:t>
      </w:r>
      <w:r>
        <w:rPr>
          <w:rFonts w:hint="default" w:ascii="Times New Roman" w:hAnsi="Times New Roman" w:eastAsia="楷体" w:cs="Times New Roman"/>
          <w:color w:val="auto"/>
          <w:sz w:val="28"/>
          <w:szCs w:val="28"/>
        </w:rPr>
        <w:t>水位～泄流关系曲线如下表</w:t>
      </w:r>
      <w:r>
        <w:rPr>
          <w:rFonts w:hint="eastAsia" w:eastAsia="楷体" w:cs="Times New Roman"/>
          <w:color w:val="auto"/>
          <w:sz w:val="28"/>
          <w:szCs w:val="28"/>
          <w:lang w:val="en-US" w:eastAsia="zh-CN"/>
        </w:rPr>
        <w:t>3-2</w:t>
      </w:r>
      <w:r>
        <w:rPr>
          <w:rFonts w:hint="default" w:ascii="Times New Roman" w:hAnsi="Times New Roman" w:eastAsia="楷体" w:cs="Times New Roman"/>
          <w:color w:val="auto"/>
          <w:sz w:val="28"/>
          <w:szCs w:val="28"/>
        </w:rPr>
        <w:t>所示。</w:t>
      </w:r>
    </w:p>
    <w:p w14:paraId="1429C1D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Times New Roman" w:hAnsi="Times New Roman" w:eastAsia="楷体" w:cs="Times New Roman"/>
          <w:b/>
          <w:bCs/>
          <w:spacing w:val="20"/>
          <w:kern w:val="0"/>
          <w:sz w:val="28"/>
          <w:szCs w:val="28"/>
        </w:rPr>
      </w:pPr>
      <w:r>
        <w:rPr>
          <w:rFonts w:hint="default" w:ascii="Times New Roman" w:hAnsi="Times New Roman" w:eastAsia="楷体" w:cs="Times New Roman"/>
          <w:b/>
          <w:bCs/>
          <w:spacing w:val="20"/>
          <w:kern w:val="0"/>
          <w:sz w:val="28"/>
          <w:szCs w:val="28"/>
        </w:rPr>
        <w:t>表</w:t>
      </w:r>
      <w:r>
        <w:rPr>
          <w:rFonts w:hint="default" w:ascii="Times New Roman" w:hAnsi="Times New Roman" w:eastAsia="楷体" w:cs="Times New Roman"/>
          <w:b/>
          <w:bCs/>
          <w:spacing w:val="20"/>
          <w:kern w:val="0"/>
          <w:sz w:val="28"/>
          <w:szCs w:val="28"/>
          <w:lang w:val="en-US" w:eastAsia="zh-CN"/>
        </w:rPr>
        <w:t>3</w:t>
      </w:r>
      <w:r>
        <w:rPr>
          <w:rFonts w:hint="eastAsia" w:eastAsia="楷体" w:cs="Times New Roman"/>
          <w:b/>
          <w:bCs/>
          <w:spacing w:val="20"/>
          <w:kern w:val="0"/>
          <w:sz w:val="28"/>
          <w:szCs w:val="28"/>
          <w:lang w:val="en-US" w:eastAsia="zh-CN"/>
        </w:rPr>
        <w:t>-2</w:t>
      </w:r>
      <w:r>
        <w:rPr>
          <w:rFonts w:hint="default" w:ascii="Times New Roman" w:hAnsi="Times New Roman" w:eastAsia="楷体" w:cs="Times New Roman"/>
          <w:b/>
          <w:bCs/>
          <w:spacing w:val="20"/>
          <w:kern w:val="0"/>
          <w:sz w:val="28"/>
          <w:szCs w:val="28"/>
        </w:rPr>
        <w:t xml:space="preserve">          </w:t>
      </w:r>
      <w:r>
        <w:rPr>
          <w:rFonts w:hint="eastAsia" w:eastAsia="楷体" w:cs="Times New Roman"/>
          <w:b/>
          <w:bCs/>
          <w:spacing w:val="20"/>
          <w:kern w:val="0"/>
          <w:sz w:val="28"/>
          <w:szCs w:val="28"/>
          <w:lang w:eastAsia="zh-CN"/>
        </w:rPr>
        <w:t>石门坑水库</w:t>
      </w:r>
      <w:r>
        <w:rPr>
          <w:rFonts w:hint="default" w:ascii="Times New Roman" w:hAnsi="Times New Roman" w:eastAsia="楷体" w:cs="Times New Roman"/>
          <w:b/>
          <w:bCs/>
          <w:spacing w:val="20"/>
          <w:kern w:val="0"/>
          <w:sz w:val="28"/>
          <w:szCs w:val="28"/>
        </w:rPr>
        <w:t>溢洪道下泄曲线表</w:t>
      </w:r>
    </w:p>
    <w:tbl>
      <w:tblPr>
        <w:tblStyle w:val="17"/>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63"/>
        <w:gridCol w:w="835"/>
        <w:gridCol w:w="922"/>
        <w:gridCol w:w="922"/>
        <w:gridCol w:w="922"/>
        <w:gridCol w:w="922"/>
        <w:gridCol w:w="922"/>
        <w:gridCol w:w="922"/>
      </w:tblGrid>
      <w:tr w14:paraId="1108C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963" w:type="dxa"/>
            <w:tcBorders>
              <w:top w:val="single" w:color="000000" w:sz="12" w:space="0"/>
              <w:left w:val="single" w:color="000000" w:sz="12" w:space="0"/>
              <w:bottom w:val="single" w:color="000000" w:sz="4" w:space="0"/>
              <w:right w:val="single" w:color="000000" w:sz="4" w:space="0"/>
            </w:tcBorders>
            <w:noWrap w:val="0"/>
            <w:vAlign w:val="center"/>
          </w:tcPr>
          <w:p w14:paraId="0BCA2DC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bookmarkStart w:id="12" w:name="_Toc30807"/>
            <w:r>
              <w:rPr>
                <w:rFonts w:hint="default" w:ascii="Times New Roman" w:hAnsi="Times New Roman" w:eastAsia="楷体" w:cs="Times New Roman"/>
                <w:i w:val="0"/>
                <w:color w:val="000000"/>
                <w:kern w:val="0"/>
                <w:sz w:val="24"/>
                <w:szCs w:val="24"/>
                <w:u w:val="none"/>
                <w:lang w:val="en-US" w:eastAsia="zh-CN" w:bidi="ar"/>
              </w:rPr>
              <w:t>水库水位(m)</w:t>
            </w:r>
          </w:p>
        </w:tc>
        <w:tc>
          <w:tcPr>
            <w:tcW w:w="835" w:type="dxa"/>
            <w:tcBorders>
              <w:top w:val="single" w:color="000000" w:sz="12" w:space="0"/>
              <w:left w:val="single" w:color="000000" w:sz="4" w:space="0"/>
              <w:bottom w:val="single" w:color="000000" w:sz="4" w:space="0"/>
              <w:right w:val="single" w:color="000000" w:sz="4" w:space="0"/>
            </w:tcBorders>
            <w:noWrap w:val="0"/>
            <w:vAlign w:val="center"/>
          </w:tcPr>
          <w:p w14:paraId="4908D09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37.4</w:t>
            </w:r>
          </w:p>
        </w:tc>
        <w:tc>
          <w:tcPr>
            <w:tcW w:w="922" w:type="dxa"/>
            <w:tcBorders>
              <w:top w:val="single" w:color="000000" w:sz="12" w:space="0"/>
              <w:left w:val="single" w:color="000000" w:sz="4" w:space="0"/>
              <w:bottom w:val="single" w:color="000000" w:sz="4" w:space="0"/>
              <w:right w:val="single" w:color="000000" w:sz="4" w:space="0"/>
            </w:tcBorders>
            <w:noWrap w:val="0"/>
            <w:vAlign w:val="center"/>
          </w:tcPr>
          <w:p w14:paraId="0F045B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37.5</w:t>
            </w:r>
          </w:p>
        </w:tc>
        <w:tc>
          <w:tcPr>
            <w:tcW w:w="922" w:type="dxa"/>
            <w:tcBorders>
              <w:top w:val="single" w:color="000000" w:sz="12" w:space="0"/>
              <w:left w:val="single" w:color="000000" w:sz="4" w:space="0"/>
              <w:bottom w:val="single" w:color="000000" w:sz="4" w:space="0"/>
              <w:right w:val="single" w:color="000000" w:sz="4" w:space="0"/>
            </w:tcBorders>
            <w:noWrap w:val="0"/>
            <w:vAlign w:val="center"/>
          </w:tcPr>
          <w:p w14:paraId="2273FE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37.6</w:t>
            </w:r>
          </w:p>
        </w:tc>
        <w:tc>
          <w:tcPr>
            <w:tcW w:w="922" w:type="dxa"/>
            <w:tcBorders>
              <w:top w:val="single" w:color="000000" w:sz="12" w:space="0"/>
              <w:left w:val="single" w:color="000000" w:sz="4" w:space="0"/>
              <w:bottom w:val="single" w:color="000000" w:sz="4" w:space="0"/>
              <w:right w:val="single" w:color="000000" w:sz="4" w:space="0"/>
            </w:tcBorders>
            <w:noWrap w:val="0"/>
            <w:vAlign w:val="center"/>
          </w:tcPr>
          <w:p w14:paraId="63C14D3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37.7</w:t>
            </w:r>
          </w:p>
        </w:tc>
        <w:tc>
          <w:tcPr>
            <w:tcW w:w="922" w:type="dxa"/>
            <w:tcBorders>
              <w:top w:val="single" w:color="000000" w:sz="12" w:space="0"/>
              <w:left w:val="single" w:color="000000" w:sz="4" w:space="0"/>
              <w:bottom w:val="single" w:color="000000" w:sz="4" w:space="0"/>
              <w:right w:val="single" w:color="000000" w:sz="4" w:space="0"/>
            </w:tcBorders>
            <w:noWrap w:val="0"/>
            <w:vAlign w:val="center"/>
          </w:tcPr>
          <w:p w14:paraId="07D87BD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37.8</w:t>
            </w:r>
          </w:p>
        </w:tc>
        <w:tc>
          <w:tcPr>
            <w:tcW w:w="922" w:type="dxa"/>
            <w:tcBorders>
              <w:top w:val="single" w:color="000000" w:sz="12" w:space="0"/>
              <w:left w:val="single" w:color="000000" w:sz="4" w:space="0"/>
              <w:bottom w:val="single" w:color="000000" w:sz="4" w:space="0"/>
              <w:right w:val="single" w:color="000000" w:sz="4" w:space="0"/>
            </w:tcBorders>
            <w:noWrap w:val="0"/>
            <w:vAlign w:val="center"/>
          </w:tcPr>
          <w:p w14:paraId="59930E9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37.9</w:t>
            </w:r>
          </w:p>
        </w:tc>
        <w:tc>
          <w:tcPr>
            <w:tcW w:w="922" w:type="dxa"/>
            <w:tcBorders>
              <w:top w:val="single" w:color="000000" w:sz="12" w:space="0"/>
              <w:left w:val="single" w:color="000000" w:sz="4" w:space="0"/>
              <w:bottom w:val="single" w:color="000000" w:sz="4" w:space="0"/>
              <w:right w:val="single" w:color="000000" w:sz="12" w:space="0"/>
            </w:tcBorders>
            <w:noWrap w:val="0"/>
            <w:vAlign w:val="center"/>
          </w:tcPr>
          <w:p w14:paraId="44DC1CD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w:t>
            </w:r>
          </w:p>
        </w:tc>
      </w:tr>
      <w:tr w14:paraId="026A7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963" w:type="dxa"/>
            <w:tcBorders>
              <w:top w:val="single" w:color="000000" w:sz="4" w:space="0"/>
              <w:left w:val="single" w:color="000000" w:sz="12" w:space="0"/>
              <w:bottom w:val="single" w:color="000000" w:sz="4" w:space="0"/>
              <w:right w:val="single" w:color="000000" w:sz="4" w:space="0"/>
            </w:tcBorders>
            <w:noWrap w:val="0"/>
            <w:vAlign w:val="center"/>
          </w:tcPr>
          <w:p w14:paraId="47CD184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对应下泄流量（m</w:t>
            </w:r>
            <w:r>
              <w:rPr>
                <w:rFonts w:hint="default" w:ascii="Times New Roman" w:hAnsi="Times New Roman" w:eastAsia="楷体" w:cs="Times New Roman"/>
                <w:i w:val="0"/>
                <w:color w:val="000000"/>
                <w:kern w:val="0"/>
                <w:sz w:val="24"/>
                <w:szCs w:val="24"/>
                <w:u w:val="none"/>
                <w:vertAlign w:val="superscript"/>
                <w:lang w:val="en-US" w:eastAsia="zh-CN" w:bidi="ar"/>
              </w:rPr>
              <w:t>3</w:t>
            </w:r>
            <w:r>
              <w:rPr>
                <w:rFonts w:hint="default" w:ascii="Times New Roman" w:hAnsi="Times New Roman" w:eastAsia="楷体" w:cs="Times New Roman"/>
                <w:i w:val="0"/>
                <w:color w:val="000000"/>
                <w:kern w:val="0"/>
                <w:sz w:val="24"/>
                <w:szCs w:val="24"/>
                <w:u w:val="none"/>
                <w:lang w:val="en-US" w:eastAsia="zh-CN" w:bidi="ar"/>
              </w:rPr>
              <w:t>/s）</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622769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0</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208EA3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0.29</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044766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0.83</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23F8C30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1.53</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7E39F0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2.35</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4544187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3.29</w:t>
            </w:r>
          </w:p>
        </w:tc>
        <w:tc>
          <w:tcPr>
            <w:tcW w:w="922" w:type="dxa"/>
            <w:tcBorders>
              <w:top w:val="single" w:color="000000" w:sz="4" w:space="0"/>
              <w:left w:val="single" w:color="000000" w:sz="4" w:space="0"/>
              <w:bottom w:val="single" w:color="000000" w:sz="4" w:space="0"/>
              <w:right w:val="single" w:color="000000" w:sz="12" w:space="0"/>
            </w:tcBorders>
            <w:noWrap w:val="0"/>
            <w:vAlign w:val="center"/>
          </w:tcPr>
          <w:p w14:paraId="11B4B9A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4.32</w:t>
            </w:r>
          </w:p>
        </w:tc>
      </w:tr>
      <w:tr w14:paraId="48E7F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963" w:type="dxa"/>
            <w:tcBorders>
              <w:top w:val="single" w:color="000000" w:sz="4" w:space="0"/>
              <w:left w:val="single" w:color="000000" w:sz="12" w:space="0"/>
              <w:bottom w:val="single" w:color="000000" w:sz="4" w:space="0"/>
              <w:right w:val="single" w:color="000000" w:sz="4" w:space="0"/>
            </w:tcBorders>
            <w:noWrap w:val="0"/>
            <w:vAlign w:val="center"/>
          </w:tcPr>
          <w:p w14:paraId="7276C2C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水库水位(m)</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4BAD7E8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38.1</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3F0BE8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38.2</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5995017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38.3</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0801D5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38.4</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117E240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38.5</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3F043DE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38.6</w:t>
            </w:r>
          </w:p>
        </w:tc>
        <w:tc>
          <w:tcPr>
            <w:tcW w:w="922" w:type="dxa"/>
            <w:tcBorders>
              <w:top w:val="single" w:color="000000" w:sz="4" w:space="0"/>
              <w:left w:val="single" w:color="000000" w:sz="4" w:space="0"/>
              <w:bottom w:val="single" w:color="000000" w:sz="4" w:space="0"/>
              <w:right w:val="single" w:color="000000" w:sz="12" w:space="0"/>
            </w:tcBorders>
            <w:noWrap w:val="0"/>
            <w:vAlign w:val="center"/>
          </w:tcPr>
          <w:p w14:paraId="200068B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38.7</w:t>
            </w:r>
          </w:p>
        </w:tc>
      </w:tr>
      <w:tr w14:paraId="61081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963" w:type="dxa"/>
            <w:tcBorders>
              <w:top w:val="single" w:color="000000" w:sz="4" w:space="0"/>
              <w:left w:val="single" w:color="000000" w:sz="12" w:space="0"/>
              <w:bottom w:val="single" w:color="000000" w:sz="4" w:space="0"/>
              <w:right w:val="single" w:color="000000" w:sz="4" w:space="0"/>
            </w:tcBorders>
            <w:noWrap w:val="0"/>
            <w:vAlign w:val="center"/>
          </w:tcPr>
          <w:p w14:paraId="33F896B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对应下泄流量（m</w:t>
            </w:r>
            <w:r>
              <w:rPr>
                <w:rFonts w:hint="default" w:ascii="Times New Roman" w:hAnsi="Times New Roman" w:eastAsia="楷体" w:cs="Times New Roman"/>
                <w:i w:val="0"/>
                <w:color w:val="000000"/>
                <w:kern w:val="0"/>
                <w:sz w:val="24"/>
                <w:szCs w:val="24"/>
                <w:u w:val="none"/>
                <w:vertAlign w:val="superscript"/>
                <w:lang w:val="en-US" w:eastAsia="zh-CN" w:bidi="ar"/>
              </w:rPr>
              <w:t>3</w:t>
            </w:r>
            <w:r>
              <w:rPr>
                <w:rFonts w:hint="default" w:ascii="Times New Roman" w:hAnsi="Times New Roman" w:eastAsia="楷体" w:cs="Times New Roman"/>
                <w:i w:val="0"/>
                <w:color w:val="000000"/>
                <w:kern w:val="0"/>
                <w:sz w:val="24"/>
                <w:szCs w:val="24"/>
                <w:u w:val="none"/>
                <w:lang w:val="en-US" w:eastAsia="zh-CN" w:bidi="ar"/>
              </w:rPr>
              <w:t>/s）</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69F25F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5.44</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1621A8B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6.65</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5D3DB6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7.94</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0E99B01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9.3</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34ABE30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10.73</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444599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12.22</w:t>
            </w:r>
          </w:p>
        </w:tc>
        <w:tc>
          <w:tcPr>
            <w:tcW w:w="922" w:type="dxa"/>
            <w:tcBorders>
              <w:top w:val="single" w:color="000000" w:sz="4" w:space="0"/>
              <w:left w:val="single" w:color="000000" w:sz="4" w:space="0"/>
              <w:bottom w:val="single" w:color="000000" w:sz="4" w:space="0"/>
              <w:right w:val="single" w:color="000000" w:sz="12" w:space="0"/>
            </w:tcBorders>
            <w:noWrap w:val="0"/>
            <w:vAlign w:val="center"/>
          </w:tcPr>
          <w:p w14:paraId="2258E4F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13.78</w:t>
            </w:r>
          </w:p>
        </w:tc>
      </w:tr>
      <w:tr w14:paraId="0DED7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963" w:type="dxa"/>
            <w:tcBorders>
              <w:top w:val="single" w:color="000000" w:sz="4" w:space="0"/>
              <w:left w:val="single" w:color="000000" w:sz="12" w:space="0"/>
              <w:bottom w:val="single" w:color="000000" w:sz="4" w:space="0"/>
              <w:right w:val="single" w:color="000000" w:sz="4" w:space="0"/>
            </w:tcBorders>
            <w:noWrap w:val="0"/>
            <w:vAlign w:val="center"/>
          </w:tcPr>
          <w:p w14:paraId="5B3F5F9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水库水位(m)</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0034901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38.8</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6EC335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38.9</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7EF2B20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6C5B5EF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39.1</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07863F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39.2</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6644954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39.3</w:t>
            </w:r>
          </w:p>
        </w:tc>
        <w:tc>
          <w:tcPr>
            <w:tcW w:w="922" w:type="dxa"/>
            <w:tcBorders>
              <w:top w:val="single" w:color="000000" w:sz="4" w:space="0"/>
              <w:left w:val="single" w:color="000000" w:sz="4" w:space="0"/>
              <w:bottom w:val="single" w:color="000000" w:sz="4" w:space="0"/>
              <w:right w:val="single" w:color="000000" w:sz="12" w:space="0"/>
            </w:tcBorders>
            <w:noWrap w:val="0"/>
            <w:vAlign w:val="center"/>
          </w:tcPr>
          <w:p w14:paraId="2FF7BC1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39.4</w:t>
            </w:r>
          </w:p>
        </w:tc>
      </w:tr>
      <w:tr w14:paraId="4E040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963" w:type="dxa"/>
            <w:tcBorders>
              <w:top w:val="single" w:color="000000" w:sz="4" w:space="0"/>
              <w:left w:val="single" w:color="000000" w:sz="12" w:space="0"/>
              <w:bottom w:val="single" w:color="000000" w:sz="12" w:space="0"/>
              <w:right w:val="single" w:color="000000" w:sz="4" w:space="0"/>
            </w:tcBorders>
            <w:noWrap w:val="0"/>
            <w:vAlign w:val="center"/>
          </w:tcPr>
          <w:p w14:paraId="00280C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对应下泄流量（m</w:t>
            </w:r>
            <w:r>
              <w:rPr>
                <w:rFonts w:hint="default" w:ascii="Times New Roman" w:hAnsi="Times New Roman" w:eastAsia="楷体" w:cs="Times New Roman"/>
                <w:i w:val="0"/>
                <w:color w:val="000000"/>
                <w:kern w:val="0"/>
                <w:sz w:val="24"/>
                <w:szCs w:val="24"/>
                <w:u w:val="none"/>
                <w:vertAlign w:val="superscript"/>
                <w:lang w:val="en-US" w:eastAsia="zh-CN" w:bidi="ar"/>
              </w:rPr>
              <w:t>3</w:t>
            </w:r>
            <w:r>
              <w:rPr>
                <w:rFonts w:hint="default" w:ascii="Times New Roman" w:hAnsi="Times New Roman" w:eastAsia="楷体" w:cs="Times New Roman"/>
                <w:i w:val="0"/>
                <w:color w:val="000000"/>
                <w:kern w:val="0"/>
                <w:sz w:val="24"/>
                <w:szCs w:val="24"/>
                <w:u w:val="none"/>
                <w:lang w:val="en-US" w:eastAsia="zh-CN" w:bidi="ar"/>
              </w:rPr>
              <w:t>/s）</w:t>
            </w:r>
          </w:p>
        </w:tc>
        <w:tc>
          <w:tcPr>
            <w:tcW w:w="835" w:type="dxa"/>
            <w:tcBorders>
              <w:top w:val="single" w:color="000000" w:sz="4" w:space="0"/>
              <w:left w:val="single" w:color="000000" w:sz="4" w:space="0"/>
              <w:bottom w:val="single" w:color="000000" w:sz="12" w:space="0"/>
              <w:right w:val="single" w:color="000000" w:sz="4" w:space="0"/>
            </w:tcBorders>
            <w:noWrap w:val="0"/>
            <w:vAlign w:val="center"/>
          </w:tcPr>
          <w:p w14:paraId="15ED0D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15.4</w:t>
            </w:r>
          </w:p>
        </w:tc>
        <w:tc>
          <w:tcPr>
            <w:tcW w:w="922" w:type="dxa"/>
            <w:tcBorders>
              <w:top w:val="single" w:color="000000" w:sz="4" w:space="0"/>
              <w:left w:val="single" w:color="000000" w:sz="4" w:space="0"/>
              <w:bottom w:val="single" w:color="000000" w:sz="12" w:space="0"/>
              <w:right w:val="single" w:color="000000" w:sz="4" w:space="0"/>
            </w:tcBorders>
            <w:noWrap w:val="0"/>
            <w:vAlign w:val="center"/>
          </w:tcPr>
          <w:p w14:paraId="783AC6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17.08</w:t>
            </w:r>
          </w:p>
        </w:tc>
        <w:tc>
          <w:tcPr>
            <w:tcW w:w="922" w:type="dxa"/>
            <w:tcBorders>
              <w:top w:val="single" w:color="000000" w:sz="4" w:space="0"/>
              <w:left w:val="single" w:color="000000" w:sz="4" w:space="0"/>
              <w:bottom w:val="single" w:color="000000" w:sz="12" w:space="0"/>
              <w:right w:val="single" w:color="000000" w:sz="4" w:space="0"/>
            </w:tcBorders>
            <w:noWrap w:val="0"/>
            <w:vAlign w:val="center"/>
          </w:tcPr>
          <w:p w14:paraId="0CC4E14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19.21</w:t>
            </w:r>
          </w:p>
        </w:tc>
        <w:tc>
          <w:tcPr>
            <w:tcW w:w="922" w:type="dxa"/>
            <w:tcBorders>
              <w:top w:val="single" w:color="000000" w:sz="4" w:space="0"/>
              <w:left w:val="single" w:color="000000" w:sz="4" w:space="0"/>
              <w:bottom w:val="single" w:color="000000" w:sz="12" w:space="0"/>
              <w:right w:val="single" w:color="000000" w:sz="4" w:space="0"/>
            </w:tcBorders>
            <w:noWrap w:val="0"/>
            <w:vAlign w:val="center"/>
          </w:tcPr>
          <w:p w14:paraId="54AD0B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21.42</w:t>
            </w:r>
          </w:p>
        </w:tc>
        <w:tc>
          <w:tcPr>
            <w:tcW w:w="922" w:type="dxa"/>
            <w:tcBorders>
              <w:top w:val="single" w:color="000000" w:sz="4" w:space="0"/>
              <w:left w:val="single" w:color="000000" w:sz="4" w:space="0"/>
              <w:bottom w:val="single" w:color="000000" w:sz="12" w:space="0"/>
              <w:right w:val="single" w:color="000000" w:sz="4" w:space="0"/>
            </w:tcBorders>
            <w:noWrap w:val="0"/>
            <w:vAlign w:val="center"/>
          </w:tcPr>
          <w:p w14:paraId="4B71E27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23.7</w:t>
            </w:r>
          </w:p>
        </w:tc>
        <w:tc>
          <w:tcPr>
            <w:tcW w:w="922" w:type="dxa"/>
            <w:tcBorders>
              <w:top w:val="single" w:color="000000" w:sz="4" w:space="0"/>
              <w:left w:val="single" w:color="000000" w:sz="4" w:space="0"/>
              <w:bottom w:val="single" w:color="000000" w:sz="12" w:space="0"/>
              <w:right w:val="single" w:color="000000" w:sz="4" w:space="0"/>
            </w:tcBorders>
            <w:noWrap w:val="0"/>
            <w:vAlign w:val="center"/>
          </w:tcPr>
          <w:p w14:paraId="737C69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26.06</w:t>
            </w:r>
          </w:p>
        </w:tc>
        <w:tc>
          <w:tcPr>
            <w:tcW w:w="922" w:type="dxa"/>
            <w:tcBorders>
              <w:top w:val="single" w:color="000000" w:sz="4" w:space="0"/>
              <w:left w:val="single" w:color="000000" w:sz="4" w:space="0"/>
              <w:bottom w:val="single" w:color="000000" w:sz="12" w:space="0"/>
              <w:right w:val="single" w:color="000000" w:sz="12" w:space="0"/>
            </w:tcBorders>
            <w:noWrap w:val="0"/>
            <w:vAlign w:val="center"/>
          </w:tcPr>
          <w:p w14:paraId="5B78A4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28.49</w:t>
            </w:r>
          </w:p>
        </w:tc>
      </w:tr>
    </w:tbl>
    <w:p w14:paraId="0F6A2A85">
      <w:pPr>
        <w:pStyle w:val="4"/>
        <w:spacing w:before="156" w:beforeLines="50" w:after="156" w:afterLines="50" w:line="360" w:lineRule="auto"/>
        <w:contextualSpacing/>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3.3 水库上、下游情况</w:t>
      </w:r>
      <w:bookmarkEnd w:id="12"/>
    </w:p>
    <w:p w14:paraId="6FB263F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eastAsia="楷体" w:cs="Times New Roman"/>
          <w:color w:val="000000"/>
          <w:sz w:val="28"/>
          <w:szCs w:val="28"/>
        </w:rPr>
      </w:pPr>
      <w:bookmarkStart w:id="13" w:name="OLE_LINK36"/>
      <w:bookmarkStart w:id="14" w:name="_Toc8846"/>
      <w:r>
        <w:rPr>
          <w:rFonts w:hint="eastAsia" w:eastAsia="楷体" w:cs="Times New Roman"/>
          <w:color w:val="000000"/>
          <w:sz w:val="28"/>
          <w:szCs w:val="28"/>
          <w:lang w:eastAsia="zh-CN"/>
        </w:rPr>
        <w:t>石门坑水库</w:t>
      </w:r>
      <w:r>
        <w:rPr>
          <w:rFonts w:hint="default" w:ascii="Times New Roman" w:hAnsi="Times New Roman" w:eastAsia="楷体" w:cs="Times New Roman"/>
          <w:color w:val="000000"/>
          <w:sz w:val="28"/>
          <w:szCs w:val="28"/>
        </w:rPr>
        <w:t>库区上游及周围都没有厂矿企业污染源，人烟稀少，沿河所接纳废水以农村生活废水和农田废水为主。</w:t>
      </w:r>
    </w:p>
    <w:p w14:paraId="7DF8D91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eastAsia="楷体" w:cs="Times New Roman"/>
          <w:color w:val="000000"/>
          <w:sz w:val="30"/>
          <w:szCs w:val="30"/>
        </w:rPr>
      </w:pPr>
      <w:r>
        <w:rPr>
          <w:rFonts w:hint="eastAsia" w:eastAsia="楷体" w:cs="Times New Roman"/>
          <w:color w:val="000000"/>
          <w:sz w:val="28"/>
          <w:szCs w:val="28"/>
          <w:lang w:eastAsia="zh-CN"/>
        </w:rPr>
        <w:t>石门坑水库</w:t>
      </w:r>
      <w:r>
        <w:rPr>
          <w:rFonts w:hint="default" w:ascii="Times New Roman" w:hAnsi="Times New Roman" w:eastAsia="楷体" w:cs="Times New Roman"/>
          <w:color w:val="000000"/>
          <w:sz w:val="28"/>
          <w:szCs w:val="28"/>
        </w:rPr>
        <w:t>所在流域水资源利用程度较低，</w:t>
      </w:r>
      <w:r>
        <w:rPr>
          <w:rFonts w:hint="eastAsia" w:eastAsia="楷体" w:cs="Times New Roman"/>
          <w:color w:val="000000"/>
          <w:sz w:val="28"/>
          <w:szCs w:val="28"/>
          <w:lang w:val="en-US" w:eastAsia="zh-CN"/>
        </w:rPr>
        <w:t>上游来水经石门坑水库调蓄后汇入下游新厝溪，另外，</w:t>
      </w:r>
      <w:r>
        <w:rPr>
          <w:rFonts w:hint="eastAsia" w:ascii="Times New Roman" w:hAnsi="Times New Roman" w:eastAsia="楷体" w:cs="Times New Roman"/>
          <w:color w:val="000000"/>
          <w:sz w:val="28"/>
          <w:szCs w:val="28"/>
          <w:lang w:val="en-US" w:eastAsia="zh-CN"/>
        </w:rPr>
        <w:t>坝址下游有肖泉铁路、福厦高速、国道324等重要交通设施</w:t>
      </w:r>
      <w:r>
        <w:rPr>
          <w:rFonts w:hint="default" w:ascii="Times New Roman" w:hAnsi="Times New Roman" w:eastAsia="楷体" w:cs="Times New Roman"/>
          <w:color w:val="000000"/>
          <w:sz w:val="28"/>
          <w:szCs w:val="28"/>
        </w:rPr>
        <w:t>。</w:t>
      </w:r>
    </w:p>
    <w:bookmarkEnd w:id="13"/>
    <w:p w14:paraId="47DB29F8">
      <w:pPr>
        <w:pStyle w:val="4"/>
        <w:spacing w:before="156" w:beforeLines="50" w:after="156" w:afterLines="50" w:line="360" w:lineRule="auto"/>
        <w:contextualSpacing/>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3.4 上年度控制运用情况</w:t>
      </w:r>
      <w:bookmarkEnd w:id="14"/>
    </w:p>
    <w:p w14:paraId="763D7D9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eastAsia="楷体" w:cs="Times New Roman"/>
          <w:lang w:eastAsia="zh-CN"/>
        </w:rPr>
      </w:pPr>
      <w:r>
        <w:rPr>
          <w:rFonts w:hint="default" w:ascii="Times New Roman" w:hAnsi="Times New Roman" w:eastAsia="楷体" w:cs="Times New Roman"/>
          <w:color w:val="000000"/>
          <w:sz w:val="28"/>
          <w:szCs w:val="28"/>
          <w:lang w:eastAsia="zh-CN"/>
        </w:rPr>
        <w:t>根据</w:t>
      </w:r>
      <w:r>
        <w:rPr>
          <w:rFonts w:hint="eastAsia" w:eastAsia="楷体" w:cs="Times New Roman"/>
          <w:color w:val="auto"/>
          <w:sz w:val="28"/>
          <w:szCs w:val="28"/>
          <w:lang w:val="en-US" w:eastAsia="zh-CN"/>
        </w:rPr>
        <w:t>2021年</w:t>
      </w:r>
      <w:r>
        <w:rPr>
          <w:rFonts w:hint="eastAsia" w:eastAsia="楷体" w:cs="Times New Roman"/>
          <w:color w:val="000000"/>
          <w:sz w:val="28"/>
          <w:szCs w:val="28"/>
          <w:lang w:val="en-US" w:eastAsia="zh-CN"/>
        </w:rPr>
        <w:t>石门坑水库的运行情况可知，</w:t>
      </w:r>
      <w:r>
        <w:rPr>
          <w:rFonts w:hint="eastAsia" w:eastAsia="楷体" w:cs="Times New Roman"/>
          <w:color w:val="000000"/>
          <w:sz w:val="28"/>
          <w:szCs w:val="28"/>
          <w:lang w:eastAsia="zh-CN"/>
        </w:rPr>
        <w:t>石门坑水库</w:t>
      </w:r>
      <w:r>
        <w:rPr>
          <w:rFonts w:hint="eastAsia" w:eastAsia="楷体" w:cs="Times New Roman"/>
          <w:color w:val="000000"/>
          <w:sz w:val="28"/>
          <w:szCs w:val="28"/>
          <w:lang w:val="en-US" w:eastAsia="zh-CN"/>
        </w:rPr>
        <w:t>2021年</w:t>
      </w:r>
      <w:r>
        <w:rPr>
          <w:rFonts w:hint="eastAsia" w:eastAsia="楷体" w:cs="Times New Roman"/>
          <w:color w:val="000000"/>
          <w:sz w:val="28"/>
          <w:szCs w:val="28"/>
          <w:lang w:eastAsia="zh-CN"/>
        </w:rPr>
        <w:t>的汛限水位为</w:t>
      </w:r>
      <w:r>
        <w:rPr>
          <w:rFonts w:hint="eastAsia" w:eastAsia="楷体" w:cs="Times New Roman"/>
          <w:color w:val="000000"/>
          <w:sz w:val="28"/>
          <w:szCs w:val="28"/>
          <w:lang w:val="en-US" w:eastAsia="zh-CN"/>
        </w:rPr>
        <w:t>37.4</w:t>
      </w:r>
      <w:r>
        <w:rPr>
          <w:rFonts w:hint="eastAsia" w:eastAsia="楷体"/>
          <w:color w:val="auto"/>
          <w:sz w:val="28"/>
          <w:szCs w:val="28"/>
          <w:highlight w:val="none"/>
          <w:lang w:val="en-US" w:eastAsia="zh-CN"/>
        </w:rPr>
        <w:t>m</w:t>
      </w:r>
      <w:r>
        <w:rPr>
          <w:rFonts w:hint="eastAsia" w:eastAsia="楷体" w:cs="Times New Roman"/>
          <w:color w:val="000000"/>
          <w:sz w:val="28"/>
          <w:szCs w:val="28"/>
          <w:lang w:val="en-US" w:eastAsia="zh-CN"/>
        </w:rPr>
        <w:t>，</w:t>
      </w:r>
      <w:r>
        <w:rPr>
          <w:rFonts w:hint="eastAsia" w:ascii="楷体" w:hAnsi="楷体" w:eastAsia="楷体" w:cs="楷体"/>
          <w:color w:val="auto"/>
          <w:sz w:val="28"/>
          <w:szCs w:val="28"/>
          <w:highlight w:val="none"/>
          <w:lang w:val="en-US" w:eastAsia="zh-CN"/>
        </w:rPr>
        <w:t>未出现溢洪道泄洪的情况，最高水位约37</w:t>
      </w:r>
      <w:r>
        <w:rPr>
          <w:rFonts w:hint="eastAsia" w:eastAsia="楷体"/>
          <w:color w:val="auto"/>
          <w:sz w:val="28"/>
          <w:szCs w:val="28"/>
          <w:highlight w:val="none"/>
          <w:lang w:val="en-US" w:eastAsia="zh-CN"/>
        </w:rPr>
        <w:t>m，</w:t>
      </w:r>
      <w:r>
        <w:rPr>
          <w:rFonts w:hint="default" w:ascii="Times New Roman" w:hAnsi="Times New Roman" w:eastAsia="楷体" w:cs="Times New Roman"/>
          <w:color w:val="000000"/>
          <w:sz w:val="28"/>
          <w:szCs w:val="28"/>
          <w:lang w:eastAsia="zh-CN"/>
        </w:rPr>
        <w:t>防洪调度</w:t>
      </w:r>
      <w:r>
        <w:rPr>
          <w:rFonts w:hint="eastAsia" w:eastAsia="楷体" w:cs="Times New Roman"/>
          <w:color w:val="000000"/>
          <w:sz w:val="28"/>
          <w:szCs w:val="28"/>
          <w:lang w:eastAsia="zh-CN"/>
        </w:rPr>
        <w:t>情况良好，未发生险情。</w:t>
      </w:r>
      <w:bookmarkStart w:id="15" w:name="_Toc19608"/>
    </w:p>
    <w:p w14:paraId="7C864541">
      <w:pPr>
        <w:pStyle w:val="3"/>
        <w:keepNext/>
        <w:keepLines/>
        <w:pageBreakBefore w:val="0"/>
        <w:widowControl w:val="0"/>
        <w:kinsoku/>
        <w:wordWrap/>
        <w:overflowPunct/>
        <w:topLinePunct w:val="0"/>
        <w:autoSpaceDE/>
        <w:autoSpaceDN/>
        <w:bidi w:val="0"/>
        <w:adjustRightInd/>
        <w:snapToGrid/>
        <w:spacing w:before="161" w:beforeLines="50" w:after="161" w:afterLines="50" w:line="360" w:lineRule="auto"/>
        <w:jc w:val="center"/>
        <w:textAlignment w:val="auto"/>
        <w:rPr>
          <w:rFonts w:hint="default" w:ascii="Times New Roman" w:hAnsi="Times New Roman" w:eastAsia="楷体" w:cs="Times New Roman"/>
          <w:kern w:val="0"/>
          <w:sz w:val="32"/>
          <w:szCs w:val="32"/>
        </w:rPr>
      </w:pPr>
      <w:r>
        <w:rPr>
          <w:rFonts w:hint="default" w:ascii="Times New Roman" w:hAnsi="Times New Roman" w:eastAsia="楷体" w:cs="Times New Roman"/>
          <w:kern w:val="0"/>
          <w:sz w:val="32"/>
          <w:szCs w:val="32"/>
        </w:rPr>
        <w:t>4  洪水调度原则</w:t>
      </w:r>
      <w:bookmarkEnd w:id="15"/>
    </w:p>
    <w:p w14:paraId="6E09099D">
      <w:pPr>
        <w:pStyle w:val="4"/>
        <w:spacing w:before="156" w:beforeLines="50" w:after="156" w:afterLines="50" w:line="360" w:lineRule="auto"/>
        <w:contextualSpacing/>
        <w:rPr>
          <w:rFonts w:hint="default" w:ascii="Times New Roman" w:hAnsi="Times New Roman" w:eastAsia="楷体" w:cs="Times New Roman"/>
          <w:kern w:val="0"/>
          <w:sz w:val="28"/>
          <w:szCs w:val="28"/>
        </w:rPr>
      </w:pPr>
      <w:bookmarkStart w:id="16" w:name="_Toc7899"/>
      <w:r>
        <w:rPr>
          <w:rFonts w:hint="default" w:ascii="Times New Roman" w:hAnsi="Times New Roman" w:eastAsia="楷体" w:cs="Times New Roman"/>
          <w:kern w:val="0"/>
          <w:sz w:val="28"/>
          <w:szCs w:val="28"/>
        </w:rPr>
        <w:t>4.1 汛期划分</w:t>
      </w:r>
      <w:bookmarkEnd w:id="16"/>
    </w:p>
    <w:p w14:paraId="64DA0DB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根据泉州市防洪防台风应急预案规定，4月1日至10月15日为汛期，其中前汛期为4月1日～6月30日，主汛期为7月1日～9月20日，后汛期为9月21日～10月15日。</w:t>
      </w:r>
    </w:p>
    <w:p w14:paraId="6B52C5E9">
      <w:pPr>
        <w:pStyle w:val="4"/>
        <w:spacing w:before="156" w:beforeLines="50" w:after="156" w:afterLines="50" w:line="360" w:lineRule="auto"/>
        <w:contextualSpacing/>
        <w:rPr>
          <w:rFonts w:hint="default" w:ascii="Times New Roman" w:hAnsi="Times New Roman" w:eastAsia="楷体" w:cs="Times New Roman"/>
          <w:kern w:val="0"/>
          <w:sz w:val="28"/>
          <w:szCs w:val="28"/>
        </w:rPr>
      </w:pPr>
      <w:bookmarkStart w:id="17" w:name="_Toc6049"/>
      <w:r>
        <w:rPr>
          <w:rFonts w:hint="default" w:ascii="Times New Roman" w:hAnsi="Times New Roman" w:eastAsia="楷体" w:cs="Times New Roman"/>
          <w:kern w:val="0"/>
          <w:sz w:val="28"/>
          <w:szCs w:val="28"/>
        </w:rPr>
        <w:t>4.2 洪水调度原则</w:t>
      </w:r>
      <w:bookmarkEnd w:id="17"/>
    </w:p>
    <w:p w14:paraId="175C864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根据上级主管部门核定的水库安全标准和下游防护对象的防洪标准、防洪调度方式及各防洪特征水位对入库洪水进行调蓄，保障大坝、库区上游和下游防洪安全；当遭遇超标准洪水时，应力求保证大坝安全并尽量减轻下游的洪水灾害；在大坝安全的前提下，按照</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整体照顾局部，防洪兼顾兴利</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的原则，尽可能多地拦蓄、储备水源，发挥水资源综合效益</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严格执行上级防汛部门下达调度指令。</w:t>
      </w:r>
    </w:p>
    <w:p w14:paraId="1AC34B5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根据时段不同，水库防洪调度</w:t>
      </w:r>
      <w:r>
        <w:rPr>
          <w:rFonts w:hint="default" w:ascii="Times New Roman" w:hAnsi="Times New Roman" w:eastAsia="楷体" w:cs="Times New Roman"/>
          <w:sz w:val="28"/>
          <w:szCs w:val="28"/>
          <w:lang w:eastAsia="zh-CN"/>
        </w:rPr>
        <w:t>原则</w:t>
      </w:r>
      <w:r>
        <w:rPr>
          <w:rFonts w:hint="default" w:ascii="Times New Roman" w:hAnsi="Times New Roman" w:eastAsia="楷体" w:cs="Times New Roman"/>
          <w:sz w:val="28"/>
          <w:szCs w:val="28"/>
        </w:rPr>
        <w:t>如下：</w:t>
      </w:r>
    </w:p>
    <w:p w14:paraId="254515F3">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right="0" w:rightChars="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非汛期防洪调度</w:t>
      </w:r>
    </w:p>
    <w:p w14:paraId="0ED971F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1、</w:t>
      </w:r>
      <w:r>
        <w:rPr>
          <w:rFonts w:hint="default" w:ascii="Times New Roman" w:hAnsi="Times New Roman" w:eastAsia="楷体" w:cs="Times New Roman"/>
          <w:sz w:val="28"/>
          <w:szCs w:val="28"/>
        </w:rPr>
        <w:t>根据气象部门的气象预报及降雨数据，采取径流系数估算入库洪水，分析次洪的洪峰流量及其峰现时间，从而推求最高库水位，采取适当的调度手段防洪，做到防洪与水库利用两不误。</w:t>
      </w:r>
    </w:p>
    <w:p w14:paraId="0B8B70DF">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通过对水库承受洪水能力分析，落实预泄预排方案，加强渠道沿线巡逻，及时</w:t>
      </w:r>
      <w:r>
        <w:rPr>
          <w:rFonts w:hint="eastAsia" w:eastAsia="楷体" w:cs="Times New Roman"/>
          <w:sz w:val="28"/>
          <w:szCs w:val="28"/>
          <w:lang w:val="en-US" w:eastAsia="zh-CN"/>
        </w:rPr>
        <w:t>打开放水涵洞</w:t>
      </w:r>
      <w:r>
        <w:rPr>
          <w:rFonts w:hint="default" w:ascii="Times New Roman" w:hAnsi="Times New Roman" w:eastAsia="楷体" w:cs="Times New Roman"/>
          <w:sz w:val="28"/>
          <w:szCs w:val="28"/>
        </w:rPr>
        <w:t>排洪，以免过流损毁渠道工程。</w:t>
      </w:r>
    </w:p>
    <w:p w14:paraId="7580231F">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3、</w:t>
      </w:r>
      <w:r>
        <w:rPr>
          <w:rFonts w:hint="default" w:ascii="Times New Roman" w:hAnsi="Times New Roman" w:eastAsia="楷体" w:cs="Times New Roman"/>
          <w:sz w:val="28"/>
          <w:szCs w:val="28"/>
        </w:rPr>
        <w:t>加大工程巡查力度，对排洪启闭系统、通讯、交通、供电设备进行全面检查，始终保持良好状况，排除一切不安全因素，确保使用及时。</w:t>
      </w:r>
    </w:p>
    <w:p w14:paraId="032B593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（二）汛期防洪调度</w:t>
      </w:r>
    </w:p>
    <w:p w14:paraId="6818820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1、</w:t>
      </w:r>
      <w:r>
        <w:rPr>
          <w:rFonts w:hint="default" w:ascii="Times New Roman" w:hAnsi="Times New Roman" w:eastAsia="楷体" w:cs="Times New Roman"/>
          <w:sz w:val="28"/>
          <w:szCs w:val="28"/>
        </w:rPr>
        <w:t>水库遭遇洪水时，要根据雨情分析，每半小时进行洪水预报，判别洪水标准，推求洪峰流量、洪水总量，进行科学合理调度。</w:t>
      </w:r>
    </w:p>
    <w:p w14:paraId="28C5D58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提前2小时通知下游村落及相关单位做好水库排洪的准备。</w:t>
      </w:r>
    </w:p>
    <w:p w14:paraId="32A991F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3、</w:t>
      </w:r>
      <w:r>
        <w:rPr>
          <w:rFonts w:hint="default" w:ascii="Times New Roman" w:hAnsi="Times New Roman" w:eastAsia="楷体" w:cs="Times New Roman"/>
          <w:sz w:val="28"/>
          <w:szCs w:val="28"/>
        </w:rPr>
        <w:t>按照上级批准的调度计划进行调度，结合气象部门降雨预报，及时掌握气象趋势，在上级防汛部门统一指挥下，以保证安全、减少损失为原则，进行科学调度。</w:t>
      </w:r>
    </w:p>
    <w:p w14:paraId="1FD0AC31">
      <w:pPr>
        <w:pStyle w:val="4"/>
        <w:spacing w:before="156" w:beforeLines="50" w:after="156" w:afterLines="50" w:line="360" w:lineRule="auto"/>
        <w:contextualSpacing/>
        <w:rPr>
          <w:rFonts w:hint="default" w:ascii="Times New Roman" w:hAnsi="Times New Roman" w:eastAsia="楷体" w:cs="Times New Roman"/>
          <w:kern w:val="0"/>
          <w:sz w:val="28"/>
          <w:szCs w:val="28"/>
        </w:rPr>
      </w:pPr>
      <w:bookmarkStart w:id="18" w:name="_Toc31889"/>
      <w:r>
        <w:rPr>
          <w:rFonts w:hint="default" w:ascii="Times New Roman" w:hAnsi="Times New Roman" w:eastAsia="楷体" w:cs="Times New Roman"/>
          <w:kern w:val="0"/>
          <w:sz w:val="28"/>
          <w:szCs w:val="28"/>
        </w:rPr>
        <w:t xml:space="preserve">4.3 </w:t>
      </w:r>
      <w:r>
        <w:rPr>
          <w:rFonts w:hint="default" w:ascii="Times New Roman" w:hAnsi="Times New Roman" w:eastAsia="楷体" w:cs="Times New Roman"/>
          <w:kern w:val="0"/>
          <w:sz w:val="28"/>
          <w:szCs w:val="28"/>
          <w:lang w:eastAsia="zh-CN"/>
        </w:rPr>
        <w:t>汛限水位</w:t>
      </w:r>
      <w:r>
        <w:rPr>
          <w:rFonts w:hint="default" w:ascii="Times New Roman" w:hAnsi="Times New Roman" w:eastAsia="楷体" w:cs="Times New Roman"/>
          <w:kern w:val="0"/>
          <w:sz w:val="28"/>
          <w:szCs w:val="28"/>
          <w:lang w:val="en-US" w:eastAsia="zh-CN"/>
        </w:rPr>
        <w:t>的确</w:t>
      </w:r>
      <w:r>
        <w:rPr>
          <w:rFonts w:hint="default" w:ascii="Times New Roman" w:hAnsi="Times New Roman" w:eastAsia="楷体" w:cs="Times New Roman"/>
          <w:kern w:val="0"/>
          <w:sz w:val="28"/>
          <w:szCs w:val="28"/>
        </w:rPr>
        <w:t>定</w:t>
      </w:r>
      <w:bookmarkEnd w:id="18"/>
    </w:p>
    <w:p w14:paraId="0AF871BD">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b w:val="0"/>
          <w:bCs w:val="0"/>
          <w:sz w:val="28"/>
          <w:szCs w:val="28"/>
          <w:lang w:val="en-US" w:eastAsia="zh-CN"/>
        </w:rPr>
      </w:pPr>
      <w:bookmarkStart w:id="19" w:name="_Toc290367231"/>
      <w:bookmarkStart w:id="20" w:name="_Toc17957"/>
      <w:r>
        <w:rPr>
          <w:rFonts w:hint="eastAsia" w:eastAsia="楷体" w:cs="Times New Roman"/>
          <w:kern w:val="0"/>
          <w:sz w:val="28"/>
          <w:szCs w:val="28"/>
          <w:lang w:val="en-US" w:eastAsia="zh-CN"/>
        </w:rPr>
        <w:t>根据辽宁省水利水电勘测设计研究院《福建省泉州市泉港区石门坑水库大坝安全评价报告》（报批稿—2016年11月）中</w:t>
      </w:r>
      <w:r>
        <w:rPr>
          <w:rFonts w:hint="default" w:ascii="Times New Roman" w:hAnsi="Times New Roman" w:eastAsia="楷体" w:cs="Times New Roman"/>
          <w:b w:val="0"/>
          <w:bCs w:val="0"/>
          <w:sz w:val="28"/>
          <w:szCs w:val="28"/>
          <w:lang w:eastAsia="zh-CN"/>
        </w:rPr>
        <w:t>的</w:t>
      </w:r>
      <w:r>
        <w:rPr>
          <w:rFonts w:hint="eastAsia" w:eastAsia="楷体" w:cs="Times New Roman"/>
          <w:b w:val="0"/>
          <w:bCs w:val="0"/>
          <w:sz w:val="28"/>
          <w:szCs w:val="28"/>
          <w:lang w:eastAsia="zh-CN"/>
        </w:rPr>
        <w:t>设计内容</w:t>
      </w:r>
      <w:r>
        <w:rPr>
          <w:rFonts w:hint="default" w:ascii="Times New Roman" w:hAnsi="Times New Roman" w:eastAsia="楷体" w:cs="Times New Roman"/>
          <w:b w:val="0"/>
          <w:bCs w:val="0"/>
          <w:sz w:val="28"/>
          <w:szCs w:val="28"/>
          <w:lang w:eastAsia="zh-CN"/>
        </w:rPr>
        <w:t>可知</w:t>
      </w:r>
      <w:r>
        <w:rPr>
          <w:rFonts w:hint="default" w:ascii="Times New Roman" w:hAnsi="Times New Roman" w:eastAsia="楷体" w:cs="Times New Roman"/>
          <w:b w:val="0"/>
          <w:bCs w:val="0"/>
          <w:sz w:val="28"/>
          <w:szCs w:val="28"/>
        </w:rPr>
        <w:t>，</w:t>
      </w:r>
      <w:r>
        <w:rPr>
          <w:rFonts w:hint="eastAsia" w:eastAsia="楷体" w:cs="Times New Roman"/>
          <w:b w:val="0"/>
          <w:bCs w:val="0"/>
          <w:sz w:val="28"/>
          <w:szCs w:val="28"/>
          <w:lang w:eastAsia="zh-CN"/>
        </w:rPr>
        <w:t>石门坑水库</w:t>
      </w:r>
      <w:r>
        <w:rPr>
          <w:rFonts w:hint="eastAsia" w:eastAsia="楷体" w:cs="Times New Roman"/>
          <w:b w:val="0"/>
          <w:bCs w:val="0"/>
          <w:sz w:val="28"/>
          <w:szCs w:val="28"/>
          <w:lang w:val="en-US" w:eastAsia="zh-CN"/>
        </w:rPr>
        <w:t>正常蓄</w:t>
      </w:r>
      <w:r>
        <w:rPr>
          <w:rFonts w:hint="default" w:ascii="Times New Roman" w:hAnsi="Times New Roman" w:eastAsia="楷体" w:cs="Times New Roman"/>
          <w:b w:val="0"/>
          <w:bCs w:val="0"/>
          <w:sz w:val="28"/>
          <w:szCs w:val="28"/>
          <w:lang w:eastAsia="zh-CN"/>
        </w:rPr>
        <w:t>水位</w:t>
      </w:r>
      <w:r>
        <w:rPr>
          <w:rFonts w:hint="eastAsia" w:eastAsia="楷体" w:cs="Times New Roman"/>
          <w:b w:val="0"/>
          <w:bCs w:val="0"/>
          <w:sz w:val="28"/>
          <w:szCs w:val="28"/>
          <w:lang w:val="en-US" w:eastAsia="zh-CN"/>
        </w:rPr>
        <w:t>37.4</w:t>
      </w:r>
      <w:r>
        <w:rPr>
          <w:rFonts w:hint="default" w:ascii="Times New Roman" w:hAnsi="Times New Roman" w:eastAsia="楷体" w:cs="Times New Roman"/>
          <w:b w:val="0"/>
          <w:bCs w:val="0"/>
          <w:sz w:val="28"/>
          <w:szCs w:val="28"/>
        </w:rPr>
        <w:t>m</w:t>
      </w:r>
      <w:r>
        <w:rPr>
          <w:rFonts w:hint="default" w:ascii="Times New Roman" w:hAnsi="Times New Roman" w:eastAsia="楷体" w:cs="Times New Roman"/>
          <w:b w:val="0"/>
          <w:bCs w:val="0"/>
          <w:sz w:val="28"/>
          <w:szCs w:val="28"/>
          <w:lang w:eastAsia="zh-CN"/>
        </w:rPr>
        <w:t>对应的库容为</w:t>
      </w:r>
      <w:r>
        <w:rPr>
          <w:rFonts w:hint="eastAsia" w:eastAsia="楷体" w:cs="Times New Roman"/>
          <w:b w:val="0"/>
          <w:bCs w:val="0"/>
          <w:sz w:val="28"/>
          <w:szCs w:val="28"/>
          <w:lang w:val="en-US" w:eastAsia="zh-CN"/>
        </w:rPr>
        <w:t>94.18</w:t>
      </w:r>
      <w:r>
        <w:rPr>
          <w:rFonts w:hint="default" w:ascii="Times New Roman" w:hAnsi="Times New Roman" w:eastAsia="楷体" w:cs="Times New Roman"/>
          <w:b w:val="0"/>
          <w:bCs w:val="0"/>
          <w:sz w:val="28"/>
          <w:szCs w:val="28"/>
          <w:lang w:val="en-US" w:eastAsia="zh-CN"/>
        </w:rPr>
        <w:t>万m</w:t>
      </w:r>
      <w:r>
        <w:rPr>
          <w:rFonts w:hint="default" w:ascii="Times New Roman" w:hAnsi="Times New Roman" w:eastAsia="楷体" w:cs="Times New Roman"/>
          <w:b w:val="0"/>
          <w:bCs w:val="0"/>
          <w:sz w:val="28"/>
          <w:szCs w:val="28"/>
          <w:vertAlign w:val="superscript"/>
          <w:lang w:val="en-US" w:eastAsia="zh-CN"/>
        </w:rPr>
        <w:t>3</w:t>
      </w:r>
      <w:r>
        <w:rPr>
          <w:rFonts w:hint="default"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color w:val="auto"/>
          <w:sz w:val="28"/>
          <w:szCs w:val="28"/>
          <w:lang w:val="en-US" w:eastAsia="zh-CN"/>
        </w:rPr>
        <w:t>20</w:t>
      </w:r>
      <w:r>
        <w:rPr>
          <w:rFonts w:hint="eastAsia" w:eastAsia="楷体" w:cs="Times New Roman"/>
          <w:b w:val="0"/>
          <w:bCs w:val="0"/>
          <w:color w:val="auto"/>
          <w:sz w:val="28"/>
          <w:szCs w:val="28"/>
          <w:lang w:val="en-US" w:eastAsia="zh-CN"/>
        </w:rPr>
        <w:t>21</w:t>
      </w:r>
      <w:r>
        <w:rPr>
          <w:rFonts w:hint="default" w:ascii="Times New Roman" w:hAnsi="Times New Roman" w:eastAsia="楷体" w:cs="Times New Roman"/>
          <w:b w:val="0"/>
          <w:bCs w:val="0"/>
          <w:color w:val="auto"/>
          <w:sz w:val="28"/>
          <w:szCs w:val="28"/>
          <w:lang w:val="en-US" w:eastAsia="zh-CN"/>
        </w:rPr>
        <w:t>年</w:t>
      </w:r>
      <w:r>
        <w:rPr>
          <w:rFonts w:hint="eastAsia" w:eastAsia="楷体" w:cs="Times New Roman"/>
          <w:b w:val="0"/>
          <w:bCs w:val="0"/>
          <w:sz w:val="28"/>
          <w:szCs w:val="28"/>
          <w:lang w:val="en-US" w:eastAsia="zh-CN"/>
        </w:rPr>
        <w:t>石门坑水库</w:t>
      </w:r>
      <w:r>
        <w:rPr>
          <w:rFonts w:hint="default" w:ascii="Times New Roman" w:hAnsi="Times New Roman" w:eastAsia="楷体" w:cs="Times New Roman"/>
          <w:b w:val="0"/>
          <w:bCs w:val="0"/>
          <w:sz w:val="28"/>
          <w:szCs w:val="28"/>
          <w:lang w:val="en-US" w:eastAsia="zh-CN"/>
        </w:rPr>
        <w:t>总体运行状况良好，即便在台风期，</w:t>
      </w:r>
      <w:r>
        <w:rPr>
          <w:rFonts w:hint="eastAsia" w:eastAsia="楷体" w:cs="Times New Roman"/>
          <w:b w:val="0"/>
          <w:bCs w:val="0"/>
          <w:sz w:val="28"/>
          <w:szCs w:val="28"/>
          <w:lang w:eastAsia="zh-CN"/>
        </w:rPr>
        <w:t>石门坑水库</w:t>
      </w:r>
      <w:r>
        <w:rPr>
          <w:rFonts w:hint="default" w:ascii="Times New Roman" w:hAnsi="Times New Roman" w:eastAsia="楷体" w:cs="Times New Roman"/>
          <w:b w:val="0"/>
          <w:bCs w:val="0"/>
          <w:sz w:val="28"/>
          <w:szCs w:val="28"/>
          <w:lang w:eastAsia="zh-CN"/>
        </w:rPr>
        <w:t>仍</w:t>
      </w:r>
      <w:r>
        <w:rPr>
          <w:rFonts w:hint="default" w:ascii="Times New Roman" w:hAnsi="Times New Roman" w:eastAsia="楷体" w:cs="Times New Roman"/>
          <w:b w:val="0"/>
          <w:bCs w:val="0"/>
          <w:sz w:val="28"/>
          <w:szCs w:val="28"/>
          <w:lang w:val="en-US" w:eastAsia="zh-CN"/>
        </w:rPr>
        <w:t>很好的完成了防汛任务；</w:t>
      </w:r>
    </w:p>
    <w:p w14:paraId="3C4B838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b w:val="0"/>
          <w:bCs w:val="0"/>
          <w:sz w:val="28"/>
          <w:szCs w:val="28"/>
          <w:lang w:val="en-US" w:eastAsia="zh-CN"/>
        </w:rPr>
      </w:pPr>
      <w:r>
        <w:rPr>
          <w:rFonts w:hint="eastAsia" w:eastAsia="楷体" w:cs="Times New Roman"/>
          <w:b w:val="0"/>
          <w:bCs w:val="0"/>
          <w:sz w:val="28"/>
          <w:szCs w:val="28"/>
          <w:lang w:val="en-US" w:eastAsia="zh-CN"/>
        </w:rPr>
        <w:t>2</w:t>
      </w:r>
      <w:r>
        <w:rPr>
          <w:rFonts w:hint="default" w:ascii="Times New Roman" w:hAnsi="Times New Roman" w:eastAsia="楷体" w:cs="Times New Roman"/>
          <w:b w:val="0"/>
          <w:bCs w:val="0"/>
          <w:sz w:val="28"/>
          <w:szCs w:val="28"/>
          <w:lang w:val="en-US" w:eastAsia="zh-CN"/>
        </w:rPr>
        <w:t>、</w:t>
      </w:r>
      <w:r>
        <w:rPr>
          <w:rFonts w:hint="eastAsia" w:eastAsia="楷体" w:cs="Times New Roman"/>
          <w:b w:val="0"/>
          <w:bCs w:val="0"/>
          <w:sz w:val="28"/>
          <w:szCs w:val="28"/>
          <w:lang w:val="en-US" w:eastAsia="zh-CN"/>
        </w:rPr>
        <w:t>石门坑水库</w:t>
      </w:r>
      <w:r>
        <w:rPr>
          <w:rFonts w:hint="default" w:ascii="Times New Roman" w:hAnsi="Times New Roman" w:eastAsia="楷体" w:cs="Times New Roman"/>
          <w:b w:val="0"/>
          <w:bCs w:val="0"/>
          <w:sz w:val="28"/>
          <w:szCs w:val="28"/>
          <w:lang w:val="en-US" w:eastAsia="zh-CN"/>
        </w:rPr>
        <w:t>的正常蓄水位为</w:t>
      </w:r>
      <w:r>
        <w:rPr>
          <w:rFonts w:hint="eastAsia" w:eastAsia="楷体" w:cs="Times New Roman"/>
          <w:b w:val="0"/>
          <w:bCs w:val="0"/>
          <w:sz w:val="28"/>
          <w:szCs w:val="28"/>
          <w:lang w:val="en-US" w:eastAsia="zh-CN"/>
        </w:rPr>
        <w:t>37.4</w:t>
      </w:r>
      <w:r>
        <w:rPr>
          <w:rFonts w:hint="default" w:ascii="Times New Roman" w:hAnsi="Times New Roman" w:eastAsia="楷体" w:cs="Times New Roman"/>
          <w:b w:val="0"/>
          <w:bCs w:val="0"/>
          <w:sz w:val="28"/>
          <w:szCs w:val="28"/>
          <w:lang w:val="en-US" w:eastAsia="zh-CN"/>
        </w:rPr>
        <w:t>m，根据</w:t>
      </w:r>
      <w:r>
        <w:rPr>
          <w:rFonts w:hint="eastAsia" w:eastAsia="楷体" w:cs="Times New Roman"/>
          <w:b w:val="0"/>
          <w:bCs w:val="0"/>
          <w:sz w:val="28"/>
          <w:szCs w:val="28"/>
          <w:lang w:eastAsia="zh-CN"/>
        </w:rPr>
        <w:t>石门坑水库</w:t>
      </w:r>
      <w:r>
        <w:rPr>
          <w:rFonts w:hint="eastAsia" w:eastAsia="楷体" w:cs="Times New Roman"/>
          <w:b w:val="0"/>
          <w:bCs w:val="0"/>
          <w:sz w:val="28"/>
          <w:szCs w:val="28"/>
          <w:lang w:val="en-US" w:eastAsia="zh-CN"/>
        </w:rPr>
        <w:t>安全鉴定</w:t>
      </w:r>
      <w:r>
        <w:rPr>
          <w:rFonts w:hint="eastAsia" w:eastAsia="楷体" w:cs="Times New Roman"/>
          <w:b w:val="0"/>
          <w:bCs w:val="0"/>
          <w:sz w:val="28"/>
          <w:szCs w:val="28"/>
          <w:lang w:eastAsia="zh-CN"/>
        </w:rPr>
        <w:t>中</w:t>
      </w:r>
      <w:r>
        <w:rPr>
          <w:rFonts w:hint="default" w:ascii="Times New Roman" w:hAnsi="Times New Roman" w:eastAsia="楷体" w:cs="Times New Roman"/>
          <w:b w:val="0"/>
          <w:bCs w:val="0"/>
          <w:sz w:val="28"/>
          <w:szCs w:val="28"/>
          <w:lang w:eastAsia="zh-CN"/>
        </w:rPr>
        <w:t>的设计要求，</w:t>
      </w:r>
      <w:r>
        <w:rPr>
          <w:rFonts w:hint="eastAsia" w:eastAsia="楷体" w:cs="Times New Roman"/>
          <w:b w:val="0"/>
          <w:bCs w:val="0"/>
          <w:sz w:val="28"/>
          <w:szCs w:val="28"/>
          <w:lang w:val="en-US" w:eastAsia="zh-CN"/>
        </w:rPr>
        <w:t>石门坑水库</w:t>
      </w:r>
      <w:r>
        <w:rPr>
          <w:rFonts w:hint="default" w:ascii="Times New Roman" w:hAnsi="Times New Roman" w:eastAsia="楷体" w:cs="Times New Roman"/>
          <w:b w:val="0"/>
          <w:bCs w:val="0"/>
          <w:sz w:val="28"/>
          <w:szCs w:val="28"/>
          <w:lang w:val="en-US" w:eastAsia="zh-CN"/>
        </w:rPr>
        <w:t>汛限水位</w:t>
      </w:r>
      <w:r>
        <w:rPr>
          <w:rFonts w:hint="eastAsia" w:eastAsia="楷体" w:cs="Times New Roman"/>
          <w:b w:val="0"/>
          <w:bCs w:val="0"/>
          <w:sz w:val="28"/>
          <w:szCs w:val="28"/>
          <w:lang w:val="en-US" w:eastAsia="zh-CN"/>
        </w:rPr>
        <w:t>设置为37.4</w:t>
      </w:r>
      <w:r>
        <w:rPr>
          <w:rFonts w:hint="default" w:ascii="Times New Roman" w:hAnsi="Times New Roman" w:eastAsia="楷体" w:cs="Times New Roman"/>
          <w:b w:val="0"/>
          <w:bCs w:val="0"/>
          <w:sz w:val="28"/>
          <w:szCs w:val="28"/>
          <w:lang w:val="en-US" w:eastAsia="zh-CN"/>
        </w:rPr>
        <w:t>m，既符合水库防洪要求，又保障了</w:t>
      </w:r>
      <w:r>
        <w:rPr>
          <w:rFonts w:hint="eastAsia" w:eastAsia="楷体" w:cs="Times New Roman"/>
          <w:b w:val="0"/>
          <w:bCs w:val="0"/>
          <w:sz w:val="28"/>
          <w:szCs w:val="28"/>
          <w:lang w:val="en-US" w:eastAsia="zh-CN"/>
        </w:rPr>
        <w:t>石门坑水库</w:t>
      </w:r>
      <w:r>
        <w:rPr>
          <w:rFonts w:hint="default" w:ascii="Times New Roman" w:hAnsi="Times New Roman" w:eastAsia="楷体" w:cs="Times New Roman"/>
          <w:b w:val="0"/>
          <w:bCs w:val="0"/>
          <w:sz w:val="28"/>
          <w:szCs w:val="28"/>
          <w:lang w:val="en-US" w:eastAsia="zh-CN"/>
        </w:rPr>
        <w:t>的兴利功能要求。</w:t>
      </w:r>
    </w:p>
    <w:p w14:paraId="4AEC0EF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color w:val="auto"/>
          <w:kern w:val="0"/>
          <w:sz w:val="28"/>
          <w:szCs w:val="28"/>
        </w:rPr>
      </w:pPr>
      <w:r>
        <w:rPr>
          <w:rFonts w:hint="default" w:ascii="Times New Roman" w:hAnsi="Times New Roman" w:eastAsia="楷体" w:cs="Times New Roman"/>
          <w:b w:val="0"/>
          <w:bCs w:val="0"/>
          <w:color w:val="auto"/>
          <w:sz w:val="28"/>
          <w:szCs w:val="28"/>
          <w:lang w:eastAsia="zh-CN"/>
        </w:rPr>
        <w:t>因此，</w:t>
      </w:r>
      <w:r>
        <w:rPr>
          <w:rFonts w:hint="default" w:ascii="Times New Roman" w:hAnsi="Times New Roman" w:eastAsia="楷体" w:cs="Times New Roman"/>
          <w:b w:val="0"/>
          <w:bCs w:val="0"/>
          <w:color w:val="auto"/>
          <w:sz w:val="28"/>
          <w:szCs w:val="28"/>
          <w:lang w:val="en-US" w:eastAsia="zh-CN"/>
        </w:rPr>
        <w:t>20</w:t>
      </w:r>
      <w:r>
        <w:rPr>
          <w:rFonts w:hint="eastAsia" w:eastAsia="楷体" w:cs="Times New Roman"/>
          <w:b w:val="0"/>
          <w:bCs w:val="0"/>
          <w:color w:val="auto"/>
          <w:sz w:val="28"/>
          <w:szCs w:val="28"/>
          <w:lang w:val="en-US" w:eastAsia="zh-CN"/>
        </w:rPr>
        <w:t>22</w:t>
      </w:r>
      <w:r>
        <w:rPr>
          <w:rFonts w:hint="default" w:ascii="Times New Roman" w:hAnsi="Times New Roman" w:eastAsia="楷体" w:cs="Times New Roman"/>
          <w:b w:val="0"/>
          <w:bCs w:val="0"/>
          <w:color w:val="auto"/>
          <w:sz w:val="28"/>
          <w:szCs w:val="28"/>
          <w:lang w:val="en-US" w:eastAsia="zh-CN"/>
        </w:rPr>
        <w:t>年</w:t>
      </w:r>
      <w:r>
        <w:rPr>
          <w:rFonts w:hint="default" w:ascii="Times New Roman" w:hAnsi="Times New Roman" w:eastAsia="楷体" w:cs="Times New Roman"/>
          <w:b w:val="0"/>
          <w:bCs w:val="0"/>
          <w:color w:val="auto"/>
          <w:sz w:val="28"/>
          <w:szCs w:val="28"/>
          <w:lang w:eastAsia="zh-CN"/>
        </w:rPr>
        <w:t>将</w:t>
      </w:r>
      <w:r>
        <w:rPr>
          <w:rFonts w:hint="eastAsia" w:eastAsia="楷体" w:cs="Times New Roman"/>
          <w:b w:val="0"/>
          <w:bCs w:val="0"/>
          <w:color w:val="auto"/>
          <w:sz w:val="28"/>
          <w:szCs w:val="28"/>
          <w:lang w:val="en-US" w:eastAsia="zh-CN"/>
        </w:rPr>
        <w:t>37.4</w:t>
      </w:r>
      <w:r>
        <w:rPr>
          <w:rFonts w:hint="default" w:ascii="Times New Roman" w:hAnsi="Times New Roman" w:eastAsia="楷体" w:cs="Times New Roman"/>
          <w:b w:val="0"/>
          <w:bCs w:val="0"/>
          <w:color w:val="auto"/>
          <w:sz w:val="28"/>
          <w:szCs w:val="28"/>
        </w:rPr>
        <w:t>m</w:t>
      </w:r>
      <w:r>
        <w:rPr>
          <w:rFonts w:hint="default" w:ascii="Times New Roman" w:hAnsi="Times New Roman" w:eastAsia="楷体" w:cs="Times New Roman"/>
          <w:b w:val="0"/>
          <w:bCs w:val="0"/>
          <w:color w:val="auto"/>
          <w:sz w:val="28"/>
          <w:szCs w:val="28"/>
          <w:lang w:eastAsia="zh-CN"/>
        </w:rPr>
        <w:t>作为</w:t>
      </w:r>
      <w:r>
        <w:rPr>
          <w:rFonts w:hint="eastAsia" w:eastAsia="楷体" w:cs="Times New Roman"/>
          <w:b w:val="0"/>
          <w:bCs w:val="0"/>
          <w:color w:val="auto"/>
          <w:sz w:val="28"/>
          <w:szCs w:val="28"/>
          <w:lang w:eastAsia="zh-CN"/>
        </w:rPr>
        <w:t>石门坑水库</w:t>
      </w:r>
      <w:r>
        <w:rPr>
          <w:rFonts w:hint="default" w:ascii="Times New Roman" w:hAnsi="Times New Roman" w:eastAsia="楷体" w:cs="Times New Roman"/>
          <w:b w:val="0"/>
          <w:bCs w:val="0"/>
          <w:color w:val="auto"/>
          <w:sz w:val="28"/>
          <w:szCs w:val="28"/>
          <w:lang w:eastAsia="zh-CN"/>
        </w:rPr>
        <w:t>的</w:t>
      </w:r>
      <w:r>
        <w:rPr>
          <w:rFonts w:hint="default" w:ascii="Times New Roman" w:hAnsi="Times New Roman" w:eastAsia="楷体" w:cs="Times New Roman"/>
          <w:b w:val="0"/>
          <w:bCs w:val="0"/>
          <w:color w:val="auto"/>
          <w:sz w:val="28"/>
          <w:szCs w:val="28"/>
        </w:rPr>
        <w:t>汛限水位。</w:t>
      </w:r>
    </w:p>
    <w:p w14:paraId="2DD9E3DC">
      <w:pPr>
        <w:pStyle w:val="4"/>
        <w:spacing w:before="156" w:beforeLines="50" w:after="156" w:afterLines="50" w:line="360" w:lineRule="auto"/>
        <w:contextualSpacing/>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4.4 汛期防洪调度方式</w:t>
      </w:r>
      <w:bookmarkEnd w:id="19"/>
      <w:bookmarkEnd w:id="20"/>
    </w:p>
    <w:p w14:paraId="6450FC1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jc w:val="both"/>
        <w:textAlignment w:val="auto"/>
        <w:outlineLvl w:val="9"/>
        <w:rPr>
          <w:rFonts w:hint="default" w:ascii="Times New Roman" w:hAnsi="Times New Roman" w:eastAsia="楷体" w:cs="Times New Roman"/>
          <w:b/>
          <w:bCs/>
          <w:sz w:val="28"/>
          <w:szCs w:val="28"/>
        </w:rPr>
      </w:pPr>
      <w:r>
        <w:rPr>
          <w:rFonts w:hint="default" w:ascii="Times New Roman" w:hAnsi="Times New Roman" w:eastAsia="楷体" w:cs="Times New Roman"/>
          <w:b/>
          <w:bCs/>
          <w:sz w:val="28"/>
          <w:szCs w:val="28"/>
          <w:lang w:val="en-US" w:eastAsia="zh-CN"/>
        </w:rPr>
        <w:t xml:space="preserve"> （1）</w:t>
      </w:r>
      <w:r>
        <w:rPr>
          <w:rFonts w:hint="default" w:ascii="Times New Roman" w:hAnsi="Times New Roman" w:eastAsia="楷体" w:cs="Times New Roman"/>
          <w:b/>
          <w:bCs/>
          <w:sz w:val="28"/>
          <w:szCs w:val="28"/>
          <w:lang w:eastAsia="zh-CN"/>
        </w:rPr>
        <w:t>水库调洪演算</w:t>
      </w:r>
    </w:p>
    <w:p w14:paraId="036E4C31">
      <w:pPr>
        <w:spacing w:line="520" w:lineRule="exact"/>
        <w:ind w:firstLine="640" w:firstLineChars="200"/>
        <w:rPr>
          <w:rFonts w:hint="default" w:ascii="Times New Roman" w:hAnsi="Times New Roman" w:eastAsia="楷体" w:cs="Times New Roman"/>
          <w:spacing w:val="20"/>
          <w:sz w:val="28"/>
          <w:szCs w:val="28"/>
        </w:rPr>
      </w:pPr>
      <w:r>
        <w:rPr>
          <w:rFonts w:hint="default" w:ascii="Times New Roman" w:hAnsi="Times New Roman" w:eastAsia="楷体" w:cs="Times New Roman"/>
          <w:spacing w:val="20"/>
          <w:sz w:val="28"/>
          <w:szCs w:val="28"/>
        </w:rPr>
        <w:t>调洪演算按水量平衡方程式逐时段进行试算，计算方程式如下：</w:t>
      </w:r>
    </w:p>
    <w:p w14:paraId="73530E8F">
      <w:pPr>
        <w:ind w:firstLine="2520" w:firstLineChars="900"/>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position w:val="-24"/>
          <w:sz w:val="28"/>
          <w:szCs w:val="28"/>
        </w:rPr>
        <w:object>
          <v:shape id="_x0000_i1030" o:spt="75" type="#_x0000_t75" style="height:33.3pt;width:161.95pt;" o:ole="t" filled="f" stroked="f" coordsize="21600,21600">
            <v:path/>
            <v:fill on="f" focussize="0,0"/>
            <v:stroke on="f"/>
            <v:imagedata r:id="rId20" o:title=""/>
            <o:lock v:ext="edit" aspectratio="t"/>
            <w10:wrap type="none"/>
            <w10:anchorlock/>
          </v:shape>
          <o:OLEObject Type="Embed" ProgID="Equation.DSMT4" ShapeID="_x0000_i1030" DrawAspect="Content" ObjectID="_1468075730" r:id="rId19">
            <o:LockedField>false</o:LockedField>
          </o:OLEObject>
        </w:object>
      </w:r>
      <w:r>
        <w:rPr>
          <w:rFonts w:hint="default" w:ascii="Times New Roman" w:hAnsi="Times New Roman" w:eastAsia="楷体" w:cs="Times New Roman"/>
          <w:color w:val="FF0000"/>
          <w:sz w:val="28"/>
          <w:szCs w:val="28"/>
        </w:rPr>
        <w:t xml:space="preserve">          </w:t>
      </w:r>
    </w:p>
    <w:p w14:paraId="5DBA24CB">
      <w:pPr>
        <w:spacing w:line="520" w:lineRule="exac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式中：</w:t>
      </w:r>
      <w:r>
        <w:rPr>
          <w:rFonts w:hint="default" w:ascii="Times New Roman" w:hAnsi="Times New Roman" w:eastAsia="楷体" w:cs="Times New Roman"/>
          <w:position w:val="-12"/>
          <w:sz w:val="28"/>
          <w:szCs w:val="28"/>
        </w:rPr>
        <w:object>
          <v:shape id="_x0000_i1031" o:spt="75" type="#_x0000_t75" style="height:18pt;width:37pt;" o:ole="t" filled="f" stroked="f" coordsize="21600,21600">
            <v:path/>
            <v:fill on="f" focussize="0,0"/>
            <v:stroke on="f"/>
            <v:imagedata r:id="rId22" o:title=""/>
            <o:lock v:ext="edit" aspectratio="t"/>
            <w10:wrap type="none"/>
            <w10:anchorlock/>
          </v:shape>
          <o:OLEObject Type="Embed" ProgID="Equation.DSMT4" ShapeID="_x0000_i1031" DrawAspect="Content" ObjectID="_1468075731" r:id="rId21">
            <o:LockedField>false</o:LockedField>
          </o:OLEObject>
        </w:object>
      </w:r>
      <w:r>
        <w:rPr>
          <w:rFonts w:hint="default" w:ascii="Times New Roman" w:hAnsi="Times New Roman" w:eastAsia="楷体" w:cs="Times New Roman"/>
          <w:sz w:val="28"/>
          <w:szCs w:val="28"/>
        </w:rPr>
        <w:t>——时段</w:t>
      </w:r>
      <w:r>
        <w:rPr>
          <w:rFonts w:hint="default" w:ascii="Times New Roman" w:hAnsi="Times New Roman" w:eastAsia="楷体" w:cs="Times New Roman"/>
          <w:position w:val="-6"/>
          <w:sz w:val="28"/>
          <w:szCs w:val="28"/>
        </w:rPr>
        <w:object>
          <v:shape id="_x0000_i1032" o:spt="75" type="#_x0000_t75" style="height:13.95pt;width:15pt;" o:ole="t" filled="f" stroked="f" coordsize="21600,21600">
            <v:path/>
            <v:fill on="f" focussize="0,0"/>
            <v:stroke on="f"/>
            <v:imagedata r:id="rId24" o:title=""/>
            <o:lock v:ext="edit" aspectratio="t"/>
            <w10:wrap type="none"/>
            <w10:anchorlock/>
          </v:shape>
          <o:OLEObject Type="Embed" ProgID="Equation.DSMT4" ShapeID="_x0000_i1032" DrawAspect="Content" ObjectID="_1468075732" r:id="rId23">
            <o:LockedField>false</o:LockedField>
          </o:OLEObject>
        </w:object>
      </w:r>
      <w:r>
        <w:rPr>
          <w:rFonts w:hint="default" w:ascii="Times New Roman" w:hAnsi="Times New Roman" w:eastAsia="楷体" w:cs="Times New Roman"/>
          <w:sz w:val="28"/>
          <w:szCs w:val="28"/>
        </w:rPr>
        <w:t>始、末的入库流量（</w:t>
      </w:r>
      <w:r>
        <w:rPr>
          <w:rFonts w:hint="default" w:ascii="Times New Roman" w:hAnsi="Times New Roman" w:eastAsia="楷体" w:cs="Times New Roman"/>
          <w:position w:val="-6"/>
          <w:sz w:val="28"/>
          <w:szCs w:val="28"/>
        </w:rPr>
        <w:object>
          <v:shape id="_x0000_i1033" o:spt="75" type="#_x0000_t75" style="height:16pt;width:30pt;" o:ole="t" filled="f" stroked="f" coordsize="21600,21600">
            <v:path/>
            <v:fill on="f" focussize="0,0"/>
            <v:stroke on="f"/>
            <v:imagedata r:id="rId26" o:title=""/>
            <o:lock v:ext="edit" aspectratio="t"/>
            <w10:wrap type="none"/>
            <w10:anchorlock/>
          </v:shape>
          <o:OLEObject Type="Embed" ProgID="Equation.DSMT4" ShapeID="_x0000_i1033" DrawAspect="Content" ObjectID="_1468075733" r:id="rId25">
            <o:LockedField>false</o:LockedField>
          </o:OLEObject>
        </w:object>
      </w:r>
      <w:r>
        <w:rPr>
          <w:rFonts w:hint="default" w:ascii="Times New Roman" w:hAnsi="Times New Roman" w:eastAsia="楷体" w:cs="Times New Roman"/>
          <w:sz w:val="28"/>
          <w:szCs w:val="28"/>
        </w:rPr>
        <w:t>）;</w:t>
      </w:r>
    </w:p>
    <w:p w14:paraId="3EBF8F6E">
      <w:pPr>
        <w:spacing w:line="520" w:lineRule="exac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 w:cs="Times New Roman"/>
          <w:position w:val="-12"/>
          <w:sz w:val="28"/>
          <w:szCs w:val="28"/>
        </w:rPr>
        <w:object>
          <v:shape id="_x0000_i1034" o:spt="75" type="#_x0000_t75" style="height:18pt;width:33pt;" o:ole="t" filled="f" stroked="f" coordsize="21600,21600">
            <v:path/>
            <v:fill on="f" focussize="0,0"/>
            <v:stroke on="f"/>
            <v:imagedata r:id="rId28" o:title=""/>
            <o:lock v:ext="edit" aspectratio="t"/>
            <w10:wrap type="none"/>
            <w10:anchorlock/>
          </v:shape>
          <o:OLEObject Type="Embed" ProgID="Equation.DSMT4" ShapeID="_x0000_i1034" DrawAspect="Content" ObjectID="_1468075734" r:id="rId27">
            <o:LockedField>false</o:LockedField>
          </o:OLEObject>
        </w:object>
      </w:r>
      <w:r>
        <w:rPr>
          <w:rFonts w:hint="default" w:ascii="Times New Roman" w:hAnsi="Times New Roman" w:eastAsia="楷体" w:cs="Times New Roman"/>
          <w:sz w:val="28"/>
          <w:szCs w:val="28"/>
        </w:rPr>
        <w:t>——时段</w:t>
      </w:r>
      <w:r>
        <w:rPr>
          <w:rFonts w:hint="default" w:ascii="Times New Roman" w:hAnsi="Times New Roman" w:eastAsia="楷体" w:cs="Times New Roman"/>
          <w:position w:val="-6"/>
          <w:sz w:val="28"/>
          <w:szCs w:val="28"/>
        </w:rPr>
        <w:object>
          <v:shape id="_x0000_i1035" o:spt="75" type="#_x0000_t75" style="height:13.95pt;width:15pt;" o:ole="t" filled="f" stroked="f" coordsize="21600,21600">
            <v:path/>
            <v:fill on="f" focussize="0,0"/>
            <v:stroke on="f"/>
            <v:imagedata r:id="rId30" o:title=""/>
            <o:lock v:ext="edit" aspectratio="t"/>
            <w10:wrap type="none"/>
            <w10:anchorlock/>
          </v:shape>
          <o:OLEObject Type="Embed" ProgID="Equation.DSMT4" ShapeID="_x0000_i1035" DrawAspect="Content" ObjectID="_1468075735" r:id="rId29">
            <o:LockedField>false</o:LockedField>
          </o:OLEObject>
        </w:object>
      </w:r>
      <w:r>
        <w:rPr>
          <w:rFonts w:hint="default" w:ascii="Times New Roman" w:hAnsi="Times New Roman" w:eastAsia="楷体" w:cs="Times New Roman"/>
          <w:sz w:val="28"/>
          <w:szCs w:val="28"/>
        </w:rPr>
        <w:t>始、末的出库流量（</w:t>
      </w:r>
      <w:r>
        <w:rPr>
          <w:rFonts w:hint="default" w:ascii="Times New Roman" w:hAnsi="Times New Roman" w:eastAsia="楷体" w:cs="Times New Roman"/>
          <w:position w:val="-6"/>
          <w:sz w:val="28"/>
          <w:szCs w:val="28"/>
        </w:rPr>
        <w:object>
          <v:shape id="_x0000_i1036" o:spt="75" type="#_x0000_t75" style="height:16pt;width:30pt;" o:ole="t" filled="f" stroked="f" coordsize="21600,21600">
            <v:path/>
            <v:fill on="f" focussize="0,0"/>
            <v:stroke on="f"/>
            <v:imagedata r:id="rId32" o:title=""/>
            <o:lock v:ext="edit" aspectratio="t"/>
            <w10:wrap type="none"/>
            <w10:anchorlock/>
          </v:shape>
          <o:OLEObject Type="Embed" ProgID="Equation.DSMT4" ShapeID="_x0000_i1036" DrawAspect="Content" ObjectID="_1468075736" r:id="rId31">
            <o:LockedField>false</o:LockedField>
          </o:OLEObject>
        </w:object>
      </w:r>
      <w:r>
        <w:rPr>
          <w:rFonts w:hint="default" w:ascii="Times New Roman" w:hAnsi="Times New Roman" w:eastAsia="楷体" w:cs="Times New Roman"/>
          <w:sz w:val="28"/>
          <w:szCs w:val="28"/>
        </w:rPr>
        <w:t>）;</w:t>
      </w:r>
    </w:p>
    <w:p w14:paraId="62BBA1DE">
      <w:pPr>
        <w:spacing w:line="520" w:lineRule="exac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 w:cs="Times New Roman"/>
          <w:position w:val="-12"/>
          <w:sz w:val="28"/>
          <w:szCs w:val="28"/>
        </w:rPr>
        <w:object>
          <v:shape id="_x0000_i1037" o:spt="75" type="#_x0000_t75" style="height:18pt;width:34pt;" o:ole="t" filled="f" stroked="f" coordsize="21600,21600">
            <v:path/>
            <v:fill on="f" focussize="0,0"/>
            <v:stroke on="f"/>
            <v:imagedata r:id="rId34" o:title=""/>
            <o:lock v:ext="edit" aspectratio="t"/>
            <w10:wrap type="none"/>
            <w10:anchorlock/>
          </v:shape>
          <o:OLEObject Type="Embed" ProgID="Equation.DSMT4" ShapeID="_x0000_i1037" DrawAspect="Content" ObjectID="_1468075737" r:id="rId33">
            <o:LockedField>false</o:LockedField>
          </o:OLEObject>
        </w:object>
      </w:r>
      <w:r>
        <w:rPr>
          <w:rFonts w:hint="default" w:ascii="Times New Roman" w:hAnsi="Times New Roman" w:eastAsia="楷体" w:cs="Times New Roman"/>
          <w:sz w:val="28"/>
          <w:szCs w:val="28"/>
        </w:rPr>
        <w:t>——时段</w:t>
      </w:r>
      <w:r>
        <w:rPr>
          <w:rFonts w:hint="default" w:ascii="Times New Roman" w:hAnsi="Times New Roman" w:eastAsia="楷体" w:cs="Times New Roman"/>
          <w:position w:val="-6"/>
          <w:sz w:val="28"/>
          <w:szCs w:val="28"/>
        </w:rPr>
        <w:object>
          <v:shape id="_x0000_i1038" o:spt="75" type="#_x0000_t75" style="height:13.95pt;width:15pt;" o:ole="t" filled="f" stroked="f" coordsize="21600,21600">
            <v:path/>
            <v:fill on="f" focussize="0,0"/>
            <v:stroke on="f"/>
            <v:imagedata r:id="rId36" o:title=""/>
            <o:lock v:ext="edit" aspectratio="t"/>
            <w10:wrap type="none"/>
            <w10:anchorlock/>
          </v:shape>
          <o:OLEObject Type="Embed" ProgID="Equation.DSMT4" ShapeID="_x0000_i1038" DrawAspect="Content" ObjectID="_1468075738" r:id="rId35">
            <o:LockedField>false</o:LockedField>
          </o:OLEObject>
        </w:object>
      </w:r>
      <w:r>
        <w:rPr>
          <w:rFonts w:hint="default" w:ascii="Times New Roman" w:hAnsi="Times New Roman" w:eastAsia="楷体" w:cs="Times New Roman"/>
          <w:sz w:val="28"/>
          <w:szCs w:val="28"/>
        </w:rPr>
        <w:t>始、末的库容（万</w:t>
      </w:r>
      <w:r>
        <w:rPr>
          <w:rFonts w:hint="default" w:ascii="Times New Roman" w:hAnsi="Times New Roman" w:eastAsia="楷体" w:cs="Times New Roman"/>
          <w:i/>
          <w:sz w:val="28"/>
          <w:szCs w:val="28"/>
        </w:rPr>
        <w:t xml:space="preserve"> </w:t>
      </w:r>
      <w:r>
        <w:rPr>
          <w:rFonts w:hint="default" w:ascii="Times New Roman" w:hAnsi="Times New Roman" w:eastAsia="楷体" w:cs="Times New Roman"/>
          <w:position w:val="-6"/>
          <w:sz w:val="28"/>
          <w:szCs w:val="28"/>
        </w:rPr>
        <w:object>
          <v:shape id="_x0000_i1039" o:spt="75" type="#_x0000_t75" style="height:16pt;width:16pt;" o:ole="t" filled="f" stroked="f" coordsize="21600,21600">
            <v:path/>
            <v:fill on="f" focussize="0,0"/>
            <v:stroke on="f"/>
            <v:imagedata r:id="rId38" o:title=""/>
            <o:lock v:ext="edit" aspectratio="t"/>
            <w10:wrap type="none"/>
            <w10:anchorlock/>
          </v:shape>
          <o:OLEObject Type="Embed" ProgID="Equation.DSMT4" ShapeID="_x0000_i1039" DrawAspect="Content" ObjectID="_1468075739" r:id="rId37">
            <o:LockedField>false</o:LockedField>
          </o:OLEObject>
        </w:object>
      </w:r>
      <w:r>
        <w:rPr>
          <w:rFonts w:hint="default" w:ascii="Times New Roman" w:hAnsi="Times New Roman" w:eastAsia="楷体" w:cs="Times New Roman"/>
          <w:sz w:val="28"/>
          <w:szCs w:val="28"/>
        </w:rPr>
        <w:t>）</w:t>
      </w:r>
    </w:p>
    <w:p w14:paraId="0A8D289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eastAsia" w:eastAsia="楷体" w:cs="Times New Roman"/>
          <w:sz w:val="28"/>
          <w:szCs w:val="28"/>
          <w:lang w:eastAsia="zh-CN"/>
        </w:rPr>
        <w:t>石门坑水库的</w:t>
      </w:r>
      <w:r>
        <w:rPr>
          <w:rFonts w:hint="default" w:ascii="Times New Roman" w:hAnsi="Times New Roman" w:eastAsia="楷体" w:cs="Times New Roman"/>
          <w:sz w:val="28"/>
          <w:szCs w:val="28"/>
          <w:lang w:eastAsia="zh-CN"/>
        </w:rPr>
        <w:t>正常蓄水位为</w:t>
      </w:r>
      <w:r>
        <w:rPr>
          <w:rFonts w:hint="eastAsia" w:eastAsia="楷体" w:cs="Times New Roman"/>
          <w:b w:val="0"/>
          <w:bCs w:val="0"/>
          <w:sz w:val="28"/>
          <w:szCs w:val="28"/>
          <w:lang w:val="en-US" w:eastAsia="zh-CN"/>
        </w:rPr>
        <w:t>37.4</w:t>
      </w:r>
      <w:r>
        <w:rPr>
          <w:rFonts w:hint="default" w:ascii="Times New Roman" w:hAnsi="Times New Roman" w:eastAsia="楷体" w:cs="Times New Roman"/>
          <w:sz w:val="28"/>
          <w:szCs w:val="28"/>
          <w:lang w:val="en-US" w:eastAsia="zh-CN"/>
        </w:rPr>
        <w:t>m，汛期期间起调水位采用汛限水位</w:t>
      </w:r>
      <w:r>
        <w:rPr>
          <w:rFonts w:hint="eastAsia" w:eastAsia="楷体" w:cs="Times New Roman"/>
          <w:b w:val="0"/>
          <w:bCs w:val="0"/>
          <w:sz w:val="28"/>
          <w:szCs w:val="28"/>
          <w:lang w:val="en-US" w:eastAsia="zh-CN"/>
        </w:rPr>
        <w:t>37.4</w:t>
      </w:r>
      <w:r>
        <w:rPr>
          <w:rFonts w:hint="default" w:ascii="Times New Roman" w:hAnsi="Times New Roman" w:eastAsia="楷体" w:cs="Times New Roman"/>
          <w:sz w:val="28"/>
          <w:szCs w:val="28"/>
          <w:lang w:val="en-US" w:eastAsia="zh-CN"/>
        </w:rPr>
        <w:t>m，经调洪演算求得</w:t>
      </w:r>
      <w:r>
        <w:rPr>
          <w:rFonts w:hint="default" w:ascii="Times New Roman" w:hAnsi="Times New Roman" w:eastAsia="楷体" w:cs="Times New Roman"/>
          <w:sz w:val="28"/>
          <w:szCs w:val="28"/>
        </w:rPr>
        <w:t>P=</w:t>
      </w: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w:t>
      </w:r>
      <w:r>
        <w:rPr>
          <w:rFonts w:hint="default" w:ascii="Times New Roman" w:hAnsi="Times New Roman" w:eastAsia="楷体" w:cs="Times New Roman"/>
          <w:sz w:val="28"/>
          <w:szCs w:val="28"/>
          <w:lang w:eastAsia="zh-CN"/>
        </w:rPr>
        <w:t>和</w:t>
      </w:r>
      <w:r>
        <w:rPr>
          <w:rFonts w:hint="default" w:ascii="Times New Roman" w:hAnsi="Times New Roman" w:eastAsia="楷体" w:cs="Times New Roman"/>
          <w:sz w:val="28"/>
          <w:szCs w:val="28"/>
        </w:rPr>
        <w:t>P=0.</w:t>
      </w:r>
      <w:r>
        <w:rPr>
          <w:rFonts w:hint="eastAsia" w:eastAsia="楷体" w:cs="Times New Roman"/>
          <w:sz w:val="28"/>
          <w:szCs w:val="28"/>
          <w:lang w:val="en-US" w:eastAsia="zh-CN"/>
        </w:rPr>
        <w:t>2</w:t>
      </w:r>
      <w:r>
        <w:rPr>
          <w:rFonts w:hint="default" w:ascii="Times New Roman" w:hAnsi="Times New Roman" w:eastAsia="楷体" w:cs="Times New Roman"/>
          <w:sz w:val="28"/>
          <w:szCs w:val="28"/>
        </w:rPr>
        <w:t>%</w:t>
      </w:r>
      <w:r>
        <w:rPr>
          <w:rFonts w:hint="eastAsia" w:eastAsia="楷体" w:cs="Times New Roman"/>
          <w:sz w:val="28"/>
          <w:szCs w:val="28"/>
          <w:lang w:eastAsia="zh-CN"/>
        </w:rPr>
        <w:t>两</w:t>
      </w:r>
      <w:r>
        <w:rPr>
          <w:rFonts w:hint="default" w:ascii="Times New Roman" w:hAnsi="Times New Roman" w:eastAsia="楷体" w:cs="Times New Roman"/>
          <w:sz w:val="28"/>
          <w:szCs w:val="28"/>
        </w:rPr>
        <w:t>种设计频率洪水的调洪演算成果详见表</w:t>
      </w:r>
      <w:r>
        <w:rPr>
          <w:rFonts w:hint="eastAsia" w:eastAsia="楷体" w:cs="Times New Roman"/>
          <w:sz w:val="28"/>
          <w:szCs w:val="28"/>
          <w:lang w:val="en-US" w:eastAsia="zh-CN"/>
        </w:rPr>
        <w:t>4-1</w:t>
      </w:r>
      <w:r>
        <w:rPr>
          <w:rFonts w:hint="default" w:ascii="Times New Roman" w:hAnsi="Times New Roman" w:eastAsia="楷体" w:cs="Times New Roman"/>
          <w:sz w:val="28"/>
          <w:szCs w:val="28"/>
        </w:rPr>
        <w:t>。</w:t>
      </w:r>
    </w:p>
    <w:p w14:paraId="5838433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Times New Roman" w:hAnsi="Times New Roman" w:eastAsia="楷体" w:cs="Times New Roman"/>
          <w:b/>
          <w:bCs/>
          <w:spacing w:val="20"/>
          <w:kern w:val="0"/>
          <w:sz w:val="28"/>
          <w:szCs w:val="28"/>
        </w:rPr>
      </w:pPr>
      <w:r>
        <w:rPr>
          <w:rFonts w:hint="default" w:ascii="Times New Roman" w:hAnsi="Times New Roman" w:eastAsia="楷体" w:cs="Times New Roman"/>
          <w:b/>
          <w:bCs/>
          <w:spacing w:val="20"/>
          <w:kern w:val="0"/>
          <w:sz w:val="28"/>
          <w:szCs w:val="28"/>
        </w:rPr>
        <w:t>表</w:t>
      </w:r>
      <w:r>
        <w:rPr>
          <w:rFonts w:hint="eastAsia" w:eastAsia="楷体" w:cs="Times New Roman"/>
          <w:b/>
          <w:bCs/>
          <w:spacing w:val="20"/>
          <w:kern w:val="0"/>
          <w:sz w:val="28"/>
          <w:szCs w:val="28"/>
          <w:lang w:val="en-US" w:eastAsia="zh-CN"/>
        </w:rPr>
        <w:t>4-1</w:t>
      </w:r>
      <w:r>
        <w:rPr>
          <w:rFonts w:hint="default" w:ascii="Times New Roman" w:hAnsi="Times New Roman" w:eastAsia="楷体" w:cs="Times New Roman"/>
          <w:b/>
          <w:bCs/>
          <w:spacing w:val="20"/>
          <w:kern w:val="0"/>
          <w:sz w:val="28"/>
          <w:szCs w:val="28"/>
        </w:rPr>
        <w:t xml:space="preserve">           </w:t>
      </w:r>
      <w:r>
        <w:rPr>
          <w:rFonts w:hint="eastAsia" w:eastAsia="楷体" w:cs="Times New Roman"/>
          <w:b/>
          <w:bCs/>
          <w:spacing w:val="20"/>
          <w:kern w:val="0"/>
          <w:sz w:val="28"/>
          <w:szCs w:val="28"/>
          <w:lang w:eastAsia="zh-CN"/>
        </w:rPr>
        <w:t>石门坑水库</w:t>
      </w:r>
      <w:r>
        <w:rPr>
          <w:rFonts w:hint="default" w:ascii="Times New Roman" w:hAnsi="Times New Roman" w:eastAsia="楷体" w:cs="Times New Roman"/>
          <w:b/>
          <w:bCs/>
          <w:spacing w:val="20"/>
          <w:kern w:val="0"/>
          <w:sz w:val="28"/>
          <w:szCs w:val="28"/>
        </w:rPr>
        <w:t>调洪演算成果表</w:t>
      </w:r>
    </w:p>
    <w:tbl>
      <w:tblPr>
        <w:tblStyle w:val="17"/>
        <w:tblW w:w="8344" w:type="dxa"/>
        <w:tblInd w:w="-7"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1930"/>
        <w:gridCol w:w="1875"/>
        <w:gridCol w:w="1630"/>
        <w:gridCol w:w="1454"/>
        <w:gridCol w:w="1455"/>
      </w:tblGrid>
      <w:tr w14:paraId="0434F1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20" w:hRule="atLeast"/>
        </w:trPr>
        <w:tc>
          <w:tcPr>
            <w:tcW w:w="1930" w:type="dxa"/>
            <w:tcBorders>
              <w:tl2br w:val="nil"/>
              <w:tr2bl w:val="nil"/>
            </w:tcBorders>
            <w:noWrap w:val="0"/>
            <w:vAlign w:val="center"/>
          </w:tcPr>
          <w:p w14:paraId="584F6D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设计频率</w:t>
            </w:r>
          </w:p>
        </w:tc>
        <w:tc>
          <w:tcPr>
            <w:tcW w:w="1875" w:type="dxa"/>
            <w:tcBorders>
              <w:tl2br w:val="nil"/>
              <w:tr2bl w:val="nil"/>
            </w:tcBorders>
            <w:noWrap w:val="0"/>
            <w:vAlign w:val="center"/>
          </w:tcPr>
          <w:p w14:paraId="5B4A53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最大入库流量(m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/s)</w:t>
            </w:r>
          </w:p>
        </w:tc>
        <w:tc>
          <w:tcPr>
            <w:tcW w:w="1630" w:type="dxa"/>
            <w:tcBorders>
              <w:tl2br w:val="nil"/>
              <w:tr2bl w:val="nil"/>
            </w:tcBorders>
            <w:noWrap w:val="0"/>
            <w:vAlign w:val="center"/>
          </w:tcPr>
          <w:p w14:paraId="108C17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最大下泄流量(m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/s)</w:t>
            </w:r>
          </w:p>
        </w:tc>
        <w:tc>
          <w:tcPr>
            <w:tcW w:w="1454" w:type="dxa"/>
            <w:tcBorders>
              <w:tl2br w:val="nil"/>
              <w:tr2bl w:val="nil"/>
            </w:tcBorders>
            <w:noWrap w:val="0"/>
            <w:vAlign w:val="center"/>
          </w:tcPr>
          <w:p w14:paraId="0FE3F3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最高库水位（m）</w:t>
            </w:r>
          </w:p>
        </w:tc>
        <w:tc>
          <w:tcPr>
            <w:tcW w:w="1455" w:type="dxa"/>
            <w:tcBorders>
              <w:tl2br w:val="nil"/>
              <w:tr2bl w:val="nil"/>
            </w:tcBorders>
            <w:noWrap w:val="0"/>
            <w:vAlign w:val="center"/>
          </w:tcPr>
          <w:p w14:paraId="027ECF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kern w:val="0"/>
                <w:sz w:val="24"/>
                <w:szCs w:val="24"/>
                <w:u w:val="none"/>
                <w:lang w:val="en-US" w:eastAsia="zh-CN" w:bidi="ar"/>
              </w:rPr>
            </w:pPr>
            <w:r>
              <w:rPr>
                <w:rFonts w:hint="default" w:ascii="Times New Roman" w:hAnsi="Times New Roman" w:eastAsia="楷体" w:cs="Times New Roman"/>
                <w:b/>
                <w:i w:val="0"/>
                <w:color w:val="000000"/>
                <w:kern w:val="0"/>
                <w:sz w:val="24"/>
                <w:szCs w:val="24"/>
                <w:u w:val="none"/>
                <w:lang w:val="en-US" w:eastAsia="zh-CN" w:bidi="ar"/>
              </w:rPr>
              <w:t>设计库容</w:t>
            </w:r>
          </w:p>
          <w:p w14:paraId="1AFF5A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（万m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w:t>
            </w:r>
          </w:p>
        </w:tc>
      </w:tr>
      <w:tr w14:paraId="6B7500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930" w:type="dxa"/>
            <w:tcBorders>
              <w:tl2br w:val="nil"/>
              <w:tr2bl w:val="nil"/>
            </w:tcBorders>
            <w:noWrap w:val="0"/>
            <w:vAlign w:val="center"/>
          </w:tcPr>
          <w:p w14:paraId="0A0792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P=2%</w:t>
            </w:r>
          </w:p>
        </w:tc>
        <w:tc>
          <w:tcPr>
            <w:tcW w:w="1875" w:type="dxa"/>
            <w:tcBorders>
              <w:tl2br w:val="nil"/>
              <w:tr2bl w:val="nil"/>
            </w:tcBorders>
            <w:noWrap w:val="0"/>
            <w:vAlign w:val="center"/>
          </w:tcPr>
          <w:p w14:paraId="103E34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32.53</w:t>
            </w:r>
          </w:p>
        </w:tc>
        <w:tc>
          <w:tcPr>
            <w:tcW w:w="1630" w:type="dxa"/>
            <w:tcBorders>
              <w:tl2br w:val="nil"/>
              <w:tr2bl w:val="nil"/>
            </w:tcBorders>
            <w:noWrap w:val="0"/>
            <w:vAlign w:val="center"/>
          </w:tcPr>
          <w:p w14:paraId="4753CE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bidi="ar"/>
              </w:rPr>
              <w:t>8.8</w:t>
            </w:r>
          </w:p>
        </w:tc>
        <w:tc>
          <w:tcPr>
            <w:tcW w:w="1454" w:type="dxa"/>
            <w:tcBorders>
              <w:tl2br w:val="nil"/>
              <w:tr2bl w:val="nil"/>
            </w:tcBorders>
            <w:noWrap w:val="0"/>
            <w:vAlign w:val="center"/>
          </w:tcPr>
          <w:p w14:paraId="443830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38.36</w:t>
            </w:r>
          </w:p>
        </w:tc>
        <w:tc>
          <w:tcPr>
            <w:tcW w:w="1455" w:type="dxa"/>
            <w:tcBorders>
              <w:tl2br w:val="nil"/>
              <w:tr2bl w:val="nil"/>
            </w:tcBorders>
            <w:noWrap w:val="0"/>
            <w:vAlign w:val="center"/>
          </w:tcPr>
          <w:p w14:paraId="7F9556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bidi="ar"/>
              </w:rPr>
              <w:t>107.94</w:t>
            </w:r>
          </w:p>
        </w:tc>
      </w:tr>
      <w:tr w14:paraId="524A5C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930" w:type="dxa"/>
            <w:tcBorders>
              <w:tl2br w:val="nil"/>
              <w:tr2bl w:val="nil"/>
            </w:tcBorders>
            <w:noWrap w:val="0"/>
            <w:vAlign w:val="center"/>
          </w:tcPr>
          <w:p w14:paraId="1A61D0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P=0.2%</w:t>
            </w:r>
          </w:p>
        </w:tc>
        <w:tc>
          <w:tcPr>
            <w:tcW w:w="1875" w:type="dxa"/>
            <w:tcBorders>
              <w:tl2br w:val="nil"/>
              <w:tr2bl w:val="nil"/>
            </w:tcBorders>
            <w:noWrap w:val="0"/>
            <w:vAlign w:val="center"/>
          </w:tcPr>
          <w:p w14:paraId="368A84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50.79</w:t>
            </w:r>
          </w:p>
        </w:tc>
        <w:tc>
          <w:tcPr>
            <w:tcW w:w="1630" w:type="dxa"/>
            <w:tcBorders>
              <w:tl2br w:val="nil"/>
              <w:tr2bl w:val="nil"/>
            </w:tcBorders>
            <w:noWrap w:val="0"/>
            <w:vAlign w:val="center"/>
          </w:tcPr>
          <w:p w14:paraId="455FEB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bidi="ar"/>
              </w:rPr>
              <w:t>14.51</w:t>
            </w:r>
          </w:p>
        </w:tc>
        <w:tc>
          <w:tcPr>
            <w:tcW w:w="1454" w:type="dxa"/>
            <w:tcBorders>
              <w:tl2br w:val="nil"/>
              <w:tr2bl w:val="nil"/>
            </w:tcBorders>
            <w:noWrap w:val="0"/>
            <w:vAlign w:val="center"/>
          </w:tcPr>
          <w:p w14:paraId="5316F4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38.75</w:t>
            </w:r>
          </w:p>
        </w:tc>
        <w:tc>
          <w:tcPr>
            <w:tcW w:w="1455" w:type="dxa"/>
            <w:tcBorders>
              <w:tl2br w:val="nil"/>
              <w:tr2bl w:val="nil"/>
            </w:tcBorders>
            <w:noWrap w:val="0"/>
            <w:vAlign w:val="center"/>
          </w:tcPr>
          <w:p w14:paraId="3DAB3C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bidi="ar"/>
              </w:rPr>
              <w:t>114.09</w:t>
            </w:r>
          </w:p>
        </w:tc>
      </w:tr>
    </w:tbl>
    <w:p w14:paraId="440B4B1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jc w:val="both"/>
        <w:textAlignment w:val="auto"/>
        <w:rPr>
          <w:rFonts w:hint="default" w:ascii="Times New Roman" w:hAnsi="Times New Roman" w:eastAsia="楷体" w:cs="Times New Roman"/>
          <w:b/>
          <w:bCs/>
          <w:sz w:val="28"/>
          <w:szCs w:val="28"/>
          <w:lang w:eastAsia="zh-CN"/>
        </w:rPr>
      </w:pPr>
      <w:r>
        <w:rPr>
          <w:rFonts w:hint="default" w:ascii="Times New Roman" w:hAnsi="Times New Roman" w:eastAsia="楷体" w:cs="Times New Roman"/>
          <w:b/>
          <w:bCs/>
          <w:sz w:val="28"/>
          <w:szCs w:val="28"/>
          <w:lang w:eastAsia="zh-CN"/>
        </w:rPr>
        <w:t>（</w:t>
      </w:r>
      <w:r>
        <w:rPr>
          <w:rFonts w:hint="default" w:ascii="Times New Roman" w:hAnsi="Times New Roman" w:eastAsia="楷体" w:cs="Times New Roman"/>
          <w:b/>
          <w:bCs/>
          <w:sz w:val="28"/>
          <w:szCs w:val="28"/>
          <w:lang w:val="en-US" w:eastAsia="zh-CN"/>
        </w:rPr>
        <w:t>2</w:t>
      </w:r>
      <w:r>
        <w:rPr>
          <w:rFonts w:hint="default" w:ascii="Times New Roman" w:hAnsi="Times New Roman" w:eastAsia="楷体" w:cs="Times New Roman"/>
          <w:b/>
          <w:bCs/>
          <w:sz w:val="28"/>
          <w:szCs w:val="28"/>
          <w:lang w:eastAsia="zh-CN"/>
        </w:rPr>
        <w:t>）</w:t>
      </w:r>
      <w:r>
        <w:rPr>
          <w:rFonts w:hint="eastAsia" w:ascii="Times New Roman" w:hAnsi="Times New Roman" w:eastAsia="楷体" w:cs="Times New Roman"/>
          <w:b/>
          <w:bCs/>
          <w:sz w:val="28"/>
          <w:szCs w:val="28"/>
          <w:lang w:eastAsia="zh-CN"/>
        </w:rPr>
        <w:t>石门坑水库</w:t>
      </w:r>
      <w:r>
        <w:rPr>
          <w:rFonts w:hint="default" w:ascii="Times New Roman" w:hAnsi="Times New Roman" w:eastAsia="楷体" w:cs="Times New Roman"/>
          <w:b/>
          <w:bCs/>
          <w:sz w:val="28"/>
          <w:szCs w:val="28"/>
          <w:lang w:eastAsia="zh-CN"/>
        </w:rPr>
        <w:t>防汛调度方案</w:t>
      </w:r>
    </w:p>
    <w:p w14:paraId="2EA6FB5A">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right="0" w:rightChars="0" w:firstLine="562" w:firstLineChars="200"/>
        <w:jc w:val="both"/>
        <w:textAlignment w:val="auto"/>
        <w:outlineLvl w:val="9"/>
        <w:rPr>
          <w:rFonts w:hint="default" w:ascii="Times New Roman" w:hAnsi="Times New Roman" w:eastAsia="楷体" w:cs="Times New Roman"/>
          <w:b/>
          <w:bCs/>
          <w:sz w:val="28"/>
          <w:szCs w:val="28"/>
        </w:rPr>
      </w:pPr>
      <w:r>
        <w:rPr>
          <w:rFonts w:hint="eastAsia" w:eastAsia="楷体" w:cs="Times New Roman"/>
          <w:b/>
          <w:bCs/>
          <w:sz w:val="28"/>
          <w:szCs w:val="28"/>
          <w:lang w:val="en-US" w:eastAsia="zh-CN"/>
        </w:rPr>
        <w:t>石门坑水库</w:t>
      </w:r>
      <w:r>
        <w:rPr>
          <w:rFonts w:hint="default" w:ascii="Times New Roman" w:hAnsi="Times New Roman" w:eastAsia="楷体" w:cs="Times New Roman"/>
          <w:b/>
          <w:bCs/>
          <w:sz w:val="28"/>
          <w:szCs w:val="28"/>
          <w:lang w:val="en-US" w:eastAsia="zh-CN"/>
        </w:rPr>
        <w:t>汛限水位为</w:t>
      </w:r>
      <w:r>
        <w:rPr>
          <w:rFonts w:hint="eastAsia" w:eastAsia="楷体" w:cs="Times New Roman"/>
          <w:b/>
          <w:bCs/>
          <w:sz w:val="28"/>
          <w:szCs w:val="28"/>
          <w:lang w:val="en-US" w:eastAsia="zh-CN"/>
        </w:rPr>
        <w:t>37.4</w:t>
      </w:r>
      <w:r>
        <w:rPr>
          <w:rFonts w:hint="default" w:ascii="Times New Roman" w:hAnsi="Times New Roman" w:eastAsia="楷体" w:cs="Times New Roman"/>
          <w:b/>
          <w:bCs/>
          <w:sz w:val="28"/>
          <w:szCs w:val="28"/>
          <w:lang w:val="en-US" w:eastAsia="zh-CN"/>
        </w:rPr>
        <w:t>m，进入汛期前，若</w:t>
      </w:r>
      <w:r>
        <w:rPr>
          <w:rFonts w:hint="eastAsia" w:eastAsia="楷体" w:cs="Times New Roman"/>
          <w:b/>
          <w:bCs/>
          <w:sz w:val="28"/>
          <w:szCs w:val="28"/>
          <w:lang w:val="en-US" w:eastAsia="zh-CN"/>
        </w:rPr>
        <w:t>石门坑水库</w:t>
      </w:r>
      <w:r>
        <w:rPr>
          <w:rFonts w:hint="default" w:ascii="Times New Roman" w:hAnsi="Times New Roman" w:eastAsia="楷体" w:cs="Times New Roman"/>
          <w:b/>
          <w:bCs/>
          <w:sz w:val="28"/>
          <w:szCs w:val="28"/>
          <w:lang w:val="en-US" w:eastAsia="zh-CN"/>
        </w:rPr>
        <w:t>水位大于</w:t>
      </w:r>
      <w:r>
        <w:rPr>
          <w:rFonts w:hint="eastAsia" w:eastAsia="楷体" w:cs="Times New Roman"/>
          <w:b/>
          <w:bCs/>
          <w:sz w:val="28"/>
          <w:szCs w:val="28"/>
          <w:lang w:val="en-US" w:eastAsia="zh-CN"/>
        </w:rPr>
        <w:t>37.4</w:t>
      </w:r>
      <w:r>
        <w:rPr>
          <w:rFonts w:hint="default" w:ascii="Times New Roman" w:hAnsi="Times New Roman" w:eastAsia="楷体" w:cs="Times New Roman"/>
          <w:b/>
          <w:bCs/>
          <w:sz w:val="28"/>
          <w:szCs w:val="28"/>
          <w:lang w:val="en-US" w:eastAsia="zh-CN"/>
        </w:rPr>
        <w:t>m，</w:t>
      </w:r>
      <w:r>
        <w:rPr>
          <w:rFonts w:hint="eastAsia" w:eastAsia="楷体" w:cs="Times New Roman"/>
          <w:b/>
          <w:bCs/>
          <w:sz w:val="28"/>
          <w:szCs w:val="28"/>
          <w:lang w:val="en-US" w:eastAsia="zh-CN"/>
        </w:rPr>
        <w:t>则自由泄流</w:t>
      </w:r>
      <w:r>
        <w:rPr>
          <w:rFonts w:hint="default" w:ascii="Times New Roman" w:hAnsi="Times New Roman" w:eastAsia="楷体" w:cs="Times New Roman"/>
          <w:b/>
          <w:bCs/>
          <w:sz w:val="28"/>
          <w:szCs w:val="28"/>
          <w:lang w:val="en-US" w:eastAsia="zh-CN"/>
        </w:rPr>
        <w:t>，使</w:t>
      </w:r>
      <w:r>
        <w:rPr>
          <w:rFonts w:hint="eastAsia" w:eastAsia="楷体" w:cs="Times New Roman"/>
          <w:b/>
          <w:bCs/>
          <w:sz w:val="28"/>
          <w:szCs w:val="28"/>
          <w:lang w:val="en-US" w:eastAsia="zh-CN"/>
        </w:rPr>
        <w:t>石门坑水库</w:t>
      </w:r>
      <w:r>
        <w:rPr>
          <w:rFonts w:hint="default" w:ascii="Times New Roman" w:hAnsi="Times New Roman" w:eastAsia="楷体" w:cs="Times New Roman"/>
          <w:b/>
          <w:bCs/>
          <w:sz w:val="28"/>
          <w:szCs w:val="28"/>
          <w:lang w:val="en-US" w:eastAsia="zh-CN"/>
        </w:rPr>
        <w:t>在汛期开始即4月1日前的水库水位控制在</w:t>
      </w:r>
      <w:r>
        <w:rPr>
          <w:rFonts w:hint="eastAsia" w:eastAsia="楷体" w:cs="Times New Roman"/>
          <w:b/>
          <w:bCs/>
          <w:sz w:val="28"/>
          <w:szCs w:val="28"/>
          <w:lang w:val="en-US" w:eastAsia="zh-CN"/>
        </w:rPr>
        <w:t>37.4</w:t>
      </w:r>
      <w:r>
        <w:rPr>
          <w:rFonts w:hint="default" w:ascii="Times New Roman" w:hAnsi="Times New Roman" w:eastAsia="楷体" w:cs="Times New Roman"/>
          <w:b/>
          <w:bCs/>
          <w:sz w:val="28"/>
          <w:szCs w:val="28"/>
          <w:lang w:val="en-US" w:eastAsia="zh-CN"/>
        </w:rPr>
        <w:t>m以下；汛期期间，水库可根据需要进行蓄水，但不得超过</w:t>
      </w:r>
      <w:r>
        <w:rPr>
          <w:rFonts w:hint="eastAsia" w:eastAsia="楷体" w:cs="Times New Roman"/>
          <w:b/>
          <w:bCs/>
          <w:sz w:val="28"/>
          <w:szCs w:val="28"/>
          <w:lang w:val="en-US" w:eastAsia="zh-CN"/>
        </w:rPr>
        <w:t>37.4</w:t>
      </w:r>
      <w:r>
        <w:rPr>
          <w:rFonts w:hint="default" w:ascii="Times New Roman" w:hAnsi="Times New Roman" w:eastAsia="楷体" w:cs="Times New Roman"/>
          <w:b/>
          <w:bCs/>
          <w:sz w:val="28"/>
          <w:szCs w:val="28"/>
          <w:lang w:val="en-US" w:eastAsia="zh-CN"/>
        </w:rPr>
        <w:t>m。</w:t>
      </w:r>
    </w:p>
    <w:p w14:paraId="4CF5F378">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right="0" w:rightChars="0" w:firstLine="562" w:firstLineChars="200"/>
        <w:jc w:val="both"/>
        <w:textAlignment w:val="auto"/>
        <w:outlineLvl w:val="9"/>
        <w:rPr>
          <w:rFonts w:hint="default" w:ascii="Times New Roman" w:hAnsi="Times New Roman" w:eastAsia="楷体" w:cs="Times New Roman"/>
          <w:b/>
          <w:bCs/>
          <w:sz w:val="28"/>
          <w:szCs w:val="28"/>
        </w:rPr>
      </w:pPr>
      <w:r>
        <w:rPr>
          <w:rFonts w:hint="default" w:ascii="Times New Roman" w:hAnsi="Times New Roman" w:eastAsia="楷体" w:cs="Times New Roman"/>
          <w:b/>
          <w:bCs/>
          <w:sz w:val="28"/>
          <w:szCs w:val="28"/>
          <w:lang w:eastAsia="zh-CN"/>
        </w:rPr>
        <w:t>在汛期期间遇到短历时强降雨时</w:t>
      </w:r>
    </w:p>
    <w:p w14:paraId="4BF0C6E5">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w:t>
      </w:r>
      <w:r>
        <w:rPr>
          <w:rFonts w:hint="eastAsia" w:eastAsia="楷体" w:cs="Times New Roman"/>
          <w:sz w:val="28"/>
          <w:szCs w:val="28"/>
          <w:lang w:val="en-US" w:eastAsia="zh-CN"/>
        </w:rPr>
        <w:t>石门坑水库</w:t>
      </w:r>
      <w:r>
        <w:rPr>
          <w:rFonts w:hint="default" w:ascii="Times New Roman" w:hAnsi="Times New Roman" w:eastAsia="楷体" w:cs="Times New Roman"/>
          <w:sz w:val="28"/>
          <w:szCs w:val="28"/>
          <w:lang w:val="en-US" w:eastAsia="zh-CN"/>
        </w:rPr>
        <w:t>遇到短历时小于50mm的强降雨时，入库最大洪水总量为</w:t>
      </w:r>
      <w:r>
        <w:rPr>
          <w:rFonts w:hint="eastAsia" w:eastAsia="楷体" w:cs="Times New Roman"/>
          <w:sz w:val="28"/>
          <w:szCs w:val="28"/>
          <w:lang w:val="en-US" w:eastAsia="zh-CN"/>
        </w:rPr>
        <w:t>6.15</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37.11</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37.11</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降至37.11</w:t>
      </w:r>
      <w:r>
        <w:rPr>
          <w:rFonts w:hint="default" w:ascii="Times New Roman" w:hAnsi="Times New Roman" w:eastAsia="楷体" w:cs="Times New Roman"/>
          <w:sz w:val="28"/>
          <w:szCs w:val="28"/>
          <w:lang w:val="en-US" w:eastAsia="zh-CN"/>
        </w:rPr>
        <w:t>m以下；</w:t>
      </w:r>
    </w:p>
    <w:p w14:paraId="2BA1C4EC">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当遇到有短历时小于75mm的强降雨时，入库最大洪水总量为</w:t>
      </w:r>
      <w:r>
        <w:rPr>
          <w:rFonts w:hint="eastAsia" w:eastAsia="楷体" w:cs="Times New Roman"/>
          <w:sz w:val="28"/>
          <w:szCs w:val="28"/>
          <w:lang w:val="en-US" w:eastAsia="zh-CN"/>
        </w:rPr>
        <w:t>8.14</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36.92</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36.92</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降至36.92</w:t>
      </w:r>
      <w:r>
        <w:rPr>
          <w:rFonts w:hint="default" w:ascii="Times New Roman" w:hAnsi="Times New Roman" w:eastAsia="楷体" w:cs="Times New Roman"/>
          <w:sz w:val="28"/>
          <w:szCs w:val="28"/>
          <w:lang w:val="en-US" w:eastAsia="zh-CN"/>
        </w:rPr>
        <w:t>m以下；</w:t>
      </w:r>
    </w:p>
    <w:p w14:paraId="1A06E19F">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当遇到有短历时小于100mm的强降雨时，入库最大洪水总量为</w:t>
      </w:r>
      <w:r>
        <w:rPr>
          <w:rFonts w:hint="eastAsia" w:eastAsia="楷体" w:cs="Times New Roman"/>
          <w:sz w:val="28"/>
          <w:szCs w:val="28"/>
          <w:lang w:val="en-US" w:eastAsia="zh-CN"/>
        </w:rPr>
        <w:t>10.8</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36.72</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36.72</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降至36.72</w:t>
      </w:r>
      <w:r>
        <w:rPr>
          <w:rFonts w:hint="default" w:ascii="Times New Roman" w:hAnsi="Times New Roman" w:eastAsia="楷体" w:cs="Times New Roman"/>
          <w:sz w:val="28"/>
          <w:szCs w:val="28"/>
          <w:lang w:val="en-US" w:eastAsia="zh-CN"/>
        </w:rPr>
        <w:t>m以下</w:t>
      </w:r>
      <w:r>
        <w:rPr>
          <w:rFonts w:hint="eastAsia" w:ascii="Times New Roman" w:hAnsi="Times New Roman" w:eastAsia="楷体" w:cs="Times New Roman"/>
          <w:sz w:val="28"/>
          <w:szCs w:val="28"/>
          <w:lang w:val="en-US" w:eastAsia="zh-CN"/>
        </w:rPr>
        <w:t>。</w:t>
      </w:r>
    </w:p>
    <w:p w14:paraId="0092D57A">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right="0" w:rightChars="0" w:firstLine="562" w:firstLineChars="200"/>
        <w:jc w:val="both"/>
        <w:textAlignment w:val="auto"/>
        <w:outlineLvl w:val="9"/>
        <w:rPr>
          <w:rFonts w:hint="default" w:ascii="Times New Roman" w:hAnsi="Times New Roman" w:eastAsia="楷体" w:cs="Times New Roman"/>
          <w:b/>
          <w:bCs/>
          <w:sz w:val="28"/>
          <w:szCs w:val="28"/>
          <w:lang w:val="en-US" w:eastAsia="zh-CN"/>
        </w:rPr>
      </w:pPr>
      <w:r>
        <w:rPr>
          <w:rFonts w:hint="default" w:ascii="Times New Roman" w:hAnsi="Times New Roman" w:eastAsia="楷体" w:cs="Times New Roman"/>
          <w:b/>
          <w:bCs/>
          <w:sz w:val="28"/>
          <w:szCs w:val="28"/>
          <w:lang w:val="en-US" w:eastAsia="zh-CN"/>
        </w:rPr>
        <w:t>在汛期期间遇到台风暴雨或长历时强降雨时，根据以往台风经验，直接登陆或对我市造成严重影响的台风造成的降雨过程前后持续时间一般不超过2天，多为24~50小时，连续2次暴雨有时也有发生，但一般均有1～2天的时间间隔，连续2次均为2天的较大暴雨发生的机会极少，台风多发生在6～9月。降雨造成的较大洪水影响一般为5天，约占总降雨量的60%，5天入库洪水总量比例一般为20%、40%、20%、10%、5%，根据7天台风路径预测，从台风（低热带低气压）形成开始关注台风。</w:t>
      </w:r>
    </w:p>
    <w:p w14:paraId="2891C670">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当遇到台风对我市降雨影响预计达到100mm的强降雨时，单日入库最大洪水总量为</w:t>
      </w:r>
      <w:r>
        <w:rPr>
          <w:rFonts w:hint="eastAsia" w:eastAsia="楷体" w:cs="Times New Roman"/>
          <w:sz w:val="28"/>
          <w:szCs w:val="28"/>
          <w:lang w:val="en-US" w:eastAsia="zh-CN"/>
        </w:rPr>
        <w:t>10.24</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36.76</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36.76</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降至36.76</w:t>
      </w:r>
      <w:r>
        <w:rPr>
          <w:rFonts w:hint="default" w:ascii="Times New Roman" w:hAnsi="Times New Roman" w:eastAsia="楷体" w:cs="Times New Roman"/>
          <w:sz w:val="28"/>
          <w:szCs w:val="28"/>
          <w:lang w:val="en-US" w:eastAsia="zh-CN"/>
        </w:rPr>
        <w:t>m以下。</w:t>
      </w:r>
    </w:p>
    <w:p w14:paraId="24698A10">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当遇到台风对我市降雨影响预计达到150mm的强降雨时，单日入库最大洪水总量为</w:t>
      </w:r>
      <w:r>
        <w:rPr>
          <w:rFonts w:hint="eastAsia" w:eastAsia="楷体" w:cs="Times New Roman"/>
          <w:sz w:val="28"/>
          <w:szCs w:val="28"/>
          <w:lang w:val="en-US" w:eastAsia="zh-CN"/>
        </w:rPr>
        <w:t>15.46</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36.37</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36.37</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降至36.37</w:t>
      </w:r>
      <w:r>
        <w:rPr>
          <w:rFonts w:hint="default" w:ascii="Times New Roman" w:hAnsi="Times New Roman" w:eastAsia="楷体" w:cs="Times New Roman"/>
          <w:sz w:val="28"/>
          <w:szCs w:val="28"/>
          <w:lang w:val="en-US" w:eastAsia="zh-CN"/>
        </w:rPr>
        <w:t>m以下。</w:t>
      </w:r>
    </w:p>
    <w:p w14:paraId="01755AD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3）当遇到台风对我市降雨影响预计达到200mm的强降雨时，单日入库最大洪水总量为</w:t>
      </w:r>
      <w:r>
        <w:rPr>
          <w:rFonts w:hint="eastAsia" w:eastAsia="楷体" w:cs="Times New Roman"/>
          <w:sz w:val="28"/>
          <w:szCs w:val="28"/>
          <w:lang w:val="en-US" w:eastAsia="zh-CN"/>
        </w:rPr>
        <w:t>20.54</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35.99</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35.99</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降至35.99</w:t>
      </w:r>
      <w:r>
        <w:rPr>
          <w:rFonts w:hint="default" w:ascii="Times New Roman" w:hAnsi="Times New Roman" w:eastAsia="楷体" w:cs="Times New Roman"/>
          <w:sz w:val="28"/>
          <w:szCs w:val="28"/>
          <w:lang w:val="en-US" w:eastAsia="zh-CN"/>
        </w:rPr>
        <w:t>m以下。</w:t>
      </w:r>
    </w:p>
    <w:p w14:paraId="70659CA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4）当遇到台风对我市降雨影响预计达到250mm的强降雨时，单日入库最大洪水总量为</w:t>
      </w:r>
      <w:r>
        <w:rPr>
          <w:rFonts w:hint="eastAsia" w:eastAsia="楷体" w:cs="Times New Roman"/>
          <w:sz w:val="28"/>
          <w:szCs w:val="28"/>
          <w:lang w:val="en-US" w:eastAsia="zh-CN"/>
        </w:rPr>
        <w:t>25.67</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水位35.59</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水位35.59</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降至水位35.59</w:t>
      </w:r>
      <w:r>
        <w:rPr>
          <w:rFonts w:hint="default" w:ascii="Times New Roman" w:hAnsi="Times New Roman" w:eastAsia="楷体" w:cs="Times New Roman"/>
          <w:sz w:val="28"/>
          <w:szCs w:val="28"/>
          <w:lang w:val="en-US" w:eastAsia="zh-CN"/>
        </w:rPr>
        <w:t>m以下。</w:t>
      </w:r>
    </w:p>
    <w:p w14:paraId="28983F7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5）当遇到台风对我市降雨影响预计达到300mm的强降雨时，单日入库最大洪水总量为</w:t>
      </w:r>
      <w:r>
        <w:rPr>
          <w:rFonts w:hint="eastAsia" w:eastAsia="楷体" w:cs="Times New Roman"/>
          <w:sz w:val="28"/>
          <w:szCs w:val="28"/>
          <w:lang w:val="en-US" w:eastAsia="zh-CN"/>
        </w:rPr>
        <w:t>30.75</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水位35.18</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水位35.18</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降至水位35.18</w:t>
      </w:r>
      <w:r>
        <w:rPr>
          <w:rFonts w:hint="default" w:ascii="Times New Roman" w:hAnsi="Times New Roman" w:eastAsia="楷体" w:cs="Times New Roman"/>
          <w:sz w:val="28"/>
          <w:szCs w:val="28"/>
          <w:lang w:val="en-US" w:eastAsia="zh-CN"/>
        </w:rPr>
        <w:t>m以下。</w:t>
      </w:r>
    </w:p>
    <w:p w14:paraId="6B6F755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jc w:val="both"/>
        <w:textAlignment w:val="auto"/>
        <w:outlineLvl w:val="9"/>
        <w:rPr>
          <w:rFonts w:hint="default" w:ascii="Times New Roman" w:hAnsi="Times New Roman" w:eastAsia="楷体" w:cs="Times New Roman"/>
          <w:b/>
          <w:bCs/>
          <w:sz w:val="28"/>
          <w:szCs w:val="28"/>
          <w:lang w:val="en-US" w:eastAsia="zh-CN"/>
        </w:rPr>
      </w:pPr>
      <w:r>
        <w:rPr>
          <w:rFonts w:hint="eastAsia" w:eastAsia="楷体" w:cs="Times New Roman"/>
          <w:b/>
          <w:bCs/>
          <w:sz w:val="28"/>
          <w:szCs w:val="28"/>
          <w:lang w:val="en-US" w:eastAsia="zh-CN"/>
        </w:rPr>
        <w:t>4</w:t>
      </w:r>
      <w:r>
        <w:rPr>
          <w:rFonts w:hint="default" w:ascii="Times New Roman" w:hAnsi="Times New Roman" w:eastAsia="楷体" w:cs="Times New Roman"/>
          <w:b/>
          <w:bCs/>
          <w:sz w:val="28"/>
          <w:szCs w:val="28"/>
          <w:lang w:val="en-US" w:eastAsia="zh-CN"/>
        </w:rPr>
        <w:t>、预警预报制度</w:t>
      </w:r>
    </w:p>
    <w:p w14:paraId="6AA7AB1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由于下游沿岸有</w:t>
      </w:r>
      <w:r>
        <w:rPr>
          <w:rFonts w:hint="eastAsia" w:eastAsia="楷体" w:cs="Times New Roman"/>
          <w:sz w:val="28"/>
          <w:szCs w:val="28"/>
          <w:lang w:val="en-US" w:eastAsia="zh-CN"/>
        </w:rPr>
        <w:t>一定的</w:t>
      </w:r>
      <w:r>
        <w:rPr>
          <w:rFonts w:hint="default" w:ascii="Times New Roman" w:hAnsi="Times New Roman" w:eastAsia="楷体" w:cs="Times New Roman"/>
          <w:sz w:val="28"/>
          <w:szCs w:val="28"/>
          <w:lang w:val="en-US" w:eastAsia="zh-CN"/>
        </w:rPr>
        <w:t>居民，沿河人类活动较为频繁，为避免发生意外事件，若泄流量大于10m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/s，</w:t>
      </w:r>
      <w:r>
        <w:rPr>
          <w:rFonts w:hint="eastAsia" w:eastAsia="楷体" w:cs="Times New Roman"/>
          <w:sz w:val="28"/>
          <w:szCs w:val="28"/>
          <w:lang w:val="en-US" w:eastAsia="zh-CN"/>
        </w:rPr>
        <w:t>即水库水位大于38.45m时，</w:t>
      </w:r>
      <w:r>
        <w:rPr>
          <w:rFonts w:hint="default" w:ascii="Times New Roman" w:hAnsi="Times New Roman" w:eastAsia="楷体" w:cs="Times New Roman"/>
          <w:sz w:val="28"/>
          <w:szCs w:val="28"/>
          <w:lang w:val="en-US" w:eastAsia="zh-CN"/>
        </w:rPr>
        <w:t>要</w:t>
      </w:r>
      <w:r>
        <w:rPr>
          <w:rFonts w:hint="eastAsia" w:ascii="Times New Roman" w:hAnsi="Times New Roman" w:eastAsia="楷体" w:cs="Times New Roman"/>
          <w:sz w:val="28"/>
          <w:szCs w:val="28"/>
          <w:lang w:val="en-US" w:eastAsia="zh-CN"/>
        </w:rPr>
        <w:t>立即</w:t>
      </w:r>
      <w:r>
        <w:rPr>
          <w:rFonts w:hint="eastAsia" w:eastAsia="楷体" w:cs="Times New Roman"/>
          <w:sz w:val="28"/>
          <w:szCs w:val="28"/>
          <w:lang w:val="en-US" w:eastAsia="zh-CN"/>
        </w:rPr>
        <w:t>将水位情况</w:t>
      </w:r>
      <w:r>
        <w:rPr>
          <w:rFonts w:hint="default" w:ascii="Times New Roman" w:hAnsi="Times New Roman" w:eastAsia="楷体" w:cs="Times New Roman"/>
          <w:sz w:val="28"/>
          <w:szCs w:val="28"/>
          <w:lang w:val="en-US" w:eastAsia="zh-CN"/>
        </w:rPr>
        <w:t>上报</w:t>
      </w:r>
      <w:r>
        <w:rPr>
          <w:rFonts w:hint="eastAsia" w:eastAsia="楷体" w:cs="Times New Roman"/>
          <w:color w:val="auto"/>
          <w:sz w:val="28"/>
          <w:szCs w:val="28"/>
          <w:lang w:val="en-US" w:eastAsia="zh-CN"/>
        </w:rPr>
        <w:t>泉港区农业农村和水务局</w:t>
      </w:r>
      <w:r>
        <w:rPr>
          <w:rFonts w:hint="default" w:ascii="Times New Roman" w:hAnsi="Times New Roman" w:eastAsia="楷体" w:cs="Times New Roman"/>
          <w:color w:val="auto"/>
          <w:sz w:val="28"/>
          <w:szCs w:val="28"/>
          <w:lang w:val="en-US" w:eastAsia="zh-CN"/>
        </w:rPr>
        <w:t>，</w:t>
      </w:r>
      <w:r>
        <w:rPr>
          <w:rFonts w:hint="eastAsia" w:eastAsia="楷体" w:cs="Times New Roman"/>
          <w:sz w:val="28"/>
          <w:szCs w:val="28"/>
          <w:lang w:val="en-US" w:eastAsia="zh-CN"/>
        </w:rPr>
        <w:t>并</w:t>
      </w:r>
      <w:r>
        <w:rPr>
          <w:rFonts w:hint="default" w:ascii="Times New Roman" w:hAnsi="Times New Roman" w:eastAsia="楷体" w:cs="Times New Roman"/>
          <w:sz w:val="28"/>
          <w:szCs w:val="28"/>
          <w:lang w:val="en-US" w:eastAsia="zh-CN"/>
        </w:rPr>
        <w:t>通知</w:t>
      </w:r>
      <w:r>
        <w:rPr>
          <w:rFonts w:hint="eastAsia" w:eastAsia="楷体" w:cs="Times New Roman"/>
          <w:sz w:val="28"/>
          <w:szCs w:val="28"/>
          <w:lang w:val="en-US" w:eastAsia="zh-CN"/>
        </w:rPr>
        <w:t>下游各村庄</w:t>
      </w:r>
      <w:r>
        <w:rPr>
          <w:rFonts w:hint="default" w:ascii="Times New Roman" w:hAnsi="Times New Roman" w:eastAsia="楷体" w:cs="Times New Roman"/>
          <w:sz w:val="28"/>
          <w:szCs w:val="28"/>
          <w:lang w:val="en-US" w:eastAsia="zh-CN"/>
        </w:rPr>
        <w:t>，做好防范工作</w:t>
      </w:r>
      <w:r>
        <w:rPr>
          <w:rFonts w:hint="eastAsia" w:eastAsia="楷体" w:cs="Times New Roman"/>
          <w:sz w:val="28"/>
          <w:szCs w:val="28"/>
          <w:lang w:val="en-US" w:eastAsia="zh-CN"/>
        </w:rPr>
        <w:t>。</w:t>
      </w:r>
    </w:p>
    <w:p w14:paraId="7D26FAA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2" w:firstLineChars="200"/>
        <w:jc w:val="both"/>
        <w:textAlignment w:val="auto"/>
        <w:rPr>
          <w:rFonts w:hint="default" w:ascii="Times New Roman" w:hAnsi="Times New Roman" w:eastAsia="楷体" w:cs="Times New Roman"/>
          <w:b/>
          <w:bCs/>
          <w:sz w:val="28"/>
          <w:szCs w:val="28"/>
          <w:lang w:val="en-US" w:eastAsia="zh-CN"/>
        </w:rPr>
      </w:pPr>
      <w:r>
        <w:rPr>
          <w:rFonts w:hint="default" w:ascii="Times New Roman" w:hAnsi="Times New Roman" w:eastAsia="楷体" w:cs="Times New Roman"/>
          <w:b/>
          <w:bCs/>
          <w:sz w:val="28"/>
          <w:szCs w:val="28"/>
          <w:lang w:val="en-US" w:eastAsia="zh-CN"/>
        </w:rPr>
        <w:t>5、</w:t>
      </w:r>
      <w:r>
        <w:rPr>
          <w:rFonts w:hint="eastAsia" w:ascii="Times New Roman" w:hAnsi="Times New Roman" w:eastAsia="楷体" w:cs="Times New Roman"/>
          <w:b/>
          <w:bCs/>
          <w:sz w:val="28"/>
          <w:szCs w:val="28"/>
          <w:lang w:val="en-US" w:eastAsia="zh-CN"/>
        </w:rPr>
        <w:t>石门坑水库</w:t>
      </w:r>
      <w:r>
        <w:rPr>
          <w:rFonts w:hint="default" w:ascii="Times New Roman" w:hAnsi="Times New Roman" w:eastAsia="楷体" w:cs="Times New Roman"/>
          <w:b/>
          <w:bCs/>
          <w:sz w:val="28"/>
          <w:szCs w:val="28"/>
          <w:lang w:val="en-US" w:eastAsia="zh-CN"/>
        </w:rPr>
        <w:t>泄洪对下游河道的防洪调度影响</w:t>
      </w:r>
    </w:p>
    <w:p w14:paraId="50814EB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eastAsia" w:ascii="Times New Roman" w:hAnsi="Times New Roman" w:eastAsia="楷体" w:cs="Times New Roman"/>
          <w:sz w:val="28"/>
          <w:lang w:val="en-US" w:eastAsia="zh-CN"/>
        </w:rPr>
        <w:t>石门坑水库</w:t>
      </w:r>
      <w:r>
        <w:rPr>
          <w:rFonts w:hint="default" w:ascii="Times New Roman" w:hAnsi="Times New Roman" w:eastAsia="楷体" w:cs="Times New Roman"/>
          <w:sz w:val="28"/>
          <w:lang w:val="en-US" w:eastAsia="zh-CN"/>
        </w:rPr>
        <w:t>在一定程度上提高了下游</w:t>
      </w:r>
      <w:r>
        <w:rPr>
          <w:rFonts w:hint="eastAsia" w:ascii="Times New Roman" w:hAnsi="Times New Roman" w:eastAsia="楷体" w:cs="Times New Roman"/>
          <w:sz w:val="28"/>
          <w:lang w:val="en-US" w:eastAsia="zh-CN"/>
        </w:rPr>
        <w:t>坝头溪</w:t>
      </w:r>
      <w:r>
        <w:rPr>
          <w:rFonts w:hint="default" w:ascii="Times New Roman" w:hAnsi="Times New Roman" w:eastAsia="楷体" w:cs="Times New Roman"/>
          <w:sz w:val="28"/>
          <w:lang w:val="en-US" w:eastAsia="zh-CN"/>
        </w:rPr>
        <w:t>河道的防洪能力，起到了一定的削峰调洪作用，在</w:t>
      </w:r>
      <w:r>
        <w:rPr>
          <w:rFonts w:hint="eastAsia" w:eastAsia="楷体" w:cs="Times New Roman"/>
          <w:sz w:val="28"/>
          <w:lang w:val="en-US" w:eastAsia="zh-CN"/>
        </w:rPr>
        <w:t>5</w:t>
      </w:r>
      <w:r>
        <w:rPr>
          <w:rFonts w:hint="default" w:ascii="Times New Roman" w:hAnsi="Times New Roman" w:eastAsia="楷体" w:cs="Times New Roman"/>
          <w:sz w:val="28"/>
          <w:lang w:val="en-US" w:eastAsia="zh-CN"/>
        </w:rPr>
        <w:t>0年一遇情况下，</w:t>
      </w:r>
      <w:r>
        <w:rPr>
          <w:rFonts w:hint="eastAsia" w:ascii="Times New Roman" w:hAnsi="Times New Roman" w:eastAsia="楷体" w:cs="Times New Roman"/>
          <w:sz w:val="28"/>
          <w:lang w:val="en-US" w:eastAsia="zh-CN"/>
        </w:rPr>
        <w:t>石门坑水库</w:t>
      </w:r>
      <w:r>
        <w:rPr>
          <w:rFonts w:hint="default" w:ascii="Times New Roman" w:hAnsi="Times New Roman" w:eastAsia="楷体" w:cs="Times New Roman"/>
          <w:sz w:val="28"/>
          <w:lang w:val="en-US" w:eastAsia="zh-CN"/>
        </w:rPr>
        <w:t>的削峰值达</w:t>
      </w:r>
      <w:r>
        <w:rPr>
          <w:rFonts w:hint="eastAsia" w:ascii="Times New Roman" w:hAnsi="Times New Roman" w:eastAsia="楷体" w:cs="Times New Roman"/>
          <w:sz w:val="28"/>
          <w:lang w:val="en-US" w:eastAsia="zh-CN"/>
        </w:rPr>
        <w:t>23.73</w:t>
      </w:r>
      <w:r>
        <w:rPr>
          <w:rFonts w:hint="default" w:ascii="Times New Roman" w:hAnsi="Times New Roman" w:eastAsia="楷体" w:cs="Times New Roman"/>
          <w:sz w:val="28"/>
          <w:lang w:val="en-US" w:eastAsia="zh-CN"/>
        </w:rPr>
        <w:t>m</w:t>
      </w:r>
      <w:r>
        <w:rPr>
          <w:rFonts w:hint="default" w:ascii="Times New Roman" w:hAnsi="Times New Roman" w:eastAsia="楷体" w:cs="Times New Roman"/>
          <w:sz w:val="28"/>
          <w:vertAlign w:val="superscript"/>
          <w:lang w:val="en-US" w:eastAsia="zh-CN"/>
        </w:rPr>
        <w:t>3</w:t>
      </w:r>
      <w:r>
        <w:rPr>
          <w:rFonts w:hint="default" w:ascii="Times New Roman" w:hAnsi="Times New Roman" w:eastAsia="楷体" w:cs="Times New Roman"/>
          <w:sz w:val="28"/>
          <w:lang w:val="en-US" w:eastAsia="zh-CN"/>
        </w:rPr>
        <w:t>/s。</w:t>
      </w:r>
    </w:p>
    <w:p w14:paraId="74A94B5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2" w:firstLineChars="200"/>
        <w:jc w:val="both"/>
        <w:textAlignment w:val="auto"/>
        <w:rPr>
          <w:rFonts w:hint="default" w:ascii="Times New Roman" w:hAnsi="Times New Roman" w:eastAsia="楷体" w:cs="Times New Roman"/>
          <w:b/>
          <w:bCs/>
          <w:sz w:val="28"/>
          <w:szCs w:val="28"/>
          <w:lang w:val="en-US" w:eastAsia="zh-CN"/>
        </w:rPr>
      </w:pPr>
      <w:r>
        <w:rPr>
          <w:rFonts w:hint="eastAsia" w:eastAsia="楷体" w:cs="Times New Roman"/>
          <w:b/>
          <w:bCs/>
          <w:sz w:val="28"/>
          <w:szCs w:val="28"/>
          <w:lang w:val="en-US" w:eastAsia="zh-CN"/>
        </w:rPr>
        <w:t>6</w:t>
      </w:r>
      <w:r>
        <w:rPr>
          <w:rFonts w:hint="default" w:ascii="Times New Roman" w:hAnsi="Times New Roman" w:eastAsia="楷体" w:cs="Times New Roman"/>
          <w:b/>
          <w:bCs/>
          <w:sz w:val="28"/>
          <w:szCs w:val="28"/>
          <w:lang w:val="en-US" w:eastAsia="zh-CN"/>
        </w:rPr>
        <w:t>、突发事件调度</w:t>
      </w:r>
    </w:p>
    <w:p w14:paraId="310E0B8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一旦突发性事件发生时，立即启动应急预案，服从泉州市人民政府防汛抗旱指挥部调度安排，水库具体应急措施包括：</w:t>
      </w:r>
    </w:p>
    <w:p w14:paraId="209FFBEF">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水库有关全体人员24小时昼夜值班，领导带班，并确保与上级主管部门及有关防汛部门领导通讯畅通，加强对水库枢纽建筑物的检查与观测，及时掌握雨情水情，修订洪水预报结果及调洪方案，做好汛情通报，随时向上级主管部门汇报雨情、水情和工情；</w:t>
      </w:r>
    </w:p>
    <w:p w14:paraId="17ED6E8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2、提前2个小时通知下游的有关村落及有关单位等，主要是</w:t>
      </w:r>
      <w:r>
        <w:rPr>
          <w:rFonts w:hint="eastAsia" w:eastAsia="楷体" w:cs="Times New Roman"/>
          <w:sz w:val="28"/>
          <w:szCs w:val="28"/>
          <w:lang w:val="en-US" w:eastAsia="zh-CN"/>
        </w:rPr>
        <w:t>前欧村</w:t>
      </w:r>
      <w:r>
        <w:rPr>
          <w:rFonts w:hint="default" w:ascii="Times New Roman" w:hAnsi="Times New Roman" w:eastAsia="楷体" w:cs="Times New Roman"/>
          <w:sz w:val="28"/>
          <w:szCs w:val="28"/>
        </w:rPr>
        <w:t>及</w:t>
      </w:r>
      <w:r>
        <w:rPr>
          <w:rFonts w:hint="eastAsia" w:eastAsia="楷体" w:cs="Times New Roman"/>
          <w:sz w:val="28"/>
          <w:szCs w:val="28"/>
          <w:lang w:val="en-US" w:eastAsia="zh-CN"/>
        </w:rPr>
        <w:t>涂岭</w:t>
      </w:r>
      <w:r>
        <w:rPr>
          <w:rFonts w:hint="default" w:ascii="Times New Roman" w:hAnsi="Times New Roman" w:eastAsia="楷体" w:cs="Times New Roman"/>
          <w:sz w:val="28"/>
          <w:szCs w:val="28"/>
        </w:rPr>
        <w:t>镇政府</w:t>
      </w:r>
      <w:r>
        <w:rPr>
          <w:rFonts w:hint="eastAsia" w:eastAsia="楷体" w:cs="Times New Roman"/>
          <w:sz w:val="28"/>
          <w:szCs w:val="28"/>
          <w:lang w:val="en-US" w:eastAsia="zh-CN"/>
        </w:rPr>
        <w:t>等</w:t>
      </w:r>
      <w:r>
        <w:rPr>
          <w:rFonts w:hint="default" w:ascii="Times New Roman" w:hAnsi="Times New Roman" w:eastAsia="楷体" w:cs="Times New Roman"/>
          <w:sz w:val="28"/>
          <w:szCs w:val="28"/>
        </w:rPr>
        <w:t>。</w:t>
      </w:r>
    </w:p>
    <w:p w14:paraId="696652C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3、动员邻近乡村的抗洪抢险队伍编好梯队，并调动交通运输工具待命。</w:t>
      </w:r>
    </w:p>
    <w:p w14:paraId="1165A05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2" w:firstLineChars="200"/>
        <w:jc w:val="both"/>
        <w:textAlignment w:val="auto"/>
        <w:rPr>
          <w:rFonts w:hint="default" w:ascii="Times New Roman" w:hAnsi="Times New Roman" w:eastAsia="楷体" w:cs="Times New Roman"/>
          <w:bCs/>
          <w:sz w:val="28"/>
          <w:szCs w:val="28"/>
        </w:rPr>
      </w:pPr>
      <w:r>
        <w:rPr>
          <w:rFonts w:hint="default" w:ascii="Times New Roman" w:hAnsi="Times New Roman" w:eastAsia="楷体" w:cs="Times New Roman"/>
          <w:b/>
          <w:bCs/>
          <w:sz w:val="28"/>
          <w:szCs w:val="28"/>
        </w:rPr>
        <w:t>防洪调度注意事项：</w:t>
      </w:r>
      <w:r>
        <w:rPr>
          <w:rFonts w:hint="eastAsia" w:eastAsia="楷体" w:cs="Times New Roman"/>
          <w:bCs/>
          <w:sz w:val="28"/>
          <w:szCs w:val="28"/>
          <w:lang w:eastAsia="zh-CN"/>
        </w:rPr>
        <w:t>石门坑水库</w:t>
      </w:r>
      <w:r>
        <w:rPr>
          <w:rFonts w:hint="default" w:ascii="Times New Roman" w:hAnsi="Times New Roman" w:eastAsia="楷体" w:cs="Times New Roman"/>
          <w:bCs/>
          <w:sz w:val="28"/>
          <w:szCs w:val="28"/>
        </w:rPr>
        <w:t>防洪调度注意事项：一是要严格执行上级防汛部门下达的调指</w:t>
      </w:r>
      <w:r>
        <w:rPr>
          <w:rFonts w:hint="default" w:ascii="Times New Roman" w:hAnsi="Times New Roman" w:eastAsia="楷体" w:cs="Times New Roman"/>
          <w:sz w:val="28"/>
          <w:szCs w:val="28"/>
        </w:rPr>
        <w:t>令；二是要</w:t>
      </w:r>
      <w:r>
        <w:rPr>
          <w:rFonts w:hint="default" w:ascii="Times New Roman" w:hAnsi="Times New Roman" w:eastAsia="楷体" w:cs="Times New Roman"/>
          <w:bCs/>
          <w:sz w:val="28"/>
          <w:szCs w:val="28"/>
        </w:rPr>
        <w:t>密切注意台风、暴雨的动态和降雨气象预报；三是要根据流域降雨汇流特性和水库水位以及上下游防洪排涝要求，对水库调度做科学研判，并制定预排预泄方案。四是要提早通知水库上下游防汛责任人，并做好记录。</w:t>
      </w:r>
    </w:p>
    <w:p w14:paraId="70123FDA">
      <w:pPr>
        <w:pStyle w:val="4"/>
        <w:rPr>
          <w:rFonts w:hint="default" w:ascii="Times New Roman" w:hAnsi="Times New Roman" w:eastAsia="楷体" w:cs="Times New Roman"/>
          <w:sz w:val="28"/>
          <w:szCs w:val="28"/>
        </w:rPr>
      </w:pPr>
      <w:bookmarkStart w:id="21" w:name="_Toc3500"/>
      <w:r>
        <w:rPr>
          <w:rFonts w:hint="default" w:ascii="Times New Roman" w:hAnsi="Times New Roman" w:eastAsia="楷体" w:cs="Times New Roman"/>
          <w:sz w:val="28"/>
          <w:szCs w:val="28"/>
        </w:rPr>
        <w:t>4.5汛期水库的管理工作</w:t>
      </w:r>
      <w:bookmarkEnd w:id="21"/>
    </w:p>
    <w:p w14:paraId="62229E6F">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eastAsia="zh-CN"/>
        </w:rPr>
      </w:pPr>
      <w:r>
        <w:rPr>
          <w:rFonts w:hint="default" w:ascii="Times New Roman" w:hAnsi="Times New Roman" w:eastAsia="楷体" w:cs="Times New Roman"/>
          <w:sz w:val="28"/>
          <w:szCs w:val="28"/>
          <w:lang w:eastAsia="zh-CN"/>
        </w:rPr>
        <w:t>为保障</w:t>
      </w:r>
      <w:r>
        <w:rPr>
          <w:rFonts w:hint="eastAsia" w:eastAsia="楷体" w:cs="Times New Roman"/>
          <w:sz w:val="28"/>
          <w:szCs w:val="28"/>
          <w:lang w:eastAsia="zh-CN"/>
        </w:rPr>
        <w:t>石门坑水库</w:t>
      </w:r>
      <w:r>
        <w:rPr>
          <w:rFonts w:hint="default" w:ascii="Times New Roman" w:hAnsi="Times New Roman" w:eastAsia="楷体" w:cs="Times New Roman"/>
          <w:color w:val="auto"/>
          <w:sz w:val="28"/>
          <w:szCs w:val="28"/>
          <w:lang w:val="en-US" w:eastAsia="zh-CN"/>
        </w:rPr>
        <w:t>20</w:t>
      </w:r>
      <w:r>
        <w:rPr>
          <w:rFonts w:hint="eastAsia" w:eastAsia="楷体" w:cs="Times New Roman"/>
          <w:color w:val="auto"/>
          <w:sz w:val="28"/>
          <w:szCs w:val="28"/>
          <w:lang w:val="en-US" w:eastAsia="zh-CN"/>
        </w:rPr>
        <w:t>22</w:t>
      </w:r>
      <w:r>
        <w:rPr>
          <w:rFonts w:hint="default" w:ascii="Times New Roman" w:hAnsi="Times New Roman" w:eastAsia="楷体" w:cs="Times New Roman"/>
          <w:color w:val="auto"/>
          <w:sz w:val="28"/>
          <w:szCs w:val="28"/>
          <w:lang w:val="en-US" w:eastAsia="zh-CN"/>
        </w:rPr>
        <w:t>年</w:t>
      </w:r>
      <w:r>
        <w:rPr>
          <w:rFonts w:hint="default" w:ascii="Times New Roman" w:hAnsi="Times New Roman" w:eastAsia="楷体" w:cs="Times New Roman"/>
          <w:sz w:val="28"/>
          <w:szCs w:val="28"/>
          <w:lang w:val="en-US" w:eastAsia="zh-CN"/>
        </w:rPr>
        <w:t>防汛工作的顺利进行，成立</w:t>
      </w:r>
      <w:r>
        <w:rPr>
          <w:rFonts w:hint="eastAsia" w:eastAsia="楷体" w:cs="Times New Roman"/>
          <w:sz w:val="28"/>
          <w:szCs w:val="28"/>
          <w:lang w:eastAsia="zh-CN"/>
        </w:rPr>
        <w:t>石门坑水库</w:t>
      </w:r>
      <w:r>
        <w:rPr>
          <w:rFonts w:hint="default" w:ascii="Times New Roman" w:hAnsi="Times New Roman" w:eastAsia="楷体" w:cs="Times New Roman"/>
          <w:sz w:val="28"/>
          <w:szCs w:val="28"/>
        </w:rPr>
        <w:t>防洪抢险领导小组</w:t>
      </w:r>
      <w:r>
        <w:rPr>
          <w:rFonts w:hint="default" w:ascii="Times New Roman" w:hAnsi="Times New Roman" w:eastAsia="楷体" w:cs="Times New Roman"/>
          <w:sz w:val="28"/>
          <w:szCs w:val="28"/>
          <w:lang w:eastAsia="zh-CN"/>
        </w:rPr>
        <w:t>，具体</w:t>
      </w:r>
      <w:r>
        <w:rPr>
          <w:rFonts w:hint="default" w:ascii="Times New Roman" w:hAnsi="Times New Roman" w:eastAsia="楷体" w:cs="Times New Roman"/>
          <w:sz w:val="28"/>
          <w:szCs w:val="28"/>
        </w:rPr>
        <w:t>成员名单</w:t>
      </w:r>
      <w:r>
        <w:rPr>
          <w:rFonts w:hint="default" w:ascii="Times New Roman" w:hAnsi="Times New Roman" w:eastAsia="楷体" w:cs="Times New Roman"/>
          <w:sz w:val="28"/>
          <w:szCs w:val="28"/>
          <w:lang w:eastAsia="zh-CN"/>
        </w:rPr>
        <w:t>如下：</w:t>
      </w:r>
    </w:p>
    <w:p w14:paraId="061AF48E">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楷体" w:cs="Times New Roman"/>
          <w:sz w:val="28"/>
          <w:szCs w:val="28"/>
          <w:lang w:val="en-US" w:eastAsia="zh-CN"/>
        </w:rPr>
      </w:pPr>
      <w:r>
        <w:rPr>
          <w:rFonts w:hint="eastAsia" w:eastAsia="楷体" w:cs="Times New Roman"/>
          <w:b/>
          <w:bCs/>
          <w:sz w:val="28"/>
          <w:szCs w:val="28"/>
          <w:lang w:val="en-US" w:eastAsia="zh-CN"/>
        </w:rPr>
        <w:t xml:space="preserve">表4-2          </w:t>
      </w:r>
      <w:r>
        <w:rPr>
          <w:rFonts w:hint="eastAsia" w:eastAsia="楷体" w:cs="Times New Roman"/>
          <w:b/>
          <w:bCs/>
          <w:sz w:val="28"/>
          <w:szCs w:val="28"/>
          <w:lang w:eastAsia="zh-CN"/>
        </w:rPr>
        <w:t>石门坑水库</w:t>
      </w:r>
      <w:r>
        <w:rPr>
          <w:rFonts w:hint="default" w:ascii="Times New Roman" w:hAnsi="Times New Roman" w:eastAsia="楷体" w:cs="Times New Roman"/>
          <w:b/>
          <w:bCs/>
          <w:sz w:val="28"/>
          <w:szCs w:val="28"/>
        </w:rPr>
        <w:t>防洪抢险领导小组</w:t>
      </w:r>
      <w:r>
        <w:rPr>
          <w:rFonts w:hint="eastAsia" w:eastAsia="楷体" w:cs="Times New Roman"/>
          <w:b/>
          <w:bCs/>
          <w:sz w:val="28"/>
          <w:szCs w:val="28"/>
          <w:lang w:val="en-US" w:eastAsia="zh-CN"/>
        </w:rPr>
        <w:t>成员表</w:t>
      </w:r>
    </w:p>
    <w:tbl>
      <w:tblPr>
        <w:tblStyle w:val="17"/>
        <w:tblW w:w="85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1384"/>
        <w:gridCol w:w="1533"/>
        <w:gridCol w:w="2853"/>
        <w:gridCol w:w="1706"/>
      </w:tblGrid>
      <w:tr w14:paraId="7E26D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052" w:type="dxa"/>
            <w:tcBorders>
              <w:tl2br w:val="nil"/>
              <w:tr2bl w:val="nil"/>
            </w:tcBorders>
            <w:noWrap w:val="0"/>
            <w:vAlign w:val="center"/>
          </w:tcPr>
          <w:p w14:paraId="29CE46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t>序号</w:t>
            </w:r>
          </w:p>
        </w:tc>
        <w:tc>
          <w:tcPr>
            <w:tcW w:w="1384" w:type="dxa"/>
            <w:tcBorders>
              <w:tl2br w:val="nil"/>
              <w:tr2bl w:val="nil"/>
            </w:tcBorders>
            <w:noWrap w:val="0"/>
            <w:vAlign w:val="center"/>
          </w:tcPr>
          <w:p w14:paraId="6A8FCC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t>单位</w:t>
            </w:r>
          </w:p>
        </w:tc>
        <w:tc>
          <w:tcPr>
            <w:tcW w:w="1533" w:type="dxa"/>
            <w:tcBorders>
              <w:tl2br w:val="nil"/>
              <w:tr2bl w:val="nil"/>
            </w:tcBorders>
            <w:noWrap w:val="0"/>
            <w:vAlign w:val="center"/>
          </w:tcPr>
          <w:p w14:paraId="1093F3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t>防汛责任人</w:t>
            </w:r>
          </w:p>
        </w:tc>
        <w:tc>
          <w:tcPr>
            <w:tcW w:w="2853" w:type="dxa"/>
            <w:tcBorders>
              <w:tl2br w:val="nil"/>
              <w:tr2bl w:val="nil"/>
            </w:tcBorders>
            <w:noWrap w:val="0"/>
            <w:vAlign w:val="center"/>
          </w:tcPr>
          <w:p w14:paraId="6DD75B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t>职务</w:t>
            </w:r>
          </w:p>
        </w:tc>
        <w:tc>
          <w:tcPr>
            <w:tcW w:w="1706" w:type="dxa"/>
            <w:tcBorders>
              <w:tl2br w:val="nil"/>
              <w:tr2bl w:val="nil"/>
            </w:tcBorders>
            <w:noWrap w:val="0"/>
            <w:vAlign w:val="center"/>
          </w:tcPr>
          <w:p w14:paraId="6B6001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t>联系电话</w:t>
            </w:r>
          </w:p>
        </w:tc>
      </w:tr>
      <w:tr w14:paraId="5B688F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52" w:type="dxa"/>
            <w:tcBorders>
              <w:tl2br w:val="nil"/>
              <w:tr2bl w:val="nil"/>
            </w:tcBorders>
            <w:noWrap w:val="0"/>
            <w:vAlign w:val="center"/>
          </w:tcPr>
          <w:p w14:paraId="243570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w:t>
            </w:r>
          </w:p>
        </w:tc>
        <w:tc>
          <w:tcPr>
            <w:tcW w:w="1384" w:type="dxa"/>
            <w:tcBorders>
              <w:tl2br w:val="nil"/>
              <w:tr2bl w:val="nil"/>
            </w:tcBorders>
            <w:noWrap w:val="0"/>
            <w:vAlign w:val="center"/>
          </w:tcPr>
          <w:p w14:paraId="6086A3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前黄镇</w:t>
            </w:r>
          </w:p>
        </w:tc>
        <w:tc>
          <w:tcPr>
            <w:tcW w:w="1533" w:type="dxa"/>
            <w:tcBorders>
              <w:tl2br w:val="nil"/>
              <w:tr2bl w:val="nil"/>
            </w:tcBorders>
            <w:noWrap w:val="0"/>
            <w:vAlign w:val="center"/>
          </w:tcPr>
          <w:p w14:paraId="0EBF30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sz w:val="24"/>
                <w:szCs w:val="24"/>
              </w:rPr>
            </w:pPr>
            <w:r>
              <w:rPr>
                <w:rFonts w:hint="default" w:ascii="Times New Roman" w:hAnsi="Times New Roman" w:eastAsia="楷体" w:cs="Times New Roman"/>
                <w:i w:val="0"/>
                <w:color w:val="auto"/>
                <w:kern w:val="0"/>
                <w:sz w:val="24"/>
                <w:szCs w:val="24"/>
                <w:highlight w:val="none"/>
                <w:u w:val="none"/>
                <w:lang w:val="en-US" w:eastAsia="zh-CN" w:bidi="ar"/>
              </w:rPr>
              <w:t>郭</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i w:val="0"/>
                <w:color w:val="auto"/>
                <w:kern w:val="0"/>
                <w:sz w:val="24"/>
                <w:szCs w:val="24"/>
                <w:highlight w:val="none"/>
                <w:u w:val="none"/>
                <w:lang w:val="en-US" w:eastAsia="zh-CN" w:bidi="ar"/>
              </w:rPr>
              <w:t>国</w:t>
            </w:r>
          </w:p>
        </w:tc>
        <w:tc>
          <w:tcPr>
            <w:tcW w:w="2853" w:type="dxa"/>
            <w:tcBorders>
              <w:tl2br w:val="nil"/>
              <w:tr2bl w:val="nil"/>
            </w:tcBorders>
            <w:noWrap w:val="0"/>
            <w:vAlign w:val="center"/>
          </w:tcPr>
          <w:p w14:paraId="760408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sz w:val="24"/>
                <w:szCs w:val="24"/>
              </w:rPr>
            </w:pPr>
            <w:r>
              <w:rPr>
                <w:rFonts w:hint="default" w:ascii="Times New Roman" w:hAnsi="Times New Roman" w:eastAsia="楷体" w:cs="Times New Roman"/>
                <w:i w:val="0"/>
                <w:color w:val="auto"/>
                <w:kern w:val="0"/>
                <w:sz w:val="24"/>
                <w:szCs w:val="24"/>
                <w:highlight w:val="none"/>
                <w:u w:val="none"/>
                <w:lang w:val="en-US" w:eastAsia="zh-CN" w:bidi="ar"/>
              </w:rPr>
              <w:t>镇党委副书记、政法委员</w:t>
            </w:r>
          </w:p>
        </w:tc>
        <w:tc>
          <w:tcPr>
            <w:tcW w:w="1706" w:type="dxa"/>
            <w:tcBorders>
              <w:tl2br w:val="nil"/>
              <w:tr2bl w:val="nil"/>
            </w:tcBorders>
            <w:noWrap w:val="0"/>
            <w:vAlign w:val="center"/>
          </w:tcPr>
          <w:p w14:paraId="0E457D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18859737979</w:t>
            </w:r>
          </w:p>
        </w:tc>
      </w:tr>
      <w:tr w14:paraId="1822B9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52" w:type="dxa"/>
            <w:tcBorders>
              <w:tl2br w:val="nil"/>
              <w:tr2bl w:val="nil"/>
            </w:tcBorders>
            <w:noWrap w:val="0"/>
            <w:vAlign w:val="center"/>
          </w:tcPr>
          <w:p w14:paraId="01A14A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2</w:t>
            </w:r>
          </w:p>
        </w:tc>
        <w:tc>
          <w:tcPr>
            <w:tcW w:w="1384" w:type="dxa"/>
            <w:tcBorders>
              <w:tl2br w:val="nil"/>
              <w:tr2bl w:val="nil"/>
            </w:tcBorders>
            <w:noWrap w:val="0"/>
            <w:vAlign w:val="center"/>
          </w:tcPr>
          <w:p w14:paraId="12396F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楷体" w:hAnsi="楷体" w:eastAsia="楷体" w:cs="楷体"/>
                <w:sz w:val="24"/>
                <w:szCs w:val="24"/>
                <w:lang w:eastAsia="zh-CN"/>
              </w:rPr>
            </w:pPr>
            <w:r>
              <w:rPr>
                <w:rFonts w:hint="default" w:ascii="Times New Roman" w:hAnsi="Times New Roman" w:eastAsia="楷体" w:cs="Times New Roman"/>
                <w:color w:val="auto"/>
                <w:sz w:val="24"/>
                <w:szCs w:val="24"/>
                <w:highlight w:val="none"/>
                <w:lang w:eastAsia="zh-CN"/>
              </w:rPr>
              <w:t>前黄镇</w:t>
            </w:r>
          </w:p>
        </w:tc>
        <w:tc>
          <w:tcPr>
            <w:tcW w:w="1533" w:type="dxa"/>
            <w:tcBorders>
              <w:tl2br w:val="nil"/>
              <w:tr2bl w:val="nil"/>
            </w:tcBorders>
            <w:noWrap w:val="0"/>
            <w:vAlign w:val="center"/>
          </w:tcPr>
          <w:p w14:paraId="4F0D0C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楷体" w:hAnsi="楷体" w:eastAsia="楷体" w:cs="楷体"/>
                <w:sz w:val="24"/>
                <w:szCs w:val="24"/>
                <w:lang w:val="en-US" w:eastAsia="zh-CN"/>
              </w:rPr>
            </w:pPr>
            <w:r>
              <w:rPr>
                <w:rFonts w:hint="default" w:ascii="Times New Roman" w:hAnsi="Times New Roman" w:eastAsia="楷体" w:cs="Times New Roman"/>
                <w:color w:val="auto"/>
                <w:sz w:val="24"/>
                <w:szCs w:val="24"/>
                <w:highlight w:val="none"/>
                <w:lang w:eastAsia="zh-CN"/>
              </w:rPr>
              <w:t>吴</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szCs w:val="24"/>
                <w:highlight w:val="none"/>
                <w:lang w:eastAsia="zh-CN"/>
              </w:rPr>
              <w:t>冻</w:t>
            </w:r>
          </w:p>
        </w:tc>
        <w:tc>
          <w:tcPr>
            <w:tcW w:w="2853" w:type="dxa"/>
            <w:tcBorders>
              <w:tl2br w:val="nil"/>
              <w:tr2bl w:val="nil"/>
            </w:tcBorders>
            <w:noWrap w:val="0"/>
            <w:vAlign w:val="center"/>
          </w:tcPr>
          <w:p w14:paraId="174551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楷体" w:hAnsi="楷体" w:eastAsia="楷体" w:cs="楷体"/>
                <w:sz w:val="24"/>
                <w:szCs w:val="24"/>
                <w:lang w:val="en-US" w:eastAsia="zh-CN"/>
              </w:rPr>
            </w:pPr>
            <w:r>
              <w:rPr>
                <w:rFonts w:hint="eastAsia" w:eastAsia="楷体" w:cs="Times New Roman"/>
                <w:i w:val="0"/>
                <w:color w:val="auto"/>
                <w:kern w:val="0"/>
                <w:sz w:val="24"/>
                <w:szCs w:val="24"/>
                <w:highlight w:val="none"/>
                <w:u w:val="none"/>
                <w:lang w:val="en-US" w:eastAsia="zh-CN" w:bidi="ar"/>
              </w:rPr>
              <w:t>镇党委委员、人武部部长、副镇长</w:t>
            </w:r>
          </w:p>
        </w:tc>
        <w:tc>
          <w:tcPr>
            <w:tcW w:w="1706" w:type="dxa"/>
            <w:tcBorders>
              <w:tl2br w:val="nil"/>
              <w:tr2bl w:val="nil"/>
            </w:tcBorders>
            <w:noWrap w:val="0"/>
            <w:vAlign w:val="center"/>
          </w:tcPr>
          <w:p w14:paraId="0DD9C6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楷体" w:hAnsi="楷体" w:eastAsia="楷体" w:cs="楷体"/>
                <w:sz w:val="24"/>
                <w:szCs w:val="24"/>
                <w:lang w:val="en-US" w:eastAsia="zh-CN"/>
              </w:rPr>
            </w:pPr>
            <w:r>
              <w:rPr>
                <w:rFonts w:hint="default" w:ascii="Times New Roman" w:hAnsi="Times New Roman" w:eastAsia="楷体" w:cs="Times New Roman"/>
                <w:color w:val="auto"/>
                <w:sz w:val="24"/>
                <w:szCs w:val="24"/>
                <w:highlight w:val="none"/>
                <w:lang w:val="en-US" w:eastAsia="zh-CN"/>
              </w:rPr>
              <w:t>13505050384</w:t>
            </w:r>
          </w:p>
        </w:tc>
      </w:tr>
      <w:tr w14:paraId="4D3381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52" w:type="dxa"/>
            <w:tcBorders>
              <w:tl2br w:val="nil"/>
              <w:tr2bl w:val="nil"/>
            </w:tcBorders>
            <w:noWrap w:val="0"/>
            <w:vAlign w:val="center"/>
          </w:tcPr>
          <w:p w14:paraId="10569E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3</w:t>
            </w:r>
          </w:p>
        </w:tc>
        <w:tc>
          <w:tcPr>
            <w:tcW w:w="1384" w:type="dxa"/>
            <w:tcBorders>
              <w:tl2br w:val="nil"/>
              <w:tr2bl w:val="nil"/>
            </w:tcBorders>
            <w:noWrap w:val="0"/>
            <w:vAlign w:val="center"/>
          </w:tcPr>
          <w:p w14:paraId="314479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rPr>
            </w:pPr>
            <w:r>
              <w:rPr>
                <w:rFonts w:hint="default" w:ascii="Times New Roman" w:hAnsi="Times New Roman" w:eastAsia="楷体" w:cs="Times New Roman"/>
                <w:color w:val="auto"/>
                <w:sz w:val="24"/>
                <w:szCs w:val="24"/>
                <w:highlight w:val="none"/>
                <w:lang w:eastAsia="zh-CN"/>
              </w:rPr>
              <w:t>前黄镇</w:t>
            </w:r>
          </w:p>
        </w:tc>
        <w:tc>
          <w:tcPr>
            <w:tcW w:w="1533" w:type="dxa"/>
            <w:tcBorders>
              <w:tl2br w:val="nil"/>
              <w:tr2bl w:val="nil"/>
            </w:tcBorders>
            <w:noWrap w:val="0"/>
            <w:vAlign w:val="center"/>
          </w:tcPr>
          <w:p w14:paraId="7380FA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sz w:val="24"/>
                <w:szCs w:val="24"/>
              </w:rPr>
            </w:pPr>
            <w:r>
              <w:rPr>
                <w:rFonts w:hint="eastAsia" w:eastAsia="楷体" w:cs="Times New Roman"/>
                <w:i w:val="0"/>
                <w:color w:val="auto"/>
                <w:kern w:val="0"/>
                <w:sz w:val="24"/>
                <w:szCs w:val="24"/>
                <w:highlight w:val="none"/>
                <w:u w:val="none"/>
                <w:lang w:val="en-US" w:eastAsia="zh-CN" w:bidi="ar"/>
              </w:rPr>
              <w:t>高*坤</w:t>
            </w:r>
          </w:p>
        </w:tc>
        <w:tc>
          <w:tcPr>
            <w:tcW w:w="2853" w:type="dxa"/>
            <w:tcBorders>
              <w:tl2br w:val="nil"/>
              <w:tr2bl w:val="nil"/>
            </w:tcBorders>
            <w:noWrap w:val="0"/>
            <w:vAlign w:val="center"/>
          </w:tcPr>
          <w:p w14:paraId="6B7969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sz w:val="24"/>
                <w:szCs w:val="24"/>
              </w:rPr>
            </w:pPr>
            <w:r>
              <w:rPr>
                <w:rFonts w:hint="default" w:ascii="Times New Roman" w:hAnsi="Times New Roman" w:eastAsia="楷体" w:cs="Times New Roman"/>
                <w:i w:val="0"/>
                <w:color w:val="auto"/>
                <w:kern w:val="0"/>
                <w:sz w:val="24"/>
                <w:szCs w:val="24"/>
                <w:highlight w:val="none"/>
                <w:u w:val="none"/>
                <w:lang w:val="en-US" w:eastAsia="zh-CN" w:bidi="ar"/>
              </w:rPr>
              <w:t>镇党委委员、秘书</w:t>
            </w:r>
          </w:p>
        </w:tc>
        <w:tc>
          <w:tcPr>
            <w:tcW w:w="1706" w:type="dxa"/>
            <w:tcBorders>
              <w:tl2br w:val="nil"/>
              <w:tr2bl w:val="nil"/>
            </w:tcBorders>
            <w:noWrap w:val="0"/>
            <w:vAlign w:val="center"/>
          </w:tcPr>
          <w:p w14:paraId="36F697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15880798572</w:t>
            </w:r>
          </w:p>
        </w:tc>
      </w:tr>
      <w:tr w14:paraId="4C0A58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52" w:type="dxa"/>
            <w:tcBorders>
              <w:tl2br w:val="nil"/>
              <w:tr2bl w:val="nil"/>
            </w:tcBorders>
            <w:noWrap w:val="0"/>
            <w:vAlign w:val="center"/>
          </w:tcPr>
          <w:p w14:paraId="6D66FF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val="en-US" w:eastAsia="zh-CN"/>
              </w:rPr>
            </w:pPr>
            <w:r>
              <w:rPr>
                <w:rFonts w:hint="eastAsia" w:eastAsia="楷体" w:cs="Times New Roman"/>
                <w:color w:val="auto"/>
                <w:sz w:val="24"/>
                <w:szCs w:val="24"/>
                <w:highlight w:val="none"/>
                <w:lang w:val="en-US" w:eastAsia="zh-CN"/>
              </w:rPr>
              <w:t>4</w:t>
            </w:r>
          </w:p>
        </w:tc>
        <w:tc>
          <w:tcPr>
            <w:tcW w:w="1384" w:type="dxa"/>
            <w:tcBorders>
              <w:tl2br w:val="nil"/>
              <w:tr2bl w:val="nil"/>
            </w:tcBorders>
            <w:noWrap w:val="0"/>
            <w:vAlign w:val="center"/>
          </w:tcPr>
          <w:p w14:paraId="1A308D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前黄镇</w:t>
            </w:r>
          </w:p>
        </w:tc>
        <w:tc>
          <w:tcPr>
            <w:tcW w:w="1533" w:type="dxa"/>
            <w:tcBorders>
              <w:tl2br w:val="nil"/>
              <w:tr2bl w:val="nil"/>
            </w:tcBorders>
            <w:noWrap w:val="0"/>
            <w:vAlign w:val="center"/>
          </w:tcPr>
          <w:p w14:paraId="628213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kern w:val="0"/>
                <w:sz w:val="24"/>
                <w:szCs w:val="24"/>
                <w:u w:val="none"/>
                <w:lang w:val="en-US" w:eastAsia="zh-CN" w:bidi="ar"/>
              </w:rPr>
            </w:pPr>
            <w:r>
              <w:rPr>
                <w:rFonts w:hint="default" w:ascii="Times New Roman" w:hAnsi="Times New Roman" w:eastAsia="楷体" w:cs="Times New Roman"/>
                <w:color w:val="auto"/>
                <w:sz w:val="24"/>
                <w:szCs w:val="24"/>
                <w:highlight w:val="none"/>
                <w:lang w:eastAsia="zh-CN"/>
              </w:rPr>
              <w:t>连</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szCs w:val="24"/>
                <w:highlight w:val="none"/>
                <w:lang w:eastAsia="zh-CN"/>
              </w:rPr>
              <w:t>伟</w:t>
            </w:r>
          </w:p>
        </w:tc>
        <w:tc>
          <w:tcPr>
            <w:tcW w:w="2853" w:type="dxa"/>
            <w:tcBorders>
              <w:tl2br w:val="nil"/>
              <w:tr2bl w:val="nil"/>
            </w:tcBorders>
            <w:noWrap w:val="0"/>
            <w:vAlign w:val="center"/>
          </w:tcPr>
          <w:p w14:paraId="11C949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eastAsia="楷体" w:cs="Times New Roman"/>
                <w:sz w:val="24"/>
                <w:szCs w:val="24"/>
                <w:lang w:eastAsia="zh-CN"/>
              </w:rPr>
            </w:pPr>
            <w:r>
              <w:rPr>
                <w:rFonts w:hint="eastAsia" w:eastAsia="楷体" w:cs="Times New Roman"/>
                <w:i w:val="0"/>
                <w:color w:val="auto"/>
                <w:kern w:val="0"/>
                <w:sz w:val="24"/>
                <w:szCs w:val="24"/>
                <w:highlight w:val="none"/>
                <w:u w:val="none"/>
                <w:lang w:val="en-US" w:eastAsia="zh-CN" w:bidi="ar"/>
              </w:rPr>
              <w:t>镇副镇长</w:t>
            </w:r>
          </w:p>
        </w:tc>
        <w:tc>
          <w:tcPr>
            <w:tcW w:w="1706" w:type="dxa"/>
            <w:tcBorders>
              <w:tl2br w:val="nil"/>
              <w:tr2bl w:val="nil"/>
            </w:tcBorders>
            <w:noWrap w:val="0"/>
            <w:vAlign w:val="center"/>
          </w:tcPr>
          <w:p w14:paraId="37F482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18876218899</w:t>
            </w:r>
          </w:p>
        </w:tc>
      </w:tr>
      <w:tr w14:paraId="0D5940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52" w:type="dxa"/>
            <w:tcBorders>
              <w:tl2br w:val="nil"/>
              <w:tr2bl w:val="nil"/>
            </w:tcBorders>
            <w:noWrap w:val="0"/>
            <w:vAlign w:val="center"/>
          </w:tcPr>
          <w:p w14:paraId="1D1725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val="en-US" w:eastAsia="zh-CN"/>
              </w:rPr>
            </w:pPr>
            <w:r>
              <w:rPr>
                <w:rFonts w:hint="eastAsia" w:eastAsia="楷体" w:cs="Times New Roman"/>
                <w:color w:val="auto"/>
                <w:sz w:val="24"/>
                <w:szCs w:val="24"/>
                <w:highlight w:val="none"/>
                <w:lang w:val="en-US" w:eastAsia="zh-CN"/>
              </w:rPr>
              <w:t>5</w:t>
            </w:r>
          </w:p>
        </w:tc>
        <w:tc>
          <w:tcPr>
            <w:tcW w:w="1384" w:type="dxa"/>
            <w:tcBorders>
              <w:tl2br w:val="nil"/>
              <w:tr2bl w:val="nil"/>
            </w:tcBorders>
            <w:noWrap w:val="0"/>
            <w:vAlign w:val="center"/>
          </w:tcPr>
          <w:p w14:paraId="38B7E4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前黄镇</w:t>
            </w:r>
          </w:p>
        </w:tc>
        <w:tc>
          <w:tcPr>
            <w:tcW w:w="1533" w:type="dxa"/>
            <w:tcBorders>
              <w:tl2br w:val="nil"/>
              <w:tr2bl w:val="nil"/>
            </w:tcBorders>
            <w:noWrap w:val="0"/>
            <w:vAlign w:val="center"/>
          </w:tcPr>
          <w:p w14:paraId="6EF962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kern w:val="0"/>
                <w:sz w:val="24"/>
                <w:szCs w:val="24"/>
                <w:u w:val="none"/>
                <w:lang w:val="en-US" w:eastAsia="zh-CN" w:bidi="ar"/>
              </w:rPr>
            </w:pPr>
            <w:r>
              <w:rPr>
                <w:rFonts w:hint="default" w:ascii="Times New Roman" w:hAnsi="Times New Roman" w:eastAsia="楷体" w:cs="Times New Roman"/>
                <w:color w:val="auto"/>
                <w:sz w:val="24"/>
                <w:szCs w:val="24"/>
                <w:highlight w:val="none"/>
                <w:lang w:eastAsia="zh-CN"/>
              </w:rPr>
              <w:t>钟</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szCs w:val="24"/>
                <w:highlight w:val="none"/>
                <w:lang w:eastAsia="zh-CN"/>
              </w:rPr>
              <w:t>平</w:t>
            </w:r>
          </w:p>
        </w:tc>
        <w:tc>
          <w:tcPr>
            <w:tcW w:w="2853" w:type="dxa"/>
            <w:tcBorders>
              <w:tl2br w:val="nil"/>
              <w:tr2bl w:val="nil"/>
            </w:tcBorders>
            <w:noWrap w:val="0"/>
            <w:vAlign w:val="center"/>
          </w:tcPr>
          <w:p w14:paraId="4E1B17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eastAsia="楷体" w:cs="Times New Roman"/>
                <w:sz w:val="24"/>
                <w:szCs w:val="24"/>
                <w:lang w:eastAsia="zh-CN"/>
              </w:rPr>
            </w:pPr>
            <w:r>
              <w:rPr>
                <w:rFonts w:hint="eastAsia" w:eastAsia="楷体" w:cs="Times New Roman"/>
                <w:i w:val="0"/>
                <w:color w:val="auto"/>
                <w:kern w:val="0"/>
                <w:sz w:val="24"/>
                <w:szCs w:val="24"/>
                <w:highlight w:val="none"/>
                <w:u w:val="none"/>
                <w:lang w:val="en-US" w:eastAsia="zh-CN" w:bidi="ar"/>
              </w:rPr>
              <w:t>前黄镇社会服务中心主任</w:t>
            </w:r>
          </w:p>
        </w:tc>
        <w:tc>
          <w:tcPr>
            <w:tcW w:w="1706" w:type="dxa"/>
            <w:tcBorders>
              <w:tl2br w:val="nil"/>
              <w:tr2bl w:val="nil"/>
            </w:tcBorders>
            <w:noWrap w:val="0"/>
            <w:vAlign w:val="center"/>
          </w:tcPr>
          <w:p w14:paraId="6EAC34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18965779676</w:t>
            </w:r>
          </w:p>
        </w:tc>
      </w:tr>
    </w:tbl>
    <w:p w14:paraId="6C910F3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水库管理单位要主动与各相关单位加强联系，确保各部门通力协作；完善防汛值班人员岗位责任制和信息反馈制度。同时，水库各职能部门要以防汛工作为重点，做到目标明确，任务落实，责任到人。</w:t>
      </w:r>
    </w:p>
    <w:p w14:paraId="3CBDD4A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bCs/>
          <w:sz w:val="28"/>
          <w:szCs w:val="28"/>
        </w:rPr>
      </w:pPr>
      <w:r>
        <w:rPr>
          <w:rFonts w:hint="default" w:ascii="Times New Roman" w:hAnsi="Times New Roman" w:eastAsia="楷体" w:cs="Times New Roman"/>
          <w:bCs/>
          <w:sz w:val="28"/>
          <w:szCs w:val="28"/>
        </w:rPr>
        <w:t>要制定汛期值班和工程的巡查制度，关注气象预报，掌握雨情、水情变化情况，认真执行本防洪调度方案措施。</w:t>
      </w:r>
    </w:p>
    <w:p w14:paraId="43D47F0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eastAsia="楷体" w:cs="Times New Roman"/>
          <w:bCs/>
          <w:sz w:val="28"/>
          <w:szCs w:val="28"/>
          <w:lang w:val="en-US" w:eastAsia="zh-CN"/>
        </w:rPr>
      </w:pPr>
      <w:r>
        <w:rPr>
          <w:rFonts w:hint="default" w:ascii="Times New Roman" w:hAnsi="Times New Roman" w:eastAsia="楷体" w:cs="Times New Roman"/>
          <w:bCs/>
          <w:sz w:val="28"/>
          <w:szCs w:val="28"/>
        </w:rPr>
        <w:t>工程运行中发现异常出现险情时，立即向上级报告，并向下游镇、村发出预警报</w:t>
      </w:r>
      <w:r>
        <w:rPr>
          <w:rFonts w:hint="eastAsia" w:eastAsia="楷体" w:cs="Times New Roman"/>
          <w:bCs/>
          <w:sz w:val="28"/>
          <w:szCs w:val="28"/>
          <w:lang w:val="en-US" w:eastAsia="zh-CN"/>
        </w:rPr>
        <w:t>。</w:t>
      </w:r>
    </w:p>
    <w:p w14:paraId="4BCE1B99">
      <w:pPr>
        <w:pStyle w:val="2"/>
        <w:rPr>
          <w:rFonts w:hint="eastAsia" w:eastAsia="楷体" w:cs="Times New Roman"/>
          <w:bCs/>
          <w:sz w:val="28"/>
          <w:szCs w:val="28"/>
          <w:lang w:val="en-US" w:eastAsia="zh-CN"/>
        </w:rPr>
      </w:pPr>
    </w:p>
    <w:p w14:paraId="15323567">
      <w:pPr>
        <w:rPr>
          <w:rFonts w:hint="eastAsia" w:eastAsia="楷体" w:cs="Times New Roman"/>
          <w:bCs/>
          <w:sz w:val="28"/>
          <w:szCs w:val="28"/>
          <w:lang w:val="en-US" w:eastAsia="zh-CN"/>
        </w:rPr>
      </w:pPr>
    </w:p>
    <w:p w14:paraId="69F9DDA7">
      <w:pPr>
        <w:pStyle w:val="2"/>
        <w:rPr>
          <w:rFonts w:hint="eastAsia" w:eastAsia="楷体" w:cs="Times New Roman"/>
          <w:bCs/>
          <w:sz w:val="28"/>
          <w:szCs w:val="28"/>
          <w:lang w:val="en-US" w:eastAsia="zh-CN"/>
        </w:rPr>
      </w:pPr>
    </w:p>
    <w:p w14:paraId="309690EA">
      <w:pPr>
        <w:rPr>
          <w:rFonts w:hint="eastAsia" w:eastAsia="楷体" w:cs="Times New Roman"/>
          <w:bCs/>
          <w:sz w:val="28"/>
          <w:szCs w:val="28"/>
          <w:lang w:val="en-US" w:eastAsia="zh-CN"/>
        </w:rPr>
      </w:pPr>
    </w:p>
    <w:p w14:paraId="0CE27856">
      <w:pPr>
        <w:pStyle w:val="2"/>
        <w:rPr>
          <w:rFonts w:hint="eastAsia" w:eastAsia="楷体" w:cs="Times New Roman"/>
          <w:bCs/>
          <w:sz w:val="28"/>
          <w:szCs w:val="28"/>
          <w:lang w:val="en-US" w:eastAsia="zh-CN"/>
        </w:rPr>
      </w:pPr>
    </w:p>
    <w:p w14:paraId="32B15726">
      <w:pPr>
        <w:rPr>
          <w:rFonts w:hint="eastAsia" w:eastAsia="楷体" w:cs="Times New Roman"/>
          <w:bCs/>
          <w:sz w:val="28"/>
          <w:szCs w:val="28"/>
          <w:lang w:val="en-US" w:eastAsia="zh-CN"/>
        </w:rPr>
      </w:pPr>
    </w:p>
    <w:p w14:paraId="6876AA6C">
      <w:pPr>
        <w:pStyle w:val="2"/>
        <w:rPr>
          <w:rFonts w:hint="eastAsia"/>
          <w:lang w:val="en-US" w:eastAsia="zh-CN"/>
        </w:rPr>
      </w:pPr>
    </w:p>
    <w:p w14:paraId="4EAFD17E">
      <w:pPr>
        <w:pStyle w:val="2"/>
        <w:rPr>
          <w:rFonts w:hint="eastAsia" w:eastAsia="楷体" w:cs="Times New Roman"/>
          <w:bCs/>
          <w:sz w:val="28"/>
          <w:szCs w:val="28"/>
          <w:lang w:val="en-US" w:eastAsia="zh-CN"/>
        </w:rPr>
      </w:pPr>
    </w:p>
    <w:p w14:paraId="687DA518">
      <w:pPr>
        <w:autoSpaceDE w:val="0"/>
        <w:autoSpaceDN w:val="0"/>
        <w:adjustRightInd w:val="0"/>
        <w:ind w:firstLine="964"/>
        <w:jc w:val="center"/>
        <w:rPr>
          <w:rFonts w:hint="eastAsia" w:ascii="Times New Roman" w:hAnsi="Times New Roman" w:eastAsia="楷体" w:cs="Times New Roman"/>
          <w:b/>
          <w:bCs/>
          <w:sz w:val="48"/>
          <w:szCs w:val="52"/>
          <w:lang w:val="zh-CN" w:eastAsia="zh-CN"/>
          <w14:shadow w14:blurRad="50800" w14:dist="38100" w14:dir="2700000" w14:sx="100000" w14:sy="100000" w14:kx="0" w14:ky="0" w14:algn="tl">
            <w14:srgbClr w14:val="000000">
              <w14:alpha w14:val="60000"/>
            </w14:srgbClr>
          </w14:shadow>
        </w:rPr>
      </w:pPr>
    </w:p>
    <w:p w14:paraId="6E7EBB10">
      <w:pPr>
        <w:spacing w:line="360" w:lineRule="auto"/>
        <w:jc w:val="center"/>
        <w:rPr>
          <w:rFonts w:hint="eastAsia" w:ascii="宋体" w:hAnsi="宋体" w:eastAsia="宋体" w:cs="宋体"/>
          <w:b/>
          <w:kern w:val="0"/>
          <w:sz w:val="44"/>
          <w:szCs w:val="44"/>
        </w:rPr>
      </w:pPr>
      <w:r>
        <w:rPr>
          <w:rFonts w:hint="eastAsia" w:ascii="宋体" w:hAnsi="宋体" w:eastAsia="宋体" w:cs="宋体"/>
          <w:b/>
          <w:kern w:val="0"/>
          <w:sz w:val="44"/>
          <w:szCs w:val="44"/>
          <w:lang w:val="en-US" w:eastAsia="zh-CN"/>
        </w:rPr>
        <w:t>前黄镇</w:t>
      </w:r>
      <w:r>
        <w:rPr>
          <w:rFonts w:hint="eastAsia" w:ascii="宋体" w:hAnsi="宋体" w:eastAsia="宋体" w:cs="宋体"/>
          <w:b/>
          <w:kern w:val="0"/>
          <w:sz w:val="44"/>
          <w:szCs w:val="44"/>
          <w:lang w:eastAsia="zh-CN"/>
        </w:rPr>
        <w:t>石门坑水库</w:t>
      </w:r>
      <w:r>
        <w:rPr>
          <w:rFonts w:hint="eastAsia" w:ascii="宋体" w:hAnsi="宋体" w:eastAsia="宋体" w:cs="宋体"/>
          <w:b/>
          <w:kern w:val="0"/>
          <w:sz w:val="44"/>
          <w:szCs w:val="44"/>
        </w:rPr>
        <w:t>防洪抢险应急预案</w:t>
      </w:r>
    </w:p>
    <w:p w14:paraId="08954108">
      <w:pPr>
        <w:spacing w:line="360" w:lineRule="auto"/>
        <w:ind w:firstLine="880"/>
        <w:jc w:val="center"/>
        <w:rPr>
          <w:rFonts w:hint="default" w:ascii="Times New Roman" w:hAnsi="Times New Roman" w:eastAsia="楷体" w:cs="Times New Roman"/>
          <w:b/>
          <w:kern w:val="0"/>
          <w:sz w:val="44"/>
          <w:szCs w:val="44"/>
        </w:rPr>
      </w:pPr>
    </w:p>
    <w:p w14:paraId="77F8D0BD">
      <w:pPr>
        <w:spacing w:line="360" w:lineRule="auto"/>
        <w:ind w:firstLine="1040"/>
        <w:jc w:val="center"/>
        <w:rPr>
          <w:rFonts w:hint="default" w:ascii="Times New Roman" w:hAnsi="Times New Roman" w:eastAsia="楷体" w:cs="Times New Roman"/>
          <w:b/>
          <w:kern w:val="0"/>
          <w:sz w:val="52"/>
          <w:szCs w:val="52"/>
        </w:rPr>
      </w:pPr>
    </w:p>
    <w:p w14:paraId="7B65BED2">
      <w:pPr>
        <w:spacing w:line="360" w:lineRule="auto"/>
        <w:ind w:firstLine="1040"/>
        <w:jc w:val="center"/>
        <w:rPr>
          <w:rFonts w:hint="default" w:ascii="Times New Roman" w:hAnsi="Times New Roman" w:eastAsia="楷体" w:cs="Times New Roman"/>
          <w:b/>
          <w:kern w:val="0"/>
          <w:sz w:val="52"/>
          <w:szCs w:val="52"/>
        </w:rPr>
      </w:pPr>
    </w:p>
    <w:p w14:paraId="2DF59791">
      <w:pPr>
        <w:spacing w:line="360" w:lineRule="auto"/>
        <w:ind w:firstLine="1040"/>
        <w:jc w:val="center"/>
        <w:rPr>
          <w:rFonts w:hint="default" w:ascii="Times New Roman" w:hAnsi="Times New Roman" w:eastAsia="楷体" w:cs="Times New Roman"/>
          <w:b/>
          <w:kern w:val="0"/>
          <w:sz w:val="52"/>
          <w:szCs w:val="52"/>
        </w:rPr>
      </w:pPr>
    </w:p>
    <w:p w14:paraId="417F18AF">
      <w:pPr>
        <w:spacing w:line="360" w:lineRule="auto"/>
        <w:ind w:firstLine="1040"/>
        <w:jc w:val="center"/>
        <w:rPr>
          <w:rFonts w:hint="default" w:ascii="Times New Roman" w:hAnsi="Times New Roman" w:eastAsia="楷体" w:cs="Times New Roman"/>
          <w:b/>
          <w:kern w:val="0"/>
          <w:sz w:val="52"/>
          <w:szCs w:val="52"/>
        </w:rPr>
      </w:pPr>
    </w:p>
    <w:p w14:paraId="37A79DD1">
      <w:pPr>
        <w:spacing w:line="360" w:lineRule="auto"/>
        <w:ind w:firstLine="1040"/>
        <w:jc w:val="center"/>
        <w:rPr>
          <w:rFonts w:hint="default" w:ascii="Times New Roman" w:hAnsi="Times New Roman" w:eastAsia="楷体" w:cs="Times New Roman"/>
          <w:b/>
          <w:kern w:val="0"/>
          <w:sz w:val="52"/>
          <w:szCs w:val="52"/>
        </w:rPr>
      </w:pPr>
    </w:p>
    <w:p w14:paraId="517B3C64">
      <w:pPr>
        <w:spacing w:line="360" w:lineRule="auto"/>
        <w:ind w:firstLine="1040"/>
        <w:jc w:val="center"/>
        <w:rPr>
          <w:rFonts w:hint="default" w:ascii="Times New Roman" w:hAnsi="Times New Roman" w:eastAsia="楷体" w:cs="Times New Roman"/>
          <w:b/>
          <w:kern w:val="0"/>
          <w:sz w:val="52"/>
          <w:szCs w:val="52"/>
        </w:rPr>
      </w:pPr>
    </w:p>
    <w:p w14:paraId="4F8273A0">
      <w:pPr>
        <w:spacing w:line="360" w:lineRule="auto"/>
        <w:ind w:firstLine="1040"/>
        <w:jc w:val="center"/>
        <w:rPr>
          <w:rFonts w:hint="default" w:ascii="Times New Roman" w:hAnsi="Times New Roman" w:eastAsia="楷体" w:cs="Times New Roman"/>
          <w:b/>
          <w:kern w:val="0"/>
          <w:sz w:val="52"/>
          <w:szCs w:val="52"/>
        </w:rPr>
      </w:pPr>
    </w:p>
    <w:p w14:paraId="08858566">
      <w:pPr>
        <w:spacing w:line="360" w:lineRule="auto"/>
        <w:ind w:firstLine="1040"/>
        <w:jc w:val="center"/>
        <w:rPr>
          <w:rFonts w:hint="default" w:ascii="Times New Roman" w:hAnsi="Times New Roman" w:eastAsia="楷体" w:cs="Times New Roman"/>
          <w:b/>
          <w:kern w:val="0"/>
          <w:sz w:val="52"/>
          <w:szCs w:val="52"/>
        </w:rPr>
      </w:pPr>
    </w:p>
    <w:p w14:paraId="3D6B02AA">
      <w:pPr>
        <w:spacing w:line="360" w:lineRule="auto"/>
        <w:ind w:firstLine="1040"/>
        <w:jc w:val="center"/>
        <w:rPr>
          <w:rFonts w:hint="default" w:ascii="Times New Roman" w:hAnsi="Times New Roman" w:eastAsia="楷体" w:cs="Times New Roman"/>
          <w:b/>
          <w:kern w:val="0"/>
          <w:sz w:val="52"/>
          <w:szCs w:val="52"/>
        </w:rPr>
      </w:pPr>
    </w:p>
    <w:p w14:paraId="732844A2">
      <w:pPr>
        <w:spacing w:line="360" w:lineRule="auto"/>
        <w:ind w:firstLine="1040"/>
        <w:jc w:val="center"/>
        <w:rPr>
          <w:rFonts w:hint="default" w:ascii="Times New Roman" w:hAnsi="Times New Roman" w:eastAsia="楷体" w:cs="Times New Roman"/>
          <w:b/>
          <w:kern w:val="0"/>
          <w:sz w:val="52"/>
          <w:szCs w:val="52"/>
        </w:rPr>
      </w:pPr>
    </w:p>
    <w:p w14:paraId="1CE1BE8C">
      <w:pPr>
        <w:spacing w:line="360" w:lineRule="auto"/>
        <w:ind w:firstLine="1040"/>
        <w:jc w:val="center"/>
        <w:rPr>
          <w:rFonts w:hint="default" w:ascii="Times New Roman" w:hAnsi="Times New Roman" w:eastAsia="楷体" w:cs="Times New Roman"/>
          <w:b/>
          <w:kern w:val="0"/>
          <w:sz w:val="52"/>
          <w:szCs w:val="52"/>
        </w:rPr>
      </w:pPr>
    </w:p>
    <w:p w14:paraId="7F775406">
      <w:pPr>
        <w:spacing w:line="360" w:lineRule="auto"/>
        <w:ind w:firstLine="1040"/>
        <w:jc w:val="center"/>
        <w:rPr>
          <w:rFonts w:hint="default" w:ascii="Times New Roman" w:hAnsi="Times New Roman" w:eastAsia="楷体" w:cs="Times New Roman"/>
          <w:b/>
          <w:kern w:val="0"/>
          <w:sz w:val="52"/>
          <w:szCs w:val="52"/>
        </w:rPr>
      </w:pPr>
    </w:p>
    <w:p w14:paraId="65A2A25D">
      <w:pPr>
        <w:spacing w:line="360" w:lineRule="auto"/>
        <w:ind w:firstLine="1040"/>
        <w:jc w:val="center"/>
        <w:rPr>
          <w:rFonts w:hint="default" w:ascii="Times New Roman" w:hAnsi="Times New Roman" w:eastAsia="楷体" w:cs="Times New Roman"/>
          <w:b/>
          <w:kern w:val="0"/>
          <w:sz w:val="52"/>
          <w:szCs w:val="52"/>
        </w:rPr>
      </w:pPr>
    </w:p>
    <w:p w14:paraId="0892E729">
      <w:pPr>
        <w:spacing w:line="360" w:lineRule="auto"/>
        <w:ind w:firstLine="640"/>
        <w:jc w:val="center"/>
        <w:rPr>
          <w:rFonts w:hint="eastAsia" w:ascii="Times New Roman" w:hAnsi="Times New Roman" w:eastAsia="楷体" w:cs="Times New Roman"/>
          <w:b/>
          <w:bCs/>
          <w:sz w:val="36"/>
          <w:szCs w:val="36"/>
          <w:lang w:val="en-US" w:eastAsia="zh-CN"/>
          <w14:shadow w14:blurRad="50800" w14:dist="38100" w14:dir="2700000" w14:sx="100000" w14:sy="100000" w14:kx="0" w14:ky="0" w14:algn="tl">
            <w14:srgbClr w14:val="000000">
              <w14:alpha w14:val="60000"/>
            </w14:srgbClr>
          </w14:shadow>
        </w:rPr>
      </w:pPr>
      <w:r>
        <w:rPr>
          <w:rFonts w:hint="eastAsia" w:ascii="Times New Roman" w:hAnsi="Times New Roman" w:eastAsia="楷体" w:cs="Times New Roman"/>
          <w:b/>
          <w:bCs/>
          <w:sz w:val="36"/>
          <w:szCs w:val="36"/>
          <w:lang w:val="en-US" w:eastAsia="zh-CN"/>
          <w14:shadow w14:blurRad="50800" w14:dist="38100" w14:dir="2700000" w14:sx="100000" w14:sy="100000" w14:kx="0" w14:ky="0" w14:algn="tl">
            <w14:srgbClr w14:val="000000">
              <w14:alpha w14:val="60000"/>
            </w14:srgbClr>
          </w14:shadow>
        </w:rPr>
        <w:t>前黄镇人民政府</w:t>
      </w:r>
    </w:p>
    <w:p w14:paraId="7793612C">
      <w:pPr>
        <w:spacing w:line="360" w:lineRule="auto"/>
        <w:ind w:firstLine="640"/>
        <w:jc w:val="center"/>
        <w:rPr>
          <w:rFonts w:hint="default" w:ascii="Times New Roman" w:hAnsi="Times New Roman" w:eastAsia="楷体" w:cs="Times New Roman"/>
          <w:b/>
          <w:kern w:val="0"/>
          <w:sz w:val="36"/>
          <w:szCs w:val="36"/>
        </w:rPr>
      </w:pPr>
      <w:r>
        <w:rPr>
          <w:rFonts w:hint="default" w:ascii="Times New Roman" w:hAnsi="Times New Roman" w:eastAsia="楷体" w:cs="Times New Roman"/>
          <w:b/>
          <w:kern w:val="0"/>
          <w:sz w:val="36"/>
          <w:szCs w:val="36"/>
        </w:rPr>
        <w:t>20</w:t>
      </w:r>
      <w:r>
        <w:rPr>
          <w:rFonts w:hint="eastAsia" w:ascii="Times New Roman" w:hAnsi="Times New Roman" w:eastAsia="楷体" w:cs="Times New Roman"/>
          <w:b/>
          <w:kern w:val="0"/>
          <w:sz w:val="36"/>
          <w:szCs w:val="36"/>
          <w:lang w:val="en-US" w:eastAsia="zh-CN"/>
        </w:rPr>
        <w:t>22</w:t>
      </w:r>
      <w:r>
        <w:rPr>
          <w:rFonts w:hint="default" w:ascii="Times New Roman" w:hAnsi="Times New Roman" w:eastAsia="楷体" w:cs="Times New Roman"/>
          <w:b/>
          <w:kern w:val="0"/>
          <w:sz w:val="36"/>
          <w:szCs w:val="36"/>
        </w:rPr>
        <w:t>年</w:t>
      </w:r>
      <w:r>
        <w:rPr>
          <w:rFonts w:hint="eastAsia" w:ascii="Times New Roman" w:hAnsi="Times New Roman" w:eastAsia="楷体" w:cs="Times New Roman"/>
          <w:b/>
          <w:kern w:val="0"/>
          <w:sz w:val="36"/>
          <w:szCs w:val="36"/>
          <w:lang w:val="en-US" w:eastAsia="zh-CN"/>
        </w:rPr>
        <w:t>5</w:t>
      </w:r>
      <w:r>
        <w:rPr>
          <w:rFonts w:hint="default" w:ascii="Times New Roman" w:hAnsi="Times New Roman" w:eastAsia="楷体" w:cs="Times New Roman"/>
          <w:b/>
          <w:kern w:val="0"/>
          <w:sz w:val="36"/>
          <w:szCs w:val="36"/>
        </w:rPr>
        <w:t>月</w:t>
      </w:r>
    </w:p>
    <w:p w14:paraId="40D07300">
      <w:pPr>
        <w:spacing w:line="360" w:lineRule="auto"/>
        <w:ind w:firstLine="640"/>
        <w:jc w:val="center"/>
        <w:rPr>
          <w:rFonts w:hint="default" w:ascii="Times New Roman" w:hAnsi="Times New Roman" w:eastAsia="楷体" w:cs="Times New Roman"/>
          <w:b/>
          <w:kern w:val="0"/>
          <w:sz w:val="36"/>
          <w:szCs w:val="36"/>
        </w:rPr>
      </w:pPr>
    </w:p>
    <w:p w14:paraId="136E0805">
      <w:pPr>
        <w:spacing w:line="360" w:lineRule="auto"/>
        <w:ind w:firstLine="640"/>
        <w:jc w:val="center"/>
        <w:rPr>
          <w:rFonts w:hint="default" w:ascii="Times New Roman" w:hAnsi="Times New Roman" w:eastAsia="楷体" w:cs="Times New Roman"/>
          <w:b/>
          <w:kern w:val="0"/>
          <w:sz w:val="36"/>
          <w:szCs w:val="36"/>
        </w:rPr>
      </w:pPr>
    </w:p>
    <w:p w14:paraId="7B37AD16">
      <w:pPr>
        <w:spacing w:line="360" w:lineRule="auto"/>
        <w:ind w:firstLine="640"/>
        <w:jc w:val="center"/>
        <w:rPr>
          <w:rFonts w:hint="default" w:ascii="Times New Roman" w:hAnsi="Times New Roman" w:eastAsia="楷体" w:cs="Times New Roman"/>
          <w:b/>
          <w:kern w:val="0"/>
          <w:sz w:val="36"/>
          <w:szCs w:val="36"/>
        </w:rPr>
      </w:pPr>
    </w:p>
    <w:p w14:paraId="5DE77A48">
      <w:pPr>
        <w:spacing w:line="360" w:lineRule="auto"/>
        <w:ind w:firstLine="640"/>
        <w:jc w:val="center"/>
        <w:rPr>
          <w:rFonts w:hint="default" w:ascii="Times New Roman" w:hAnsi="Times New Roman" w:eastAsia="楷体" w:cs="Times New Roman"/>
          <w:b/>
          <w:kern w:val="0"/>
          <w:sz w:val="36"/>
          <w:szCs w:val="36"/>
        </w:rPr>
      </w:pPr>
    </w:p>
    <w:p w14:paraId="28B010F3">
      <w:pPr>
        <w:spacing w:before="156" w:beforeLines="50" w:after="156" w:afterLines="50" w:line="360" w:lineRule="auto"/>
        <w:ind w:firstLine="640"/>
        <w:jc w:val="center"/>
        <w:rPr>
          <w:rFonts w:hint="default" w:ascii="Times New Roman" w:hAnsi="Times New Roman" w:eastAsia="楷体" w:cs="Times New Roman"/>
          <w:b/>
          <w:kern w:val="0"/>
          <w:sz w:val="32"/>
          <w:szCs w:val="32"/>
        </w:rPr>
      </w:pPr>
      <w:r>
        <w:rPr>
          <w:rFonts w:hint="default" w:ascii="Times New Roman" w:hAnsi="Times New Roman" w:eastAsia="楷体" w:cs="Times New Roman"/>
          <w:b/>
          <w:kern w:val="0"/>
          <w:sz w:val="32"/>
          <w:szCs w:val="32"/>
        </w:rPr>
        <w:t>目  录</w:t>
      </w:r>
    </w:p>
    <w:p w14:paraId="37AE9551">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楷体" w:cs="Times New Roman"/>
          <w:b/>
          <w:bCs w:val="0"/>
        </w:rPr>
      </w:pPr>
      <w:r>
        <w:rPr>
          <w:rFonts w:hint="default" w:ascii="Times New Roman" w:hAnsi="Times New Roman" w:eastAsia="楷体" w:cs="Times New Roman"/>
          <w:kern w:val="0"/>
        </w:rPr>
        <w:fldChar w:fldCharType="begin"/>
      </w:r>
      <w:r>
        <w:rPr>
          <w:rFonts w:hint="default" w:ascii="Times New Roman" w:hAnsi="Times New Roman" w:eastAsia="楷体" w:cs="Times New Roman"/>
          <w:kern w:val="0"/>
        </w:rPr>
        <w:instrText xml:space="preserve"> TOC \o "1-2" \h \z \u </w:instrText>
      </w:r>
      <w:r>
        <w:rPr>
          <w:rFonts w:hint="default" w:ascii="Times New Roman" w:hAnsi="Times New Roman" w:eastAsia="楷体" w:cs="Times New Roman"/>
          <w:kern w:val="0"/>
        </w:rPr>
        <w:fldChar w:fldCharType="separate"/>
      </w:r>
      <w:r>
        <w:rPr>
          <w:rFonts w:hint="default" w:ascii="Times New Roman" w:hAnsi="Times New Roman" w:eastAsia="楷体" w:cs="Times New Roman"/>
          <w:b/>
          <w:bCs w:val="0"/>
          <w:kern w:val="0"/>
        </w:rPr>
        <w:fldChar w:fldCharType="begin"/>
      </w:r>
      <w:r>
        <w:rPr>
          <w:rFonts w:hint="default" w:ascii="Times New Roman" w:hAnsi="Times New Roman" w:eastAsia="楷体" w:cs="Times New Roman"/>
          <w:b/>
          <w:bCs w:val="0"/>
          <w:kern w:val="0"/>
        </w:rPr>
        <w:instrText xml:space="preserve"> HYPERLINK \l _Toc32304 </w:instrText>
      </w:r>
      <w:r>
        <w:rPr>
          <w:rFonts w:hint="default" w:ascii="Times New Roman" w:hAnsi="Times New Roman" w:eastAsia="楷体" w:cs="Times New Roman"/>
          <w:b/>
          <w:bCs w:val="0"/>
          <w:kern w:val="0"/>
        </w:rPr>
        <w:fldChar w:fldCharType="separate"/>
      </w:r>
      <w:r>
        <w:rPr>
          <w:rFonts w:hint="default" w:ascii="Times New Roman" w:hAnsi="Times New Roman" w:eastAsia="楷体" w:cs="Times New Roman"/>
          <w:b/>
          <w:bCs w:val="0"/>
        </w:rPr>
        <w:t>1 总则</w:t>
      </w:r>
      <w:r>
        <w:rPr>
          <w:rFonts w:hint="default" w:ascii="Times New Roman" w:hAnsi="Times New Roman" w:eastAsia="楷体" w:cs="Times New Roman"/>
          <w:b/>
          <w:bCs w:val="0"/>
        </w:rPr>
        <w:tab/>
      </w:r>
      <w:r>
        <w:rPr>
          <w:rFonts w:hint="default" w:ascii="Times New Roman" w:hAnsi="Times New Roman" w:eastAsia="楷体" w:cs="Times New Roman"/>
          <w:b/>
          <w:bCs w:val="0"/>
        </w:rPr>
        <w:fldChar w:fldCharType="begin"/>
      </w:r>
      <w:r>
        <w:rPr>
          <w:rFonts w:hint="default" w:ascii="Times New Roman" w:hAnsi="Times New Roman" w:eastAsia="楷体" w:cs="Times New Roman"/>
          <w:b/>
          <w:bCs w:val="0"/>
        </w:rPr>
        <w:instrText xml:space="preserve"> PAGEREF _Toc32304 </w:instrText>
      </w:r>
      <w:r>
        <w:rPr>
          <w:rFonts w:hint="default" w:ascii="Times New Roman" w:hAnsi="Times New Roman" w:eastAsia="楷体" w:cs="Times New Roman"/>
          <w:b/>
          <w:bCs w:val="0"/>
        </w:rPr>
        <w:fldChar w:fldCharType="separate"/>
      </w:r>
      <w:r>
        <w:rPr>
          <w:rFonts w:hint="default" w:ascii="Times New Roman" w:hAnsi="Times New Roman" w:eastAsia="楷体" w:cs="Times New Roman"/>
          <w:b/>
          <w:bCs w:val="0"/>
        </w:rPr>
        <w:t>- 23 -</w:t>
      </w:r>
      <w:r>
        <w:rPr>
          <w:rFonts w:hint="default" w:ascii="Times New Roman" w:hAnsi="Times New Roman" w:eastAsia="楷体" w:cs="Times New Roman"/>
          <w:b/>
          <w:bCs w:val="0"/>
        </w:rPr>
        <w:fldChar w:fldCharType="end"/>
      </w:r>
      <w:r>
        <w:rPr>
          <w:rFonts w:hint="default" w:ascii="Times New Roman" w:hAnsi="Times New Roman" w:eastAsia="楷体" w:cs="Times New Roman"/>
          <w:b/>
          <w:bCs w:val="0"/>
          <w:kern w:val="0"/>
        </w:rPr>
        <w:fldChar w:fldCharType="end"/>
      </w:r>
    </w:p>
    <w:p w14:paraId="767112FC">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_Toc10067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rPr>
        <w:t>1.1 目的</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_Toc10067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- 23 -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530F7EB7">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_Toc19894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rPr>
        <w:t>1.2 编制依据</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_Toc19894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- 23 -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41BD1FFF">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_Toc30233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1.3 工作原则</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_Toc30233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- 23 -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1A080E64">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_Toc26488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1.4 适用范围</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_Toc26488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- 24 -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38CB1A6F">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20" w:lineRule="exact"/>
        <w:ind w:right="0" w:rightChars="0" w:firstLine="562" w:firstLineChars="200"/>
        <w:jc w:val="both"/>
        <w:textAlignment w:val="auto"/>
        <w:outlineLvl w:val="9"/>
        <w:rPr>
          <w:rFonts w:hint="default" w:ascii="Times New Roman" w:hAnsi="Times New Roman" w:eastAsia="楷体" w:cs="Times New Roman"/>
          <w:b/>
          <w:bCs w:val="0"/>
        </w:rPr>
      </w:pPr>
      <w:r>
        <w:rPr>
          <w:rFonts w:hint="default" w:ascii="Times New Roman" w:hAnsi="Times New Roman" w:eastAsia="楷体" w:cs="Times New Roman"/>
          <w:b/>
          <w:bCs w:val="0"/>
          <w:kern w:val="0"/>
          <w:szCs w:val="28"/>
        </w:rPr>
        <w:fldChar w:fldCharType="begin"/>
      </w:r>
      <w:r>
        <w:rPr>
          <w:rFonts w:hint="default" w:ascii="Times New Roman" w:hAnsi="Times New Roman" w:eastAsia="楷体" w:cs="Times New Roman"/>
          <w:b/>
          <w:bCs w:val="0"/>
          <w:kern w:val="0"/>
          <w:szCs w:val="28"/>
        </w:rPr>
        <w:instrText xml:space="preserve"> HYPERLINK \l _Toc23606 </w:instrText>
      </w:r>
      <w:r>
        <w:rPr>
          <w:rFonts w:hint="default" w:ascii="Times New Roman" w:hAnsi="Times New Roman" w:eastAsia="楷体" w:cs="Times New Roman"/>
          <w:b/>
          <w:bCs w:val="0"/>
          <w:kern w:val="0"/>
          <w:szCs w:val="28"/>
        </w:rPr>
        <w:fldChar w:fldCharType="separate"/>
      </w:r>
      <w:r>
        <w:rPr>
          <w:rFonts w:hint="default" w:ascii="Times New Roman" w:hAnsi="Times New Roman" w:eastAsia="楷体" w:cs="Times New Roman"/>
          <w:b/>
          <w:bCs w:val="0"/>
          <w:szCs w:val="30"/>
        </w:rPr>
        <w:t>2 工程概况</w:t>
      </w:r>
      <w:r>
        <w:rPr>
          <w:rFonts w:hint="default" w:ascii="Times New Roman" w:hAnsi="Times New Roman" w:eastAsia="楷体" w:cs="Times New Roman"/>
          <w:b/>
          <w:bCs w:val="0"/>
        </w:rPr>
        <w:tab/>
      </w:r>
      <w:r>
        <w:rPr>
          <w:rFonts w:hint="default" w:ascii="Times New Roman" w:hAnsi="Times New Roman" w:eastAsia="楷体" w:cs="Times New Roman"/>
          <w:b/>
          <w:bCs w:val="0"/>
        </w:rPr>
        <w:fldChar w:fldCharType="begin"/>
      </w:r>
      <w:r>
        <w:rPr>
          <w:rFonts w:hint="default" w:ascii="Times New Roman" w:hAnsi="Times New Roman" w:eastAsia="楷体" w:cs="Times New Roman"/>
          <w:b/>
          <w:bCs w:val="0"/>
        </w:rPr>
        <w:instrText xml:space="preserve"> PAGEREF _Toc23606 </w:instrText>
      </w:r>
      <w:r>
        <w:rPr>
          <w:rFonts w:hint="default" w:ascii="Times New Roman" w:hAnsi="Times New Roman" w:eastAsia="楷体" w:cs="Times New Roman"/>
          <w:b/>
          <w:bCs w:val="0"/>
        </w:rPr>
        <w:fldChar w:fldCharType="separate"/>
      </w:r>
      <w:r>
        <w:rPr>
          <w:rFonts w:hint="default" w:ascii="Times New Roman" w:hAnsi="Times New Roman" w:eastAsia="楷体" w:cs="Times New Roman"/>
          <w:b/>
          <w:bCs w:val="0"/>
        </w:rPr>
        <w:t>- 25 -</w:t>
      </w:r>
      <w:r>
        <w:rPr>
          <w:rFonts w:hint="default" w:ascii="Times New Roman" w:hAnsi="Times New Roman" w:eastAsia="楷体" w:cs="Times New Roman"/>
          <w:b/>
          <w:bCs w:val="0"/>
        </w:rPr>
        <w:fldChar w:fldCharType="end"/>
      </w:r>
      <w:r>
        <w:rPr>
          <w:rFonts w:hint="default" w:ascii="Times New Roman" w:hAnsi="Times New Roman" w:eastAsia="楷体" w:cs="Times New Roman"/>
          <w:b/>
          <w:bCs w:val="0"/>
          <w:kern w:val="0"/>
          <w:szCs w:val="28"/>
        </w:rPr>
        <w:fldChar w:fldCharType="end"/>
      </w:r>
    </w:p>
    <w:p w14:paraId="439AEE56">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_Toc18975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2.1 流域概况</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_Toc18975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- 25 -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281137AD">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_Toc26605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2.2 工程基本情况</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_Toc26605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- 25 -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0DA0F8F6">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_Toc13333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2.3 水文</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_Toc13333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- 28 -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4F65763B">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_Toc2641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2.4  工程安全监测</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_Toc2641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- 29 -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6BDD089A">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_Toc5426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2.5 水库汛期调度运用计划</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_Toc5426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- 29 -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328D4BF0">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20" w:lineRule="exact"/>
        <w:ind w:right="0" w:rightChars="0" w:firstLine="562" w:firstLineChars="200"/>
        <w:jc w:val="both"/>
        <w:textAlignment w:val="auto"/>
        <w:outlineLvl w:val="9"/>
        <w:rPr>
          <w:rFonts w:hint="default" w:ascii="Times New Roman" w:hAnsi="Times New Roman" w:eastAsia="楷体" w:cs="Times New Roman"/>
          <w:b/>
          <w:bCs w:val="0"/>
        </w:rPr>
      </w:pPr>
      <w:r>
        <w:rPr>
          <w:rFonts w:hint="default" w:ascii="Times New Roman" w:hAnsi="Times New Roman" w:eastAsia="楷体" w:cs="Times New Roman"/>
          <w:b/>
          <w:bCs w:val="0"/>
          <w:kern w:val="0"/>
          <w:szCs w:val="28"/>
        </w:rPr>
        <w:fldChar w:fldCharType="begin"/>
      </w:r>
      <w:r>
        <w:rPr>
          <w:rFonts w:hint="default" w:ascii="Times New Roman" w:hAnsi="Times New Roman" w:eastAsia="楷体" w:cs="Times New Roman"/>
          <w:b/>
          <w:bCs w:val="0"/>
          <w:kern w:val="0"/>
          <w:szCs w:val="28"/>
        </w:rPr>
        <w:instrText xml:space="preserve"> HYPERLINK \l _Toc21184 </w:instrText>
      </w:r>
      <w:r>
        <w:rPr>
          <w:rFonts w:hint="default" w:ascii="Times New Roman" w:hAnsi="Times New Roman" w:eastAsia="楷体" w:cs="Times New Roman"/>
          <w:b/>
          <w:bCs w:val="0"/>
          <w:kern w:val="0"/>
          <w:szCs w:val="28"/>
        </w:rPr>
        <w:fldChar w:fldCharType="separate"/>
      </w:r>
      <w:r>
        <w:rPr>
          <w:rFonts w:hint="default" w:ascii="Times New Roman" w:hAnsi="Times New Roman" w:eastAsia="楷体" w:cs="Times New Roman"/>
          <w:b/>
          <w:bCs w:val="0"/>
          <w:szCs w:val="30"/>
        </w:rPr>
        <w:t>3突发事件危害性分析</w:t>
      </w:r>
      <w:r>
        <w:rPr>
          <w:rFonts w:hint="default" w:ascii="Times New Roman" w:hAnsi="Times New Roman" w:eastAsia="楷体" w:cs="Times New Roman"/>
          <w:b/>
          <w:bCs w:val="0"/>
        </w:rPr>
        <w:tab/>
      </w:r>
      <w:r>
        <w:rPr>
          <w:rFonts w:hint="default" w:ascii="Times New Roman" w:hAnsi="Times New Roman" w:eastAsia="楷体" w:cs="Times New Roman"/>
          <w:b/>
          <w:bCs w:val="0"/>
        </w:rPr>
        <w:fldChar w:fldCharType="begin"/>
      </w:r>
      <w:r>
        <w:rPr>
          <w:rFonts w:hint="default" w:ascii="Times New Roman" w:hAnsi="Times New Roman" w:eastAsia="楷体" w:cs="Times New Roman"/>
          <w:b/>
          <w:bCs w:val="0"/>
        </w:rPr>
        <w:instrText xml:space="preserve"> PAGEREF _Toc21184 </w:instrText>
      </w:r>
      <w:r>
        <w:rPr>
          <w:rFonts w:hint="default" w:ascii="Times New Roman" w:hAnsi="Times New Roman" w:eastAsia="楷体" w:cs="Times New Roman"/>
          <w:b/>
          <w:bCs w:val="0"/>
        </w:rPr>
        <w:fldChar w:fldCharType="separate"/>
      </w:r>
      <w:r>
        <w:rPr>
          <w:rFonts w:hint="default" w:ascii="Times New Roman" w:hAnsi="Times New Roman" w:eastAsia="楷体" w:cs="Times New Roman"/>
          <w:b/>
          <w:bCs w:val="0"/>
        </w:rPr>
        <w:t>- 34 -</w:t>
      </w:r>
      <w:r>
        <w:rPr>
          <w:rFonts w:hint="default" w:ascii="Times New Roman" w:hAnsi="Times New Roman" w:eastAsia="楷体" w:cs="Times New Roman"/>
          <w:b/>
          <w:bCs w:val="0"/>
        </w:rPr>
        <w:fldChar w:fldCharType="end"/>
      </w:r>
      <w:r>
        <w:rPr>
          <w:rFonts w:hint="default" w:ascii="Times New Roman" w:hAnsi="Times New Roman" w:eastAsia="楷体" w:cs="Times New Roman"/>
          <w:b/>
          <w:bCs w:val="0"/>
          <w:kern w:val="0"/>
          <w:szCs w:val="28"/>
        </w:rPr>
        <w:fldChar w:fldCharType="end"/>
      </w:r>
    </w:p>
    <w:p w14:paraId="48B826B4">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_Toc10930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3.1 重大工程险情分析</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_Toc10930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- 34 -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23EE692C">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_Toc12151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3.2 突发事件（溃坝）危害性分析</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_Toc12151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- 34 -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743D6566">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_Toc13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3.3 溃坝失事造成下游经济和社会损失影响分析</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_Toc13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- 34 -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403F6873">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20" w:lineRule="exact"/>
        <w:ind w:right="0" w:rightChars="0" w:firstLine="562" w:firstLineChars="200"/>
        <w:jc w:val="both"/>
        <w:textAlignment w:val="auto"/>
        <w:outlineLvl w:val="9"/>
        <w:rPr>
          <w:rFonts w:hint="default" w:ascii="Times New Roman" w:hAnsi="Times New Roman" w:eastAsia="楷体" w:cs="Times New Roman"/>
          <w:b/>
          <w:bCs w:val="0"/>
        </w:rPr>
      </w:pPr>
      <w:r>
        <w:rPr>
          <w:rFonts w:hint="default" w:ascii="Times New Roman" w:hAnsi="Times New Roman" w:eastAsia="楷体" w:cs="Times New Roman"/>
          <w:b/>
          <w:bCs w:val="0"/>
          <w:kern w:val="0"/>
          <w:szCs w:val="28"/>
        </w:rPr>
        <w:fldChar w:fldCharType="begin"/>
      </w:r>
      <w:r>
        <w:rPr>
          <w:rFonts w:hint="default" w:ascii="Times New Roman" w:hAnsi="Times New Roman" w:eastAsia="楷体" w:cs="Times New Roman"/>
          <w:b/>
          <w:bCs w:val="0"/>
          <w:kern w:val="0"/>
          <w:szCs w:val="28"/>
        </w:rPr>
        <w:instrText xml:space="preserve"> HYPERLINK \l _Toc9103 </w:instrText>
      </w:r>
      <w:r>
        <w:rPr>
          <w:rFonts w:hint="default" w:ascii="Times New Roman" w:hAnsi="Times New Roman" w:eastAsia="楷体" w:cs="Times New Roman"/>
          <w:b/>
          <w:bCs w:val="0"/>
          <w:kern w:val="0"/>
          <w:szCs w:val="28"/>
        </w:rPr>
        <w:fldChar w:fldCharType="separate"/>
      </w:r>
      <w:r>
        <w:rPr>
          <w:rFonts w:hint="default" w:ascii="Times New Roman" w:hAnsi="Times New Roman" w:eastAsia="楷体" w:cs="Times New Roman"/>
          <w:b/>
          <w:bCs w:val="0"/>
          <w:szCs w:val="30"/>
        </w:rPr>
        <w:t>4 险情监测与报告</w:t>
      </w:r>
      <w:r>
        <w:rPr>
          <w:rFonts w:hint="default" w:ascii="Times New Roman" w:hAnsi="Times New Roman" w:eastAsia="楷体" w:cs="Times New Roman"/>
          <w:b/>
          <w:bCs w:val="0"/>
        </w:rPr>
        <w:tab/>
      </w:r>
      <w:r>
        <w:rPr>
          <w:rFonts w:hint="default" w:ascii="Times New Roman" w:hAnsi="Times New Roman" w:eastAsia="楷体" w:cs="Times New Roman"/>
          <w:b/>
          <w:bCs w:val="0"/>
        </w:rPr>
        <w:fldChar w:fldCharType="begin"/>
      </w:r>
      <w:r>
        <w:rPr>
          <w:rFonts w:hint="default" w:ascii="Times New Roman" w:hAnsi="Times New Roman" w:eastAsia="楷体" w:cs="Times New Roman"/>
          <w:b/>
          <w:bCs w:val="0"/>
        </w:rPr>
        <w:instrText xml:space="preserve"> PAGEREF _Toc9103 </w:instrText>
      </w:r>
      <w:r>
        <w:rPr>
          <w:rFonts w:hint="default" w:ascii="Times New Roman" w:hAnsi="Times New Roman" w:eastAsia="楷体" w:cs="Times New Roman"/>
          <w:b/>
          <w:bCs w:val="0"/>
        </w:rPr>
        <w:fldChar w:fldCharType="separate"/>
      </w:r>
      <w:r>
        <w:rPr>
          <w:rFonts w:hint="default" w:ascii="Times New Roman" w:hAnsi="Times New Roman" w:eastAsia="楷体" w:cs="Times New Roman"/>
          <w:b/>
          <w:bCs w:val="0"/>
        </w:rPr>
        <w:t>- 36 -</w:t>
      </w:r>
      <w:r>
        <w:rPr>
          <w:rFonts w:hint="default" w:ascii="Times New Roman" w:hAnsi="Times New Roman" w:eastAsia="楷体" w:cs="Times New Roman"/>
          <w:b/>
          <w:bCs w:val="0"/>
        </w:rPr>
        <w:fldChar w:fldCharType="end"/>
      </w:r>
      <w:r>
        <w:rPr>
          <w:rFonts w:hint="default" w:ascii="Times New Roman" w:hAnsi="Times New Roman" w:eastAsia="楷体" w:cs="Times New Roman"/>
          <w:b/>
          <w:bCs w:val="0"/>
          <w:kern w:val="0"/>
          <w:szCs w:val="28"/>
        </w:rPr>
        <w:fldChar w:fldCharType="end"/>
      </w:r>
    </w:p>
    <w:p w14:paraId="19349414">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_Toc9065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4.1险情监测和巡视</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_Toc9065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- 36 -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687C4E55">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_Toc9767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4.2 险情上报与通报</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_Toc9767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- 37 -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325C6059">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20" w:lineRule="exact"/>
        <w:ind w:right="0" w:rightChars="0" w:firstLine="562" w:firstLineChars="200"/>
        <w:jc w:val="both"/>
        <w:textAlignment w:val="auto"/>
        <w:outlineLvl w:val="9"/>
        <w:rPr>
          <w:rFonts w:hint="default" w:ascii="Times New Roman" w:hAnsi="Times New Roman" w:eastAsia="楷体" w:cs="Times New Roman"/>
          <w:b/>
          <w:bCs w:val="0"/>
        </w:rPr>
      </w:pPr>
      <w:r>
        <w:rPr>
          <w:rFonts w:hint="default" w:ascii="Times New Roman" w:hAnsi="Times New Roman" w:eastAsia="楷体" w:cs="Times New Roman"/>
          <w:b/>
          <w:bCs w:val="0"/>
          <w:kern w:val="0"/>
          <w:szCs w:val="28"/>
        </w:rPr>
        <w:fldChar w:fldCharType="begin"/>
      </w:r>
      <w:r>
        <w:rPr>
          <w:rFonts w:hint="default" w:ascii="Times New Roman" w:hAnsi="Times New Roman" w:eastAsia="楷体" w:cs="Times New Roman"/>
          <w:b/>
          <w:bCs w:val="0"/>
          <w:kern w:val="0"/>
          <w:szCs w:val="28"/>
        </w:rPr>
        <w:instrText xml:space="preserve"> HYPERLINK \l _Toc4797 </w:instrText>
      </w:r>
      <w:r>
        <w:rPr>
          <w:rFonts w:hint="default" w:ascii="Times New Roman" w:hAnsi="Times New Roman" w:eastAsia="楷体" w:cs="Times New Roman"/>
          <w:b/>
          <w:bCs w:val="0"/>
          <w:kern w:val="0"/>
          <w:szCs w:val="28"/>
        </w:rPr>
        <w:fldChar w:fldCharType="separate"/>
      </w:r>
      <w:r>
        <w:rPr>
          <w:rFonts w:hint="default" w:ascii="Times New Roman" w:hAnsi="Times New Roman" w:eastAsia="楷体" w:cs="Times New Roman"/>
          <w:b/>
          <w:bCs w:val="0"/>
          <w:szCs w:val="30"/>
        </w:rPr>
        <w:t>5 险情抢护</w:t>
      </w:r>
      <w:r>
        <w:rPr>
          <w:rFonts w:hint="default" w:ascii="Times New Roman" w:hAnsi="Times New Roman" w:eastAsia="楷体" w:cs="Times New Roman"/>
          <w:b/>
          <w:bCs w:val="0"/>
        </w:rPr>
        <w:tab/>
      </w:r>
      <w:r>
        <w:rPr>
          <w:rFonts w:hint="default" w:ascii="Times New Roman" w:hAnsi="Times New Roman" w:eastAsia="楷体" w:cs="Times New Roman"/>
          <w:b/>
          <w:bCs w:val="0"/>
        </w:rPr>
        <w:fldChar w:fldCharType="begin"/>
      </w:r>
      <w:r>
        <w:rPr>
          <w:rFonts w:hint="default" w:ascii="Times New Roman" w:hAnsi="Times New Roman" w:eastAsia="楷体" w:cs="Times New Roman"/>
          <w:b/>
          <w:bCs w:val="0"/>
        </w:rPr>
        <w:instrText xml:space="preserve"> PAGEREF _Toc4797 </w:instrText>
      </w:r>
      <w:r>
        <w:rPr>
          <w:rFonts w:hint="default" w:ascii="Times New Roman" w:hAnsi="Times New Roman" w:eastAsia="楷体" w:cs="Times New Roman"/>
          <w:b/>
          <w:bCs w:val="0"/>
        </w:rPr>
        <w:fldChar w:fldCharType="separate"/>
      </w:r>
      <w:r>
        <w:rPr>
          <w:rFonts w:hint="default" w:ascii="Times New Roman" w:hAnsi="Times New Roman" w:eastAsia="楷体" w:cs="Times New Roman"/>
          <w:b/>
          <w:bCs w:val="0"/>
        </w:rPr>
        <w:t>- 38 -</w:t>
      </w:r>
      <w:r>
        <w:rPr>
          <w:rFonts w:hint="default" w:ascii="Times New Roman" w:hAnsi="Times New Roman" w:eastAsia="楷体" w:cs="Times New Roman"/>
          <w:b/>
          <w:bCs w:val="0"/>
        </w:rPr>
        <w:fldChar w:fldCharType="end"/>
      </w:r>
      <w:r>
        <w:rPr>
          <w:rFonts w:hint="default" w:ascii="Times New Roman" w:hAnsi="Times New Roman" w:eastAsia="楷体" w:cs="Times New Roman"/>
          <w:b/>
          <w:bCs w:val="0"/>
          <w:kern w:val="0"/>
          <w:szCs w:val="28"/>
        </w:rPr>
        <w:fldChar w:fldCharType="end"/>
      </w:r>
    </w:p>
    <w:p w14:paraId="0F99AEF4">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_Toc15232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5.1 抢险调度</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_Toc15232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- 38 -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2F6A2779">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_Toc20185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5.2抢险措施</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_Toc20185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- 38 -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340F8EC4">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_Toc8277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5.3 应急转移</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_Toc8277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- 41 -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649DF2BC">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20" w:lineRule="exact"/>
        <w:ind w:right="0" w:rightChars="0" w:firstLine="562" w:firstLineChars="200"/>
        <w:jc w:val="both"/>
        <w:textAlignment w:val="auto"/>
        <w:outlineLvl w:val="9"/>
        <w:rPr>
          <w:rFonts w:hint="default" w:ascii="Times New Roman" w:hAnsi="Times New Roman" w:eastAsia="楷体" w:cs="Times New Roman"/>
          <w:b/>
          <w:bCs w:val="0"/>
        </w:rPr>
      </w:pPr>
      <w:r>
        <w:rPr>
          <w:rFonts w:hint="default" w:ascii="Times New Roman" w:hAnsi="Times New Roman" w:eastAsia="楷体" w:cs="Times New Roman"/>
          <w:b/>
          <w:bCs w:val="0"/>
          <w:kern w:val="0"/>
          <w:szCs w:val="28"/>
        </w:rPr>
        <w:fldChar w:fldCharType="begin"/>
      </w:r>
      <w:r>
        <w:rPr>
          <w:rFonts w:hint="default" w:ascii="Times New Roman" w:hAnsi="Times New Roman" w:eastAsia="楷体" w:cs="Times New Roman"/>
          <w:b/>
          <w:bCs w:val="0"/>
          <w:kern w:val="0"/>
          <w:szCs w:val="28"/>
        </w:rPr>
        <w:instrText xml:space="preserve"> HYPERLINK \l _Toc11254 </w:instrText>
      </w:r>
      <w:r>
        <w:rPr>
          <w:rFonts w:hint="default" w:ascii="Times New Roman" w:hAnsi="Times New Roman" w:eastAsia="楷体" w:cs="Times New Roman"/>
          <w:b/>
          <w:bCs w:val="0"/>
          <w:kern w:val="0"/>
          <w:szCs w:val="28"/>
        </w:rPr>
        <w:fldChar w:fldCharType="separate"/>
      </w:r>
      <w:r>
        <w:rPr>
          <w:rFonts w:hint="default" w:ascii="Times New Roman" w:hAnsi="Times New Roman" w:eastAsia="楷体" w:cs="Times New Roman"/>
          <w:b/>
          <w:bCs w:val="0"/>
          <w:szCs w:val="30"/>
        </w:rPr>
        <w:t>6 应急保障</w:t>
      </w:r>
      <w:r>
        <w:rPr>
          <w:rFonts w:hint="default" w:ascii="Times New Roman" w:hAnsi="Times New Roman" w:eastAsia="楷体" w:cs="Times New Roman"/>
          <w:b/>
          <w:bCs w:val="0"/>
        </w:rPr>
        <w:tab/>
      </w:r>
      <w:r>
        <w:rPr>
          <w:rFonts w:hint="default" w:ascii="Times New Roman" w:hAnsi="Times New Roman" w:eastAsia="楷体" w:cs="Times New Roman"/>
          <w:b/>
          <w:bCs w:val="0"/>
        </w:rPr>
        <w:fldChar w:fldCharType="begin"/>
      </w:r>
      <w:r>
        <w:rPr>
          <w:rFonts w:hint="default" w:ascii="Times New Roman" w:hAnsi="Times New Roman" w:eastAsia="楷体" w:cs="Times New Roman"/>
          <w:b/>
          <w:bCs w:val="0"/>
        </w:rPr>
        <w:instrText xml:space="preserve"> PAGEREF _Toc11254 </w:instrText>
      </w:r>
      <w:r>
        <w:rPr>
          <w:rFonts w:hint="default" w:ascii="Times New Roman" w:hAnsi="Times New Roman" w:eastAsia="楷体" w:cs="Times New Roman"/>
          <w:b/>
          <w:bCs w:val="0"/>
        </w:rPr>
        <w:fldChar w:fldCharType="separate"/>
      </w:r>
      <w:r>
        <w:rPr>
          <w:rFonts w:hint="default" w:ascii="Times New Roman" w:hAnsi="Times New Roman" w:eastAsia="楷体" w:cs="Times New Roman"/>
          <w:b/>
          <w:bCs w:val="0"/>
        </w:rPr>
        <w:t>- 42 -</w:t>
      </w:r>
      <w:r>
        <w:rPr>
          <w:rFonts w:hint="default" w:ascii="Times New Roman" w:hAnsi="Times New Roman" w:eastAsia="楷体" w:cs="Times New Roman"/>
          <w:b/>
          <w:bCs w:val="0"/>
        </w:rPr>
        <w:fldChar w:fldCharType="end"/>
      </w:r>
      <w:r>
        <w:rPr>
          <w:rFonts w:hint="default" w:ascii="Times New Roman" w:hAnsi="Times New Roman" w:eastAsia="楷体" w:cs="Times New Roman"/>
          <w:b/>
          <w:bCs w:val="0"/>
          <w:kern w:val="0"/>
          <w:szCs w:val="28"/>
        </w:rPr>
        <w:fldChar w:fldCharType="end"/>
      </w:r>
    </w:p>
    <w:p w14:paraId="55753409">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_Toc24772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6.1 组织保障</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_Toc24772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- 42 -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73D2BD35">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_Toc29561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6.2 队伍保障</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_Toc29561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- 44 -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232ABD6E">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_Toc16237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6.3 物资保障</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_Toc16237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- 44 -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12E55301">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_Toc14017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6.4通讯保障</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_Toc14017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- 45 -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59CAB16A">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_Toc5419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6.5其他保障</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_Toc5419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- 45 -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11B11740">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20" w:lineRule="exact"/>
        <w:ind w:right="0" w:rightChars="0" w:firstLine="562" w:firstLineChars="200"/>
        <w:jc w:val="both"/>
        <w:textAlignment w:val="auto"/>
        <w:outlineLvl w:val="9"/>
        <w:rPr>
          <w:rFonts w:hint="default" w:ascii="Times New Roman" w:hAnsi="Times New Roman" w:eastAsia="楷体" w:cs="Times New Roman"/>
          <w:b/>
          <w:bCs w:val="0"/>
        </w:rPr>
      </w:pPr>
      <w:r>
        <w:rPr>
          <w:rFonts w:hint="default" w:ascii="Times New Roman" w:hAnsi="Times New Roman" w:eastAsia="楷体" w:cs="Times New Roman"/>
          <w:b/>
          <w:bCs w:val="0"/>
          <w:kern w:val="0"/>
          <w:szCs w:val="28"/>
        </w:rPr>
        <w:fldChar w:fldCharType="begin"/>
      </w:r>
      <w:r>
        <w:rPr>
          <w:rFonts w:hint="default" w:ascii="Times New Roman" w:hAnsi="Times New Roman" w:eastAsia="楷体" w:cs="Times New Roman"/>
          <w:b/>
          <w:bCs w:val="0"/>
          <w:kern w:val="0"/>
          <w:szCs w:val="28"/>
        </w:rPr>
        <w:instrText xml:space="preserve"> HYPERLINK \l _Toc28054 </w:instrText>
      </w:r>
      <w:r>
        <w:rPr>
          <w:rFonts w:hint="default" w:ascii="Times New Roman" w:hAnsi="Times New Roman" w:eastAsia="楷体" w:cs="Times New Roman"/>
          <w:b/>
          <w:bCs w:val="0"/>
          <w:kern w:val="0"/>
          <w:szCs w:val="28"/>
        </w:rPr>
        <w:fldChar w:fldCharType="separate"/>
      </w:r>
      <w:r>
        <w:rPr>
          <w:rFonts w:hint="default" w:ascii="Times New Roman" w:hAnsi="Times New Roman" w:eastAsia="楷体" w:cs="Times New Roman"/>
          <w:b/>
          <w:bCs w:val="0"/>
          <w:szCs w:val="30"/>
        </w:rPr>
        <w:t>7 《应急预案》启动和结束</w:t>
      </w:r>
      <w:r>
        <w:rPr>
          <w:rFonts w:hint="default" w:ascii="Times New Roman" w:hAnsi="Times New Roman" w:eastAsia="楷体" w:cs="Times New Roman"/>
          <w:b/>
          <w:bCs w:val="0"/>
        </w:rPr>
        <w:tab/>
      </w:r>
      <w:r>
        <w:rPr>
          <w:rFonts w:hint="default" w:ascii="Times New Roman" w:hAnsi="Times New Roman" w:eastAsia="楷体" w:cs="Times New Roman"/>
          <w:b/>
          <w:bCs w:val="0"/>
        </w:rPr>
        <w:fldChar w:fldCharType="begin"/>
      </w:r>
      <w:r>
        <w:rPr>
          <w:rFonts w:hint="default" w:ascii="Times New Roman" w:hAnsi="Times New Roman" w:eastAsia="楷体" w:cs="Times New Roman"/>
          <w:b/>
          <w:bCs w:val="0"/>
        </w:rPr>
        <w:instrText xml:space="preserve"> PAGEREF _Toc28054 </w:instrText>
      </w:r>
      <w:r>
        <w:rPr>
          <w:rFonts w:hint="default" w:ascii="Times New Roman" w:hAnsi="Times New Roman" w:eastAsia="楷体" w:cs="Times New Roman"/>
          <w:b/>
          <w:bCs w:val="0"/>
        </w:rPr>
        <w:fldChar w:fldCharType="separate"/>
      </w:r>
      <w:r>
        <w:rPr>
          <w:rFonts w:hint="default" w:ascii="Times New Roman" w:hAnsi="Times New Roman" w:eastAsia="楷体" w:cs="Times New Roman"/>
          <w:b/>
          <w:bCs w:val="0"/>
        </w:rPr>
        <w:t>- 47 -</w:t>
      </w:r>
      <w:r>
        <w:rPr>
          <w:rFonts w:hint="default" w:ascii="Times New Roman" w:hAnsi="Times New Roman" w:eastAsia="楷体" w:cs="Times New Roman"/>
          <w:b/>
          <w:bCs w:val="0"/>
        </w:rPr>
        <w:fldChar w:fldCharType="end"/>
      </w:r>
      <w:r>
        <w:rPr>
          <w:rFonts w:hint="default" w:ascii="Times New Roman" w:hAnsi="Times New Roman" w:eastAsia="楷体" w:cs="Times New Roman"/>
          <w:b/>
          <w:bCs w:val="0"/>
          <w:kern w:val="0"/>
          <w:szCs w:val="28"/>
        </w:rPr>
        <w:fldChar w:fldCharType="end"/>
      </w:r>
    </w:p>
    <w:p w14:paraId="52B7805E">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_Toc2574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rPr>
        <w:t>7.1 启动与结束条件</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_Toc2574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- 47 -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68DB7FEC">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_Toc369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rPr>
        <w:t>7.2 决策机构与程序</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_Toc369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- 47 -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18526951">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20" w:lineRule="exact"/>
        <w:ind w:right="0" w:rightChars="0" w:firstLine="562" w:firstLineChars="200"/>
        <w:jc w:val="both"/>
        <w:textAlignment w:val="auto"/>
        <w:outlineLvl w:val="9"/>
        <w:rPr>
          <w:rFonts w:hint="default" w:ascii="Times New Roman" w:hAnsi="Times New Roman" w:eastAsia="楷体" w:cs="Times New Roman"/>
          <w:b/>
          <w:bCs w:val="0"/>
        </w:rPr>
      </w:pPr>
      <w:r>
        <w:rPr>
          <w:rFonts w:hint="default" w:ascii="Times New Roman" w:hAnsi="Times New Roman" w:eastAsia="楷体" w:cs="Times New Roman"/>
          <w:b/>
          <w:bCs w:val="0"/>
          <w:kern w:val="0"/>
          <w:szCs w:val="28"/>
        </w:rPr>
        <w:fldChar w:fldCharType="begin"/>
      </w:r>
      <w:r>
        <w:rPr>
          <w:rFonts w:hint="default" w:ascii="Times New Roman" w:hAnsi="Times New Roman" w:eastAsia="楷体" w:cs="Times New Roman"/>
          <w:b/>
          <w:bCs w:val="0"/>
          <w:kern w:val="0"/>
          <w:szCs w:val="28"/>
        </w:rPr>
        <w:instrText xml:space="preserve"> HYPERLINK \l _Toc15125 </w:instrText>
      </w:r>
      <w:r>
        <w:rPr>
          <w:rFonts w:hint="default" w:ascii="Times New Roman" w:hAnsi="Times New Roman" w:eastAsia="楷体" w:cs="Times New Roman"/>
          <w:b/>
          <w:bCs w:val="0"/>
          <w:kern w:val="0"/>
          <w:szCs w:val="28"/>
        </w:rPr>
        <w:fldChar w:fldCharType="separate"/>
      </w:r>
      <w:r>
        <w:rPr>
          <w:rFonts w:hint="default" w:ascii="Times New Roman" w:hAnsi="Times New Roman" w:eastAsia="楷体" w:cs="Times New Roman"/>
          <w:b/>
          <w:bCs w:val="0"/>
          <w:szCs w:val="32"/>
        </w:rPr>
        <w:t>8 附件</w:t>
      </w:r>
      <w:r>
        <w:rPr>
          <w:rFonts w:hint="default" w:ascii="Times New Roman" w:hAnsi="Times New Roman" w:eastAsia="楷体" w:cs="Times New Roman"/>
          <w:b/>
          <w:bCs w:val="0"/>
        </w:rPr>
        <w:tab/>
      </w:r>
      <w:r>
        <w:rPr>
          <w:rFonts w:hint="default" w:ascii="Times New Roman" w:hAnsi="Times New Roman" w:eastAsia="楷体" w:cs="Times New Roman"/>
          <w:b/>
          <w:bCs w:val="0"/>
        </w:rPr>
        <w:fldChar w:fldCharType="begin"/>
      </w:r>
      <w:r>
        <w:rPr>
          <w:rFonts w:hint="default" w:ascii="Times New Roman" w:hAnsi="Times New Roman" w:eastAsia="楷体" w:cs="Times New Roman"/>
          <w:b/>
          <w:bCs w:val="0"/>
        </w:rPr>
        <w:instrText xml:space="preserve"> PAGEREF _Toc15125 </w:instrText>
      </w:r>
      <w:r>
        <w:rPr>
          <w:rFonts w:hint="default" w:ascii="Times New Roman" w:hAnsi="Times New Roman" w:eastAsia="楷体" w:cs="Times New Roman"/>
          <w:b/>
          <w:bCs w:val="0"/>
        </w:rPr>
        <w:fldChar w:fldCharType="separate"/>
      </w:r>
      <w:r>
        <w:rPr>
          <w:rFonts w:hint="default" w:ascii="Times New Roman" w:hAnsi="Times New Roman" w:eastAsia="楷体" w:cs="Times New Roman"/>
          <w:b/>
          <w:bCs w:val="0"/>
        </w:rPr>
        <w:t>- 48 -</w:t>
      </w:r>
      <w:r>
        <w:rPr>
          <w:rFonts w:hint="default" w:ascii="Times New Roman" w:hAnsi="Times New Roman" w:eastAsia="楷体" w:cs="Times New Roman"/>
          <w:b/>
          <w:bCs w:val="0"/>
        </w:rPr>
        <w:fldChar w:fldCharType="end"/>
      </w:r>
      <w:r>
        <w:rPr>
          <w:rFonts w:hint="default" w:ascii="Times New Roman" w:hAnsi="Times New Roman" w:eastAsia="楷体" w:cs="Times New Roman"/>
          <w:b/>
          <w:bCs w:val="0"/>
          <w:kern w:val="0"/>
          <w:szCs w:val="28"/>
        </w:rPr>
        <w:fldChar w:fldCharType="end"/>
      </w:r>
    </w:p>
    <w:p w14:paraId="723DE5DB">
      <w:pPr>
        <w:spacing w:line="480" w:lineRule="exact"/>
        <w:rPr>
          <w:rFonts w:hint="default" w:ascii="Times New Roman" w:hAnsi="Times New Roman" w:eastAsia="楷体" w:cs="Times New Roman"/>
          <w:b/>
          <w:kern w:val="0"/>
          <w:szCs w:val="28"/>
        </w:rPr>
      </w:pPr>
      <w:r>
        <w:rPr>
          <w:rFonts w:hint="default" w:ascii="Times New Roman" w:hAnsi="Times New Roman" w:eastAsia="楷体" w:cs="Times New Roman"/>
          <w:b/>
          <w:kern w:val="0"/>
          <w:szCs w:val="28"/>
        </w:rPr>
        <w:fldChar w:fldCharType="end"/>
      </w:r>
    </w:p>
    <w:p w14:paraId="05C6D0DA">
      <w:pPr>
        <w:rPr>
          <w:rStyle w:val="46"/>
          <w:rFonts w:hint="default" w:ascii="Times New Roman" w:hAnsi="Times New Roman" w:eastAsia="楷体" w:cs="Times New Roman"/>
          <w:b/>
          <w:bCs/>
          <w:color w:val="000000"/>
          <w:sz w:val="36"/>
          <w:szCs w:val="36"/>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20"/>
          <w:cols w:space="720" w:num="1"/>
          <w:docGrid w:type="lines" w:linePitch="312" w:charSpace="0"/>
        </w:sectPr>
      </w:pPr>
    </w:p>
    <w:p w14:paraId="21173AD9">
      <w:pPr>
        <w:rPr>
          <w:rStyle w:val="47"/>
          <w:rFonts w:hint="default" w:ascii="Times New Roman" w:hAnsi="Times New Roman" w:eastAsia="楷体" w:cs="Times New Roman"/>
          <w:sz w:val="24"/>
        </w:rPr>
      </w:pPr>
    </w:p>
    <w:p w14:paraId="1C97703E">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bookmarkStart w:id="22" w:name="_Toc32304"/>
      <w:r>
        <w:rPr>
          <w:rStyle w:val="47"/>
          <w:rFonts w:hint="default" w:ascii="Times New Roman" w:hAnsi="Times New Roman" w:eastAsia="楷体" w:cs="Times New Roman"/>
          <w:b/>
          <w:bCs/>
          <w:sz w:val="36"/>
          <w:szCs w:val="36"/>
        </w:rPr>
        <w:t>1 总则</w:t>
      </w:r>
      <w:bookmarkEnd w:id="22"/>
    </w:p>
    <w:p w14:paraId="0AF182AA">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0" w:firstLineChars="0"/>
        <w:jc w:val="both"/>
        <w:textAlignment w:val="auto"/>
        <w:outlineLvl w:val="1"/>
        <w:rPr>
          <w:rFonts w:hint="default" w:ascii="Times New Roman" w:hAnsi="Times New Roman" w:eastAsia="楷体" w:cs="Times New Roman"/>
          <w:color w:val="000000"/>
          <w:sz w:val="32"/>
          <w:szCs w:val="20"/>
        </w:rPr>
      </w:pPr>
      <w:bookmarkStart w:id="23" w:name="_Toc10067"/>
      <w:r>
        <w:rPr>
          <w:rStyle w:val="47"/>
          <w:rFonts w:hint="default" w:ascii="Times New Roman" w:hAnsi="Times New Roman" w:eastAsia="楷体" w:cs="Times New Roman"/>
          <w:b/>
          <w:bCs/>
          <w:sz w:val="32"/>
        </w:rPr>
        <w:t>1.1 目的</w:t>
      </w:r>
      <w:bookmarkEnd w:id="23"/>
    </w:p>
    <w:p w14:paraId="200266ED">
      <w:pPr>
        <w:keepNext w:val="0"/>
        <w:keepLines w:val="0"/>
        <w:pageBreakBefore w:val="0"/>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为提高</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突发事件应对能力，切实做好</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遭遇突发事件的防洪抢险调度和险情抢护工作，力保</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工程安全，最大程度保障人民群众生命安全，减少损失，结合实际运行情况，编制《</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防洪抢险应急预案》（以下简称《应急预案》）。</w:t>
      </w:r>
    </w:p>
    <w:p w14:paraId="05F54E92">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0" w:firstLineChars="0"/>
        <w:jc w:val="both"/>
        <w:textAlignment w:val="auto"/>
        <w:outlineLvl w:val="1"/>
        <w:rPr>
          <w:rStyle w:val="47"/>
          <w:rFonts w:hint="default" w:ascii="Times New Roman" w:hAnsi="Times New Roman" w:eastAsia="楷体" w:cs="Times New Roman"/>
          <w:b/>
          <w:bCs/>
          <w:sz w:val="32"/>
        </w:rPr>
      </w:pPr>
      <w:bookmarkStart w:id="24" w:name="_Toc19894"/>
      <w:r>
        <w:rPr>
          <w:rStyle w:val="47"/>
          <w:rFonts w:hint="default" w:ascii="Times New Roman" w:hAnsi="Times New Roman" w:eastAsia="楷体" w:cs="Times New Roman"/>
          <w:b/>
          <w:bCs/>
          <w:sz w:val="32"/>
        </w:rPr>
        <w:t>1.2 编制依据</w:t>
      </w:r>
      <w:bookmarkEnd w:id="24"/>
    </w:p>
    <w:p w14:paraId="3C6525C1">
      <w:pPr>
        <w:keepNext w:val="0"/>
        <w:keepLines w:val="0"/>
        <w:pageBreakBefore w:val="0"/>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根据省防指《福建省水库大坝汛期防洪调度运用计划和防洪抢险应急预案审批管理办法（试行）》（闽防〔2010〕1号）文件，编制《应急预案》。主要依据的法律法规和文件有：</w:t>
      </w:r>
    </w:p>
    <w:p w14:paraId="17003E73">
      <w:pPr>
        <w:keepNext w:val="0"/>
        <w:keepLines w:val="0"/>
        <w:pageBreakBefore w:val="0"/>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1.《水库防汛抢险应急预案编制大纲》</w:t>
      </w:r>
    </w:p>
    <w:p w14:paraId="383E4FDA">
      <w:pPr>
        <w:keepNext w:val="0"/>
        <w:keepLines w:val="0"/>
        <w:pageBreakBefore w:val="0"/>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2.《福建省水库大坝安全管理规定（试行）》（闽政〔2009〕24号）；</w:t>
      </w:r>
    </w:p>
    <w:p w14:paraId="3FF9CABB">
      <w:pPr>
        <w:keepNext w:val="0"/>
        <w:keepLines w:val="0"/>
        <w:pageBreakBefore w:val="0"/>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3.《中华人民共和国防洪法》；</w:t>
      </w:r>
    </w:p>
    <w:p w14:paraId="2ADB033A">
      <w:pPr>
        <w:keepNext w:val="0"/>
        <w:keepLines w:val="0"/>
        <w:pageBreakBefore w:val="0"/>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4.《中华人民共和国防汛</w:t>
      </w:r>
      <w:r>
        <w:rPr>
          <w:rFonts w:hint="eastAsia" w:eastAsia="楷体" w:cs="Times New Roman"/>
          <w:sz w:val="28"/>
          <w:szCs w:val="28"/>
          <w:lang w:val="en-US" w:eastAsia="zh-CN"/>
        </w:rPr>
        <w:t>条例</w:t>
      </w:r>
      <w:r>
        <w:rPr>
          <w:rFonts w:hint="default" w:ascii="Times New Roman" w:hAnsi="Times New Roman" w:eastAsia="楷体" w:cs="Times New Roman"/>
          <w:sz w:val="28"/>
          <w:szCs w:val="28"/>
        </w:rPr>
        <w:t>》；</w:t>
      </w:r>
      <w:bookmarkStart w:id="73" w:name="_GoBack"/>
      <w:bookmarkEnd w:id="73"/>
    </w:p>
    <w:p w14:paraId="3CA05DF9">
      <w:pPr>
        <w:keepNext w:val="0"/>
        <w:keepLines w:val="0"/>
        <w:pageBreakBefore w:val="0"/>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5.《综合利用水库调度通则》；</w:t>
      </w:r>
    </w:p>
    <w:p w14:paraId="2454A019">
      <w:pPr>
        <w:keepNext w:val="0"/>
        <w:keepLines w:val="0"/>
        <w:pageBreakBefore w:val="0"/>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6.《防洪标准》（GB50201-2014）；</w:t>
      </w:r>
    </w:p>
    <w:p w14:paraId="7371EC76">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7.《水利水电工程等级划分及洪水标准》（SL252-2000）；</w:t>
      </w:r>
    </w:p>
    <w:p w14:paraId="5A547D49">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left"/>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sz w:val="28"/>
          <w:szCs w:val="28"/>
        </w:rPr>
        <w:t>8.《福建省防洪条例》。</w:t>
      </w:r>
    </w:p>
    <w:p w14:paraId="129EB31D">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0" w:firstLineChars="0"/>
        <w:jc w:val="both"/>
        <w:textAlignment w:val="auto"/>
        <w:outlineLvl w:val="1"/>
        <w:rPr>
          <w:rStyle w:val="47"/>
          <w:rFonts w:hint="default" w:ascii="Times New Roman" w:hAnsi="Times New Roman" w:eastAsia="楷体" w:cs="Times New Roman"/>
          <w:b/>
          <w:bCs/>
          <w:sz w:val="32"/>
        </w:rPr>
      </w:pPr>
      <w:bookmarkStart w:id="25" w:name="_Toc30233"/>
      <w:r>
        <w:rPr>
          <w:rStyle w:val="47"/>
          <w:rFonts w:hint="default" w:ascii="Times New Roman" w:hAnsi="Times New Roman" w:eastAsia="楷体" w:cs="Times New Roman"/>
          <w:b/>
          <w:bCs/>
          <w:sz w:val="32"/>
        </w:rPr>
        <w:t>1.3 工作原则</w:t>
      </w:r>
      <w:bookmarkEnd w:id="25"/>
    </w:p>
    <w:p w14:paraId="4106CA8A">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left"/>
        <w:textAlignment w:val="auto"/>
        <w:outlineLvl w:val="9"/>
        <w:rPr>
          <w:rFonts w:hint="default" w:ascii="Times New Roman" w:hAnsi="Times New Roman" w:eastAsia="楷体" w:cs="Times New Roman"/>
          <w:sz w:val="32"/>
          <w:szCs w:val="32"/>
        </w:rPr>
      </w:pPr>
      <w:r>
        <w:rPr>
          <w:rFonts w:hint="default" w:ascii="Times New Roman" w:hAnsi="Times New Roman" w:eastAsia="楷体" w:cs="Times New Roman"/>
          <w:sz w:val="28"/>
          <w:szCs w:val="28"/>
        </w:rPr>
        <w:t>《应急预案》的编制应坚持“安全第一、常备不懈、以防为主、全力抢险”的防洪工作方针，围绕“准备充分、调度科学、反应迅速、决策准确、保障有力”的总体要求，防洪工作实行全面规划、统筹兼顾、预防为主、综合治理、局部利益服从全局利益的原则；贯彻行政首长负责制，以防为主，防抢结合；全面部署，保证重点，统一指挥，统一调度，服从大局，团结抗洪；明确职责，规范工作；工程措施和非工程措施相结合，调动一切力量防洪抗灾，以确保人民群众生命安全为首要目标，最大限度地降低洪涝灾害造成的损失。</w:t>
      </w:r>
    </w:p>
    <w:p w14:paraId="269E7176">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26" w:name="_Toc26488"/>
      <w:r>
        <w:rPr>
          <w:rFonts w:hint="default" w:ascii="Times New Roman" w:hAnsi="Times New Roman" w:eastAsia="楷体" w:cs="Times New Roman"/>
          <w:b/>
          <w:color w:val="000000"/>
          <w:sz w:val="32"/>
          <w:szCs w:val="30"/>
        </w:rPr>
        <w:t>1.4 适用范围</w:t>
      </w:r>
      <w:bookmarkEnd w:id="26"/>
    </w:p>
    <w:p w14:paraId="2FF704D4">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当水库遭遇以下突发事件而使水库工程出现险情时，启动本预案进行抗洪抢险。</w:t>
      </w:r>
    </w:p>
    <w:p w14:paraId="353CFC06">
      <w:pPr>
        <w:keepNext w:val="0"/>
        <w:keepLines w:val="0"/>
        <w:pageBreakBefore w:val="0"/>
        <w:numPr>
          <w:ilvl w:val="0"/>
          <w:numId w:val="9"/>
        </w:numPr>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工程隐患，主要体现在①挡水建筑物：发生严重的大坝裂缝、滑坡、管涌以及漏水、大面积散渗、集中渗流、决口等危及大坝安全的险情。②泄水建筑物：紧急泄洪时溢洪道启闭设备失灵，侧墙倒塌，底部严重冲刷等危及大坝安全的险情。③放水涵洞出现严重断裂或堵塞，大量漏水，启闭设备失灵等可能危及大坝安全的险情。（2）遭遇超标准洪水；（3）库区水面附近山体的滑坡和塌方等地质灾害；（4）地震灾害；（5）上游水库溃坝；（6）上游大体积漂移物的撞击事件；（7）战争或恐怖事件；（8）其它突发事件。</w:t>
      </w:r>
    </w:p>
    <w:p w14:paraId="264EB2DC">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Fonts w:hint="default" w:ascii="Times New Roman" w:hAnsi="Times New Roman" w:eastAsia="楷体" w:cs="Times New Roman"/>
          <w:b/>
          <w:bCs w:val="0"/>
          <w:color w:val="000000"/>
          <w:sz w:val="36"/>
          <w:szCs w:val="36"/>
        </w:rPr>
      </w:pPr>
      <w:bookmarkStart w:id="27" w:name="_Toc23606"/>
    </w:p>
    <w:p w14:paraId="653BF449">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Fonts w:hint="default" w:ascii="Times New Roman" w:hAnsi="Times New Roman" w:eastAsia="楷体" w:cs="Times New Roman"/>
          <w:b/>
          <w:bCs w:val="0"/>
          <w:color w:val="000000"/>
          <w:sz w:val="36"/>
          <w:szCs w:val="36"/>
        </w:rPr>
      </w:pPr>
    </w:p>
    <w:p w14:paraId="67AB2025">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Fonts w:hint="default" w:ascii="Times New Roman" w:hAnsi="Times New Roman" w:eastAsia="楷体" w:cs="Times New Roman"/>
          <w:b/>
          <w:bCs w:val="0"/>
          <w:color w:val="000000"/>
          <w:sz w:val="36"/>
          <w:szCs w:val="36"/>
        </w:rPr>
      </w:pPr>
    </w:p>
    <w:p w14:paraId="0414901C">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Fonts w:hint="default" w:ascii="Times New Roman" w:hAnsi="Times New Roman" w:eastAsia="楷体" w:cs="Times New Roman"/>
          <w:b/>
          <w:bCs w:val="0"/>
          <w:color w:val="000000"/>
          <w:sz w:val="36"/>
          <w:szCs w:val="36"/>
        </w:rPr>
      </w:pPr>
    </w:p>
    <w:p w14:paraId="12E7DD92">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Fonts w:hint="default" w:ascii="Times New Roman" w:hAnsi="Times New Roman" w:eastAsia="楷体" w:cs="Times New Roman"/>
          <w:b/>
          <w:bCs w:val="0"/>
          <w:color w:val="000000"/>
          <w:sz w:val="36"/>
          <w:szCs w:val="36"/>
        </w:rPr>
      </w:pPr>
    </w:p>
    <w:p w14:paraId="544D365F">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Fonts w:hint="default" w:ascii="Times New Roman" w:hAnsi="Times New Roman" w:eastAsia="楷体" w:cs="Times New Roman"/>
          <w:b/>
          <w:bCs w:val="0"/>
          <w:color w:val="000000"/>
          <w:sz w:val="36"/>
          <w:szCs w:val="36"/>
        </w:rPr>
      </w:pPr>
    </w:p>
    <w:p w14:paraId="604EF00F">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Fonts w:hint="default" w:ascii="Times New Roman" w:hAnsi="Times New Roman" w:eastAsia="楷体" w:cs="Times New Roman"/>
          <w:b/>
          <w:bCs w:val="0"/>
          <w:color w:val="000000"/>
          <w:sz w:val="36"/>
          <w:szCs w:val="36"/>
        </w:rPr>
      </w:pPr>
    </w:p>
    <w:p w14:paraId="5ED375AC">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Fonts w:hint="default" w:ascii="Times New Roman" w:hAnsi="Times New Roman" w:eastAsia="楷体" w:cs="Times New Roman"/>
          <w:b/>
          <w:bCs w:val="0"/>
          <w:color w:val="000000"/>
          <w:sz w:val="36"/>
          <w:szCs w:val="36"/>
        </w:rPr>
      </w:pPr>
    </w:p>
    <w:p w14:paraId="294493DA">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Fonts w:hint="default" w:ascii="Times New Roman" w:hAnsi="Times New Roman" w:eastAsia="楷体" w:cs="Times New Roman"/>
          <w:b/>
          <w:bCs w:val="0"/>
          <w:color w:val="000000"/>
          <w:sz w:val="36"/>
          <w:szCs w:val="36"/>
        </w:rPr>
      </w:pPr>
    </w:p>
    <w:p w14:paraId="74B8F22D">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Fonts w:hint="default" w:ascii="Times New Roman" w:hAnsi="Times New Roman" w:eastAsia="楷体" w:cs="Times New Roman"/>
          <w:b/>
          <w:bCs w:val="0"/>
          <w:color w:val="000000"/>
          <w:sz w:val="36"/>
          <w:szCs w:val="36"/>
        </w:rPr>
      </w:pPr>
    </w:p>
    <w:p w14:paraId="609B0DFB">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Fonts w:hint="default" w:ascii="Times New Roman" w:hAnsi="Times New Roman" w:eastAsia="楷体" w:cs="Times New Roman"/>
          <w:b/>
          <w:bCs w:val="0"/>
          <w:color w:val="000000"/>
          <w:sz w:val="36"/>
          <w:szCs w:val="36"/>
        </w:rPr>
      </w:pPr>
      <w:r>
        <w:rPr>
          <w:rFonts w:hint="default" w:ascii="Times New Roman" w:hAnsi="Times New Roman" w:eastAsia="楷体" w:cs="Times New Roman"/>
          <w:b/>
          <w:bCs w:val="0"/>
          <w:color w:val="000000"/>
          <w:sz w:val="36"/>
          <w:szCs w:val="36"/>
        </w:rPr>
        <w:t>2 工程概况</w:t>
      </w:r>
      <w:bookmarkEnd w:id="27"/>
    </w:p>
    <w:p w14:paraId="2B74410A">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28" w:name="_Toc18975"/>
      <w:r>
        <w:rPr>
          <w:rFonts w:hint="default" w:ascii="Times New Roman" w:hAnsi="Times New Roman" w:eastAsia="楷体" w:cs="Times New Roman"/>
          <w:b/>
          <w:color w:val="000000"/>
          <w:sz w:val="32"/>
          <w:szCs w:val="30"/>
        </w:rPr>
        <w:t>2.1 流域概况</w:t>
      </w:r>
      <w:bookmarkEnd w:id="28"/>
    </w:p>
    <w:p w14:paraId="2D74B369">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default" w:ascii="Times New Roman" w:hAnsi="Times New Roman" w:eastAsia="楷体" w:cs="Times New Roman"/>
          <w:color w:val="000000"/>
          <w:sz w:val="28"/>
          <w:szCs w:val="28"/>
          <w:lang w:eastAsia="zh-CN"/>
        </w:rPr>
      </w:pPr>
      <w:r>
        <w:rPr>
          <w:rFonts w:hint="default" w:ascii="Times New Roman" w:hAnsi="Times New Roman" w:eastAsia="楷体" w:cs="Times New Roman"/>
          <w:color w:val="000000"/>
          <w:sz w:val="28"/>
          <w:szCs w:val="28"/>
          <w:lang w:eastAsia="zh-CN"/>
        </w:rPr>
        <w:t>坝头溪发源于泉港区</w:t>
      </w:r>
      <w:r>
        <w:rPr>
          <w:rFonts w:hint="eastAsia" w:ascii="Times New Roman" w:hAnsi="Times New Roman" w:eastAsia="楷体" w:cs="Times New Roman"/>
          <w:color w:val="000000"/>
          <w:sz w:val="28"/>
          <w:szCs w:val="28"/>
          <w:lang w:eastAsia="zh-CN"/>
        </w:rPr>
        <w:t>前黄镇</w:t>
      </w:r>
      <w:r>
        <w:rPr>
          <w:rFonts w:hint="default" w:ascii="Times New Roman" w:hAnsi="Times New Roman" w:eastAsia="楷体" w:cs="Times New Roman"/>
          <w:color w:val="000000"/>
          <w:sz w:val="28"/>
          <w:szCs w:val="28"/>
          <w:lang w:eastAsia="zh-CN"/>
        </w:rPr>
        <w:t>西北部海拨602</w:t>
      </w:r>
      <w:r>
        <w:rPr>
          <w:rFonts w:hint="default" w:ascii="Times New Roman" w:hAnsi="Times New Roman" w:eastAsia="楷体" w:cs="Times New Roman"/>
          <w:color w:val="000000"/>
          <w:sz w:val="28"/>
          <w:szCs w:val="28"/>
          <w:lang w:val="en-US" w:eastAsia="zh-CN"/>
        </w:rPr>
        <w:t>m</w:t>
      </w:r>
      <w:r>
        <w:rPr>
          <w:rFonts w:hint="default" w:ascii="Times New Roman" w:hAnsi="Times New Roman" w:eastAsia="楷体" w:cs="Times New Roman"/>
          <w:color w:val="000000"/>
          <w:sz w:val="28"/>
          <w:szCs w:val="28"/>
          <w:lang w:eastAsia="zh-CN"/>
        </w:rPr>
        <w:t>高的吊船山（属戴云山脉），流经涂岭、南埔、前黄、山腰四个镇（街道）和普安高新技术开发区，干流长23.32</w:t>
      </w:r>
      <w:r>
        <w:rPr>
          <w:rFonts w:hint="default" w:ascii="Times New Roman" w:hAnsi="Times New Roman" w:eastAsia="楷体" w:cs="Times New Roman"/>
          <w:color w:val="000000"/>
          <w:sz w:val="28"/>
          <w:szCs w:val="28"/>
          <w:lang w:val="en-US" w:eastAsia="zh-CN"/>
        </w:rPr>
        <w:t>km</w:t>
      </w:r>
      <w:r>
        <w:rPr>
          <w:rFonts w:hint="default" w:ascii="Times New Roman" w:hAnsi="Times New Roman" w:eastAsia="楷体" w:cs="Times New Roman"/>
          <w:color w:val="000000"/>
          <w:sz w:val="28"/>
          <w:szCs w:val="28"/>
          <w:lang w:eastAsia="zh-CN"/>
        </w:rPr>
        <w:t>，流域面积达86.42</w:t>
      </w:r>
      <w:r>
        <w:rPr>
          <w:rFonts w:hint="default" w:ascii="Times New Roman" w:hAnsi="Times New Roman" w:eastAsia="楷体" w:cs="Times New Roman"/>
          <w:color w:val="000000"/>
          <w:sz w:val="28"/>
          <w:szCs w:val="28"/>
          <w:lang w:val="en-US" w:eastAsia="zh-CN"/>
        </w:rPr>
        <w:t>km</w:t>
      </w:r>
      <w:r>
        <w:rPr>
          <w:rFonts w:hint="default" w:ascii="Times New Roman" w:hAnsi="Times New Roman" w:eastAsia="楷体" w:cs="Times New Roman"/>
          <w:color w:val="000000"/>
          <w:sz w:val="28"/>
          <w:szCs w:val="28"/>
          <w:vertAlign w:val="superscript"/>
          <w:lang w:val="en-US" w:eastAsia="zh-CN"/>
        </w:rPr>
        <w:t>2</w:t>
      </w:r>
      <w:r>
        <w:rPr>
          <w:rFonts w:hint="default" w:ascii="Times New Roman" w:hAnsi="Times New Roman" w:eastAsia="楷体" w:cs="Times New Roman"/>
          <w:color w:val="000000"/>
          <w:sz w:val="28"/>
          <w:szCs w:val="28"/>
          <w:lang w:eastAsia="zh-CN"/>
        </w:rPr>
        <w:t>，中下游的主河道长15.5</w:t>
      </w:r>
      <w:r>
        <w:rPr>
          <w:rFonts w:hint="default" w:ascii="Times New Roman" w:hAnsi="Times New Roman" w:eastAsia="楷体" w:cs="Times New Roman"/>
          <w:color w:val="000000"/>
          <w:sz w:val="28"/>
          <w:szCs w:val="28"/>
          <w:lang w:val="en-US" w:eastAsia="zh-CN"/>
        </w:rPr>
        <w:t>km</w:t>
      </w:r>
      <w:r>
        <w:rPr>
          <w:rFonts w:hint="default" w:ascii="Times New Roman" w:hAnsi="Times New Roman" w:eastAsia="楷体" w:cs="Times New Roman"/>
          <w:color w:val="000000"/>
          <w:sz w:val="28"/>
          <w:szCs w:val="28"/>
          <w:lang w:eastAsia="zh-CN"/>
        </w:rPr>
        <w:t>，上下落差达37.2</w:t>
      </w:r>
      <w:r>
        <w:rPr>
          <w:rFonts w:hint="default" w:ascii="Times New Roman" w:hAnsi="Times New Roman" w:eastAsia="楷体" w:cs="Times New Roman"/>
          <w:color w:val="000000"/>
          <w:sz w:val="28"/>
          <w:szCs w:val="28"/>
          <w:lang w:val="en-US" w:eastAsia="zh-CN"/>
        </w:rPr>
        <w:t>m</w:t>
      </w:r>
      <w:r>
        <w:rPr>
          <w:rFonts w:hint="default" w:ascii="Times New Roman" w:hAnsi="Times New Roman" w:eastAsia="楷体" w:cs="Times New Roman"/>
          <w:color w:val="000000"/>
          <w:sz w:val="28"/>
          <w:szCs w:val="28"/>
          <w:lang w:eastAsia="zh-CN"/>
        </w:rPr>
        <w:t>，两岸有4.6万亩的耕地，占泉港区耕地面积的百分之六十多，沿岸栖息着22.2万人口。</w:t>
      </w:r>
    </w:p>
    <w:p w14:paraId="0A6326C0">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lang w:eastAsia="zh-CN"/>
        </w:rPr>
        <w:t>坝头溪</w:t>
      </w:r>
      <w:r>
        <w:rPr>
          <w:rFonts w:hint="default" w:ascii="Times New Roman" w:hAnsi="Times New Roman" w:eastAsia="楷体" w:cs="Times New Roman"/>
          <w:color w:val="000000"/>
          <w:sz w:val="28"/>
          <w:szCs w:val="28"/>
        </w:rPr>
        <w:t>流域内峰峦叠嶂，峡谷连绵，地势北高南低。河道两岸山势对称，大部分基岩裸露，河谷深切多呈“V”型，河床堆积孤石和卵石，坡陡流急，上下游落差较大，植被覆盖良好，水质优良，河系发育，属山区河流。</w:t>
      </w:r>
    </w:p>
    <w:p w14:paraId="046028CF">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default" w:ascii="Times New Roman" w:hAnsi="Times New Roman" w:eastAsia="楷体" w:cs="Times New Roman"/>
          <w:color w:val="000000"/>
          <w:sz w:val="28"/>
          <w:szCs w:val="28"/>
        </w:rPr>
      </w:pPr>
      <w:r>
        <w:rPr>
          <w:rFonts w:hint="eastAsia" w:ascii="Times New Roman" w:hAnsi="Times New Roman" w:eastAsia="楷体" w:cs="Times New Roman"/>
          <w:color w:val="000000"/>
          <w:sz w:val="28"/>
          <w:szCs w:val="28"/>
          <w:lang w:eastAsia="zh-CN"/>
        </w:rPr>
        <w:t>石门坑水库</w:t>
      </w:r>
      <w:r>
        <w:rPr>
          <w:rFonts w:hint="default" w:ascii="Times New Roman" w:hAnsi="Times New Roman" w:eastAsia="楷体" w:cs="Times New Roman"/>
          <w:color w:val="000000"/>
          <w:sz w:val="28"/>
          <w:szCs w:val="28"/>
        </w:rPr>
        <w:t>坝址位于</w:t>
      </w:r>
      <w:r>
        <w:rPr>
          <w:rFonts w:hint="default" w:ascii="Times New Roman" w:hAnsi="Times New Roman" w:eastAsia="楷体" w:cs="Times New Roman"/>
          <w:color w:val="000000"/>
          <w:sz w:val="28"/>
          <w:szCs w:val="28"/>
          <w:lang w:eastAsia="zh-CN"/>
        </w:rPr>
        <w:t>坝头溪</w:t>
      </w:r>
      <w:r>
        <w:rPr>
          <w:rFonts w:hint="default" w:ascii="Times New Roman" w:hAnsi="Times New Roman" w:eastAsia="楷体" w:cs="Times New Roman"/>
          <w:color w:val="000000"/>
          <w:sz w:val="28"/>
          <w:szCs w:val="28"/>
          <w:lang w:val="en-US" w:eastAsia="zh-CN"/>
        </w:rPr>
        <w:t>西</w:t>
      </w:r>
      <w:r>
        <w:rPr>
          <w:rFonts w:hint="default" w:ascii="Times New Roman" w:hAnsi="Times New Roman" w:eastAsia="楷体" w:cs="Times New Roman"/>
          <w:color w:val="000000"/>
          <w:sz w:val="28"/>
          <w:szCs w:val="28"/>
        </w:rPr>
        <w:t>北方向，坐标位置为东经118.865504°</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rPr>
        <w:t>北纬25.148402°，坝址以上控制流域面积</w:t>
      </w:r>
      <w:r>
        <w:rPr>
          <w:rFonts w:hint="default" w:ascii="Times New Roman" w:hAnsi="Times New Roman" w:eastAsia="楷体" w:cs="Times New Roman"/>
          <w:color w:val="000000"/>
          <w:sz w:val="28"/>
          <w:szCs w:val="28"/>
          <w:lang w:val="en-US" w:eastAsia="zh-CN"/>
        </w:rPr>
        <w:t>1.</w:t>
      </w:r>
      <w:r>
        <w:rPr>
          <w:rFonts w:hint="eastAsia" w:ascii="Times New Roman" w:hAnsi="Times New Roman" w:eastAsia="楷体" w:cs="Times New Roman"/>
          <w:color w:val="000000"/>
          <w:sz w:val="28"/>
          <w:szCs w:val="28"/>
          <w:lang w:val="en-US" w:eastAsia="zh-CN"/>
        </w:rPr>
        <w:t>14</w:t>
      </w:r>
      <w:r>
        <w:rPr>
          <w:rFonts w:hint="default" w:ascii="Times New Roman" w:hAnsi="Times New Roman" w:eastAsia="楷体" w:cs="Times New Roman"/>
          <w:color w:val="000000"/>
          <w:sz w:val="28"/>
          <w:szCs w:val="28"/>
        </w:rPr>
        <w:t>km</w:t>
      </w:r>
      <w:r>
        <w:rPr>
          <w:rFonts w:hint="default" w:ascii="Times New Roman" w:hAnsi="Times New Roman" w:eastAsia="楷体" w:cs="Times New Roman"/>
          <w:color w:val="000000"/>
          <w:sz w:val="28"/>
          <w:szCs w:val="28"/>
          <w:vertAlign w:val="superscript"/>
        </w:rPr>
        <w:t>2</w:t>
      </w:r>
      <w:r>
        <w:rPr>
          <w:rFonts w:hint="default" w:ascii="Times New Roman" w:hAnsi="Times New Roman" w:eastAsia="楷体" w:cs="Times New Roman"/>
          <w:color w:val="000000"/>
          <w:sz w:val="28"/>
          <w:szCs w:val="28"/>
        </w:rPr>
        <w:t>，主河道长</w:t>
      </w:r>
      <w:r>
        <w:rPr>
          <w:rFonts w:hint="eastAsia" w:ascii="Times New Roman" w:hAnsi="Times New Roman" w:eastAsia="楷体" w:cs="Times New Roman"/>
          <w:color w:val="000000"/>
          <w:sz w:val="28"/>
          <w:szCs w:val="28"/>
          <w:lang w:val="en-US" w:eastAsia="zh-CN"/>
        </w:rPr>
        <w:t>1.87</w:t>
      </w:r>
      <w:r>
        <w:rPr>
          <w:rFonts w:hint="default" w:ascii="Times New Roman" w:hAnsi="Times New Roman" w:eastAsia="楷体" w:cs="Times New Roman"/>
          <w:color w:val="000000"/>
          <w:sz w:val="28"/>
          <w:szCs w:val="28"/>
        </w:rPr>
        <w:t>km，河道平均坡降</w:t>
      </w:r>
      <w:r>
        <w:rPr>
          <w:rFonts w:hint="eastAsia" w:ascii="Times New Roman" w:hAnsi="Times New Roman" w:eastAsia="楷体" w:cs="Times New Roman"/>
          <w:color w:val="000000"/>
          <w:sz w:val="28"/>
          <w:szCs w:val="28"/>
          <w:lang w:val="en-US" w:eastAsia="zh-CN"/>
        </w:rPr>
        <w:t>55.67</w:t>
      </w:r>
      <w:r>
        <w:rPr>
          <w:rFonts w:hint="default" w:ascii="Times New Roman" w:hAnsi="Times New Roman" w:eastAsia="楷体" w:cs="Times New Roman"/>
          <w:color w:val="000000"/>
          <w:sz w:val="28"/>
          <w:szCs w:val="28"/>
        </w:rPr>
        <w:t>‰。</w:t>
      </w:r>
    </w:p>
    <w:p w14:paraId="064D152C">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29" w:name="_Toc26605"/>
      <w:r>
        <w:rPr>
          <w:rFonts w:hint="default" w:ascii="Times New Roman" w:hAnsi="Times New Roman" w:eastAsia="楷体" w:cs="Times New Roman"/>
          <w:b/>
          <w:color w:val="000000"/>
          <w:sz w:val="32"/>
          <w:szCs w:val="30"/>
        </w:rPr>
        <w:t>2.2 工程基本情况</w:t>
      </w:r>
      <w:bookmarkEnd w:id="29"/>
    </w:p>
    <w:p w14:paraId="3A7480A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2.2.1 水库枢纽工程基本情况</w:t>
      </w:r>
    </w:p>
    <w:p w14:paraId="72C093B1">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eastAsia" w:ascii="Times New Roman" w:hAnsi="Times New Roman" w:eastAsia="楷体" w:cs="Times New Roman"/>
          <w:color w:val="000000"/>
          <w:sz w:val="28"/>
          <w:szCs w:val="28"/>
          <w:lang w:eastAsia="zh-CN"/>
        </w:rPr>
      </w:pPr>
      <w:r>
        <w:rPr>
          <w:rFonts w:hint="eastAsia" w:ascii="Times New Roman" w:hAnsi="Times New Roman" w:eastAsia="楷体" w:cs="Times New Roman"/>
          <w:color w:val="000000"/>
          <w:sz w:val="28"/>
          <w:szCs w:val="28"/>
          <w:lang w:eastAsia="zh-CN"/>
        </w:rPr>
        <w:t>石门坑水库位于泉港区前黄镇后张村，坝址位于前黄溪上游，是一座以农业灌溉为主，结合防洪、供水等综合利用的小(1)型水利工程，水库于1958年3月建成投入使用。大坝为均质土坝，坝顶全长145m，最大坝高17.5m.坝顶高程41 2m，防浪墙高程41.7m。根据1:1万地形图量得水库坝址以上集水面积1.14km</w:t>
      </w:r>
      <w:r>
        <w:rPr>
          <w:rFonts w:hint="eastAsia" w:ascii="Times New Roman" w:hAnsi="Times New Roman" w:eastAsia="楷体" w:cs="Times New Roman"/>
          <w:color w:val="000000"/>
          <w:sz w:val="28"/>
          <w:szCs w:val="28"/>
          <w:vertAlign w:val="superscript"/>
          <w:lang w:eastAsia="zh-CN"/>
        </w:rPr>
        <w:t>2</w:t>
      </w:r>
      <w:r>
        <w:rPr>
          <w:rFonts w:hint="eastAsia" w:ascii="Times New Roman" w:hAnsi="Times New Roman" w:eastAsia="楷体" w:cs="Times New Roman"/>
          <w:color w:val="000000"/>
          <w:sz w:val="28"/>
          <w:szCs w:val="28"/>
          <w:lang w:eastAsia="zh-CN"/>
        </w:rPr>
        <w:t>，主河道长度1.87km，河道平均坡降55.67</w:t>
      </w:r>
      <w:r>
        <w:rPr>
          <w:rFonts w:hint="eastAsia" w:ascii="Times New Roman" w:hAnsi="Times New Roman" w:eastAsia="楷体" w:cs="Times New Roman"/>
          <w:color w:val="000000"/>
          <w:sz w:val="28"/>
          <w:szCs w:val="28"/>
          <w:lang w:val="en-US" w:eastAsia="zh-CN"/>
        </w:rPr>
        <w:t>‰</w:t>
      </w:r>
      <w:r>
        <w:rPr>
          <w:rFonts w:hint="eastAsia" w:ascii="Times New Roman" w:hAnsi="Times New Roman" w:eastAsia="楷体" w:cs="Times New Roman"/>
          <w:color w:val="000000"/>
          <w:sz w:val="28"/>
          <w:szCs w:val="28"/>
          <w:lang w:eastAsia="zh-CN"/>
        </w:rPr>
        <w:t>，水库防洪标准</w:t>
      </w:r>
      <w:r>
        <w:rPr>
          <w:rFonts w:hint="eastAsia" w:ascii="Times New Roman" w:hAnsi="Times New Roman" w:eastAsia="楷体" w:cs="Times New Roman"/>
          <w:color w:val="000000"/>
          <w:sz w:val="28"/>
          <w:szCs w:val="28"/>
          <w:lang w:val="en-US" w:eastAsia="zh-CN"/>
        </w:rPr>
        <w:t>为</w:t>
      </w:r>
      <w:r>
        <w:rPr>
          <w:rFonts w:hint="eastAsia" w:ascii="Times New Roman" w:hAnsi="Times New Roman" w:eastAsia="楷体" w:cs="Times New Roman"/>
          <w:color w:val="000000"/>
          <w:sz w:val="28"/>
          <w:szCs w:val="28"/>
          <w:lang w:eastAsia="zh-CN"/>
        </w:rPr>
        <w:t>50年一遇设计，500年一遇校核，正常蓄水位37.40m，设计洪水位</w:t>
      </w:r>
      <w:r>
        <w:rPr>
          <w:rFonts w:hint="eastAsia" w:ascii="Times New Roman" w:hAnsi="Times New Roman" w:eastAsia="楷体" w:cs="Times New Roman"/>
          <w:color w:val="000000"/>
          <w:sz w:val="28"/>
          <w:szCs w:val="28"/>
          <w:lang w:val="en-US" w:eastAsia="zh-CN"/>
        </w:rPr>
        <w:t>为</w:t>
      </w:r>
      <w:r>
        <w:rPr>
          <w:rFonts w:hint="eastAsia" w:ascii="Times New Roman" w:hAnsi="Times New Roman" w:eastAsia="楷体" w:cs="Times New Roman"/>
          <w:color w:val="000000"/>
          <w:sz w:val="28"/>
          <w:szCs w:val="28"/>
          <w:lang w:eastAsia="zh-CN"/>
        </w:rPr>
        <w:t>38.36m，校核洪水位38.75m，总库容114.09万m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，兴利库容92.94万m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，调洪库容1991万m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。死库容1.24 万m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该工程自建成投效以来，以农田灌溉为主，结合防洪、供水等多方面中充分发挥了本工程的效益。水库设计灌溉面积3500亩水库下游涉及保护人口0.45万人为当地农业生产和保证人民生命财产安全发挥了重要的作用。</w:t>
      </w:r>
    </w:p>
    <w:p w14:paraId="2FD3BECB">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default" w:ascii="Times New Roman" w:hAnsi="Times New Roman" w:eastAsia="楷体" w:cs="Times New Roman"/>
          <w:color w:val="000000"/>
          <w:sz w:val="28"/>
          <w:szCs w:val="28"/>
          <w:lang w:eastAsia="zh-CN"/>
        </w:rPr>
      </w:pPr>
      <w:r>
        <w:rPr>
          <w:rFonts w:hint="default" w:ascii="Times New Roman" w:hAnsi="Times New Roman" w:eastAsia="楷体" w:cs="Times New Roman"/>
          <w:color w:val="000000"/>
          <w:sz w:val="28"/>
          <w:szCs w:val="28"/>
          <w:lang w:eastAsia="zh-CN"/>
        </w:rPr>
        <w:t>水库枢纽工程主要由大坝、溢洪道、放水</w:t>
      </w:r>
      <w:r>
        <w:rPr>
          <w:rFonts w:hint="eastAsia" w:ascii="Times New Roman" w:hAnsi="Times New Roman" w:eastAsia="楷体" w:cs="Times New Roman"/>
          <w:color w:val="000000"/>
          <w:sz w:val="28"/>
          <w:szCs w:val="28"/>
          <w:lang w:val="en-US" w:eastAsia="zh-CN"/>
        </w:rPr>
        <w:t>涵洞</w:t>
      </w:r>
      <w:r>
        <w:rPr>
          <w:rFonts w:hint="default" w:ascii="Times New Roman" w:hAnsi="Times New Roman" w:eastAsia="楷体" w:cs="Times New Roman"/>
          <w:color w:val="000000"/>
          <w:sz w:val="28"/>
          <w:szCs w:val="28"/>
          <w:lang w:eastAsia="zh-CN"/>
        </w:rPr>
        <w:t>组成，枢纽布置</w:t>
      </w:r>
      <w:r>
        <w:rPr>
          <w:rFonts w:hint="eastAsia" w:ascii="Times New Roman" w:hAnsi="Times New Roman" w:eastAsia="楷体" w:cs="Times New Roman"/>
          <w:color w:val="000000"/>
          <w:sz w:val="28"/>
          <w:szCs w:val="28"/>
          <w:lang w:eastAsia="zh-CN"/>
        </w:rPr>
        <w:t>。</w:t>
      </w:r>
    </w:p>
    <w:p w14:paraId="4FE1E303">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eastAsia" w:ascii="Times New Roman" w:hAnsi="Times New Roman" w:eastAsia="楷体" w:cs="Times New Roman"/>
          <w:color w:val="000000"/>
          <w:sz w:val="28"/>
          <w:szCs w:val="28"/>
          <w:lang w:eastAsia="zh-CN"/>
        </w:rPr>
      </w:pPr>
      <w:r>
        <w:rPr>
          <w:rFonts w:hint="default" w:ascii="Times New Roman" w:hAnsi="Times New Roman" w:eastAsia="楷体" w:cs="Times New Roman"/>
          <w:color w:val="000000"/>
          <w:sz w:val="28"/>
          <w:szCs w:val="28"/>
          <w:lang w:eastAsia="zh-CN"/>
        </w:rPr>
        <w:t>大坝为均质土坝，最大坝高175m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坝顶长145m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坝顶高程41.2m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宽15m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上游侧设有防</w:t>
      </w:r>
      <w:r>
        <w:rPr>
          <w:rFonts w:hint="eastAsia" w:ascii="Times New Roman" w:hAnsi="Times New Roman" w:eastAsia="楷体" w:cs="Times New Roman"/>
          <w:color w:val="000000"/>
          <w:sz w:val="28"/>
          <w:szCs w:val="28"/>
          <w:lang w:val="en-US" w:eastAsia="zh-CN"/>
        </w:rPr>
        <w:t>浪</w:t>
      </w:r>
      <w:r>
        <w:rPr>
          <w:rFonts w:hint="default" w:ascii="Times New Roman" w:hAnsi="Times New Roman" w:eastAsia="楷体" w:cs="Times New Roman"/>
          <w:color w:val="000000"/>
          <w:sz w:val="28"/>
          <w:szCs w:val="28"/>
          <w:lang w:eastAsia="zh-CN"/>
        </w:rPr>
        <w:t>墙，防浪墙顶高程4.7m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根据实测坝体地形资料工程的基本现状为</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大坝迎水坡为干块石护坡(面层勾缝)</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迎水坡的坡比自上而下分别为1</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1.75</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 xml:space="preserve"> 1</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3.0</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大坝背水坡为草皮护坡</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背水坡的坡比为1:1.6</w:t>
      </w:r>
      <w:r>
        <w:rPr>
          <w:rFonts w:hint="eastAsia" w:ascii="Times New Roman" w:hAnsi="Times New Roman" w:eastAsia="楷体" w:cs="Times New Roman"/>
          <w:color w:val="000000"/>
          <w:sz w:val="28"/>
          <w:szCs w:val="28"/>
          <w:lang w:eastAsia="zh-CN"/>
        </w:rPr>
        <w:t>。</w:t>
      </w:r>
    </w:p>
    <w:p w14:paraId="2F6A1CFA">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eastAsia" w:ascii="Times New Roman" w:hAnsi="Times New Roman" w:eastAsia="楷体" w:cs="Times New Roman"/>
          <w:color w:val="000000"/>
          <w:sz w:val="28"/>
          <w:szCs w:val="28"/>
          <w:lang w:eastAsia="zh-CN"/>
        </w:rPr>
      </w:pPr>
      <w:r>
        <w:rPr>
          <w:rFonts w:hint="eastAsia" w:ascii="Times New Roman" w:hAnsi="Times New Roman" w:eastAsia="楷体" w:cs="Times New Roman"/>
          <w:color w:val="000000"/>
          <w:sz w:val="28"/>
          <w:szCs w:val="28"/>
          <w:lang w:eastAsia="zh-CN"/>
        </w:rPr>
        <w:t>溢洪道为岸边</w:t>
      </w:r>
      <w:r>
        <w:rPr>
          <w:rFonts w:hint="eastAsia" w:ascii="Times New Roman" w:hAnsi="Times New Roman" w:eastAsia="楷体" w:cs="Times New Roman"/>
          <w:color w:val="000000"/>
          <w:sz w:val="28"/>
          <w:szCs w:val="28"/>
          <w:lang w:val="en-US" w:eastAsia="zh-CN"/>
        </w:rPr>
        <w:t>开敞式</w:t>
      </w:r>
      <w:r>
        <w:rPr>
          <w:rFonts w:hint="eastAsia" w:ascii="Times New Roman" w:hAnsi="Times New Roman" w:eastAsia="楷体" w:cs="Times New Roman"/>
          <w:color w:val="000000"/>
          <w:sz w:val="28"/>
          <w:szCs w:val="28"/>
          <w:lang w:eastAsia="zh-CN"/>
        </w:rPr>
        <w:t>，进口位于距离大坝右坝肩约100m处，由反坡段、控制段、陡坡段、消力池及出水渠组成，总长100.4m，宽7.0m，堰顶高程37.4m。溢洪道反坡段长56m，坡降为0.027；控制段长2.4m；陡坡段长度28m，坡降为0.121。消力池长度14.0m，采用M7.5浆砌条石结构底板厚度500mm，宽度由7m渐变到4m。溢洪道最宽处宽12m，溢流堰处宽度为7.0m，本次复核最大泄流量14.51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/s。</w:t>
      </w:r>
    </w:p>
    <w:p w14:paraId="7CE2BAA0">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eastAsia" w:ascii="Times New Roman" w:hAnsi="Times New Roman" w:eastAsia="楷体" w:cs="Times New Roman"/>
          <w:color w:val="000000"/>
          <w:sz w:val="28"/>
          <w:szCs w:val="28"/>
          <w:lang w:eastAsia="zh-CN"/>
        </w:rPr>
      </w:pPr>
      <w:r>
        <w:rPr>
          <w:rFonts w:hint="eastAsia" w:ascii="Times New Roman" w:hAnsi="Times New Roman" w:eastAsia="楷体" w:cs="Times New Roman"/>
          <w:color w:val="000000"/>
          <w:sz w:val="28"/>
          <w:szCs w:val="28"/>
          <w:lang w:eastAsia="zh-CN"/>
        </w:rPr>
        <w:t>放水涵洞位于大坝的右侧，原为浆砌条石无压箱涵结构，断面尺寸为0.6m</w:t>
      </w:r>
      <w:r>
        <w:rPr>
          <w:rFonts w:hint="eastAsia" w:ascii="Times New Roman" w:hAnsi="Times New Roman" w:eastAsia="楷体" w:cs="Times New Roman"/>
          <w:color w:val="000000"/>
          <w:sz w:val="28"/>
          <w:szCs w:val="28"/>
          <w:lang w:val="en-US" w:eastAsia="zh-CN"/>
        </w:rPr>
        <w:t>×</w:t>
      </w:r>
      <w:r>
        <w:rPr>
          <w:rFonts w:hint="eastAsia" w:ascii="Times New Roman" w:hAnsi="Times New Roman" w:eastAsia="楷体" w:cs="Times New Roman"/>
          <w:color w:val="000000"/>
          <w:sz w:val="28"/>
          <w:szCs w:val="28"/>
          <w:lang w:eastAsia="zh-CN"/>
        </w:rPr>
        <w:t>1.2m(宽</w:t>
      </w:r>
      <w:r>
        <w:rPr>
          <w:rFonts w:hint="eastAsia" w:ascii="Times New Roman" w:hAnsi="Times New Roman" w:eastAsia="楷体" w:cs="Times New Roman"/>
          <w:color w:val="000000"/>
          <w:sz w:val="28"/>
          <w:szCs w:val="28"/>
          <w:lang w:val="en-US" w:eastAsia="zh-CN"/>
        </w:rPr>
        <w:t>×</w:t>
      </w:r>
      <w:r>
        <w:rPr>
          <w:rFonts w:hint="eastAsia" w:ascii="Times New Roman" w:hAnsi="Times New Roman" w:eastAsia="楷体" w:cs="Times New Roman"/>
          <w:color w:val="000000"/>
          <w:sz w:val="28"/>
          <w:szCs w:val="28"/>
          <w:lang w:eastAsia="zh-CN"/>
        </w:rPr>
        <w:t>高)，长为65m。除险加固时，延伸了放水涵洞的长度，坝身段在原有的涵洞安装了PE套管，管径η为0.</w:t>
      </w:r>
      <w:r>
        <w:rPr>
          <w:rFonts w:hint="eastAsia" w:ascii="Times New Roman" w:hAnsi="Times New Roman" w:eastAsia="楷体" w:cs="Times New Roman"/>
          <w:color w:val="000000"/>
          <w:sz w:val="28"/>
          <w:szCs w:val="28"/>
          <w:lang w:val="en-US" w:eastAsia="zh-CN"/>
        </w:rPr>
        <w:t>5</w:t>
      </w:r>
      <w:r>
        <w:rPr>
          <w:rFonts w:hint="eastAsia" w:ascii="Times New Roman" w:hAnsi="Times New Roman" w:eastAsia="楷体" w:cs="Times New Roman"/>
          <w:color w:val="000000"/>
          <w:sz w:val="28"/>
          <w:szCs w:val="28"/>
          <w:lang w:eastAsia="zh-CN"/>
        </w:rPr>
        <w:t>m。PE套管长度为72m；廷伸段为混凝土管，直径φ为0.5m，混凝土管长度为4.75m。 PE套管与混凝土管问隔处有消力井，消力井长为1.5m。放水</w:t>
      </w:r>
      <w:r>
        <w:rPr>
          <w:rFonts w:hint="eastAsia" w:ascii="Times New Roman" w:hAnsi="Times New Roman" w:eastAsia="楷体" w:cs="Times New Roman"/>
          <w:color w:val="000000"/>
          <w:sz w:val="28"/>
          <w:szCs w:val="28"/>
          <w:lang w:val="en-US" w:eastAsia="zh-CN"/>
        </w:rPr>
        <w:t>涵洞</w:t>
      </w:r>
      <w:r>
        <w:rPr>
          <w:rFonts w:hint="eastAsia" w:ascii="Times New Roman" w:hAnsi="Times New Roman" w:eastAsia="楷体" w:cs="Times New Roman"/>
          <w:color w:val="000000"/>
          <w:sz w:val="28"/>
          <w:szCs w:val="28"/>
          <w:lang w:eastAsia="zh-CN"/>
        </w:rPr>
        <w:t>现状进口底高程为</w:t>
      </w:r>
      <w:r>
        <w:rPr>
          <w:rFonts w:hint="eastAsia" w:ascii="Times New Roman" w:hAnsi="Times New Roman" w:eastAsia="楷体" w:cs="Times New Roman"/>
          <w:color w:val="000000"/>
          <w:sz w:val="28"/>
          <w:szCs w:val="28"/>
          <w:lang w:val="en-US" w:eastAsia="zh-CN"/>
        </w:rPr>
        <w:t>2</w:t>
      </w:r>
      <w:r>
        <w:rPr>
          <w:rFonts w:hint="eastAsia" w:ascii="Times New Roman" w:hAnsi="Times New Roman" w:eastAsia="楷体" w:cs="Times New Roman"/>
          <w:color w:val="000000"/>
          <w:sz w:val="28"/>
          <w:szCs w:val="28"/>
          <w:lang w:eastAsia="zh-CN"/>
        </w:rPr>
        <w:t>5.56m。出口底高程为2</w:t>
      </w:r>
      <w:r>
        <w:rPr>
          <w:rFonts w:hint="eastAsia" w:ascii="Times New Roman" w:hAnsi="Times New Roman" w:eastAsia="楷体" w:cs="Times New Roman"/>
          <w:color w:val="000000"/>
          <w:sz w:val="28"/>
          <w:szCs w:val="28"/>
          <w:lang w:val="en-US" w:eastAsia="zh-CN"/>
        </w:rPr>
        <w:t>4</w:t>
      </w:r>
      <w:r>
        <w:rPr>
          <w:rFonts w:hint="eastAsia" w:ascii="Times New Roman" w:hAnsi="Times New Roman" w:eastAsia="楷体" w:cs="Times New Roman"/>
          <w:color w:val="000000"/>
          <w:sz w:val="28"/>
          <w:szCs w:val="28"/>
          <w:lang w:eastAsia="zh-CN"/>
        </w:rPr>
        <w:t>.50m，坡降约</w:t>
      </w:r>
      <w:r>
        <w:rPr>
          <w:rFonts w:hint="eastAsia" w:ascii="Times New Roman" w:hAnsi="Times New Roman" w:eastAsia="楷体" w:cs="Times New Roman"/>
          <w:color w:val="000000"/>
          <w:sz w:val="28"/>
          <w:szCs w:val="28"/>
          <w:lang w:val="en-US" w:eastAsia="zh-CN"/>
        </w:rPr>
        <w:t>为1/</w:t>
      </w:r>
      <w:r>
        <w:rPr>
          <w:rFonts w:hint="eastAsia" w:ascii="Times New Roman" w:hAnsi="Times New Roman" w:eastAsia="楷体" w:cs="Times New Roman"/>
          <w:color w:val="000000"/>
          <w:sz w:val="28"/>
          <w:szCs w:val="28"/>
          <w:lang w:eastAsia="zh-CN"/>
        </w:rPr>
        <w:t>100，放水涵洞总长度为</w:t>
      </w:r>
      <w:r>
        <w:rPr>
          <w:rFonts w:hint="eastAsia" w:ascii="Times New Roman" w:hAnsi="Times New Roman" w:eastAsia="楷体" w:cs="Times New Roman"/>
          <w:color w:val="000000"/>
          <w:sz w:val="28"/>
          <w:szCs w:val="28"/>
          <w:lang w:val="en-US" w:eastAsia="zh-CN"/>
        </w:rPr>
        <w:t>116.25</w:t>
      </w:r>
      <w:r>
        <w:rPr>
          <w:rFonts w:hint="eastAsia" w:ascii="Times New Roman" w:hAnsi="Times New Roman" w:eastAsia="楷体" w:cs="Times New Roman"/>
          <w:color w:val="000000"/>
          <w:sz w:val="28"/>
          <w:szCs w:val="28"/>
          <w:lang w:eastAsia="zh-CN"/>
        </w:rPr>
        <w:t>m。出口接下游渠道，放水设备为斜拉闸门，最大放水流量为0.</w:t>
      </w:r>
      <w:r>
        <w:rPr>
          <w:rFonts w:hint="eastAsia" w:ascii="Times New Roman" w:hAnsi="Times New Roman" w:eastAsia="楷体" w:cs="Times New Roman"/>
          <w:color w:val="000000"/>
          <w:sz w:val="28"/>
          <w:szCs w:val="28"/>
          <w:lang w:val="en-US" w:eastAsia="zh-CN"/>
        </w:rPr>
        <w:t>4</w:t>
      </w:r>
      <w:r>
        <w:rPr>
          <w:rFonts w:hint="eastAsia" w:ascii="Times New Roman" w:hAnsi="Times New Roman" w:eastAsia="楷体" w:cs="Times New Roman"/>
          <w:color w:val="000000"/>
          <w:sz w:val="28"/>
          <w:szCs w:val="28"/>
          <w:lang w:eastAsia="zh-CN"/>
        </w:rPr>
        <w:t>5m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val="en-US" w:eastAsia="zh-CN"/>
        </w:rPr>
        <w:t>/</w:t>
      </w:r>
      <w:r>
        <w:rPr>
          <w:rFonts w:hint="eastAsia" w:ascii="Times New Roman" w:hAnsi="Times New Roman" w:eastAsia="楷体" w:cs="Times New Roman"/>
          <w:color w:val="000000"/>
          <w:sz w:val="28"/>
          <w:szCs w:val="28"/>
          <w:lang w:eastAsia="zh-CN"/>
        </w:rPr>
        <w:t>s。</w:t>
      </w:r>
    </w:p>
    <w:p w14:paraId="4D9700C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2.2.2 水库有关技术参数及泄流曲线、库容曲线</w:t>
      </w:r>
    </w:p>
    <w:p w14:paraId="1D8050F4">
      <w:pPr>
        <w:keepNext w:val="0"/>
        <w:keepLines w:val="0"/>
        <w:pageBreakBefore w:val="0"/>
        <w:widowControl w:val="0"/>
        <w:kinsoku/>
        <w:wordWrap/>
        <w:overflowPunct/>
        <w:topLinePunct w:val="0"/>
        <w:autoSpaceDE w:val="0"/>
        <w:autoSpaceDN w:val="0"/>
        <w:bidi w:val="0"/>
        <w:adjustRightInd/>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eastAsia="zh-CN"/>
        </w:rPr>
      </w:pP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lang w:val="en-US" w:eastAsia="zh-CN"/>
        </w:rPr>
        <w:t>1</w:t>
      </w:r>
      <w:r>
        <w:rPr>
          <w:rFonts w:hint="default" w:ascii="Times New Roman" w:hAnsi="Times New Roman" w:eastAsia="楷体" w:cs="Times New Roman"/>
          <w:sz w:val="28"/>
          <w:szCs w:val="28"/>
          <w:lang w:eastAsia="zh-CN"/>
        </w:rPr>
        <w:t>）</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lang w:eastAsia="zh-CN"/>
        </w:rPr>
        <w:t>库容曲线</w:t>
      </w:r>
    </w:p>
    <w:p w14:paraId="52A427D5">
      <w:pPr>
        <w:keepNext w:val="0"/>
        <w:keepLines w:val="0"/>
        <w:pageBreakBefore w:val="0"/>
        <w:widowControl w:val="0"/>
        <w:kinsoku/>
        <w:wordWrap/>
        <w:overflowPunct/>
        <w:topLinePunct w:val="0"/>
        <w:autoSpaceDE w:val="0"/>
        <w:autoSpaceDN w:val="0"/>
        <w:bidi w:val="0"/>
        <w:adjustRightInd/>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坝址水位库容关系曲线见表</w:t>
      </w: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w:t>
      </w:r>
      <w:r>
        <w:rPr>
          <w:rFonts w:hint="default" w:ascii="Times New Roman" w:hAnsi="Times New Roman" w:eastAsia="楷体" w:cs="Times New Roman"/>
          <w:sz w:val="28"/>
          <w:szCs w:val="28"/>
          <w:lang w:val="en-US" w:eastAsia="zh-CN"/>
        </w:rPr>
        <w:t>1</w:t>
      </w:r>
      <w:r>
        <w:rPr>
          <w:rFonts w:hint="default" w:ascii="Times New Roman" w:hAnsi="Times New Roman" w:eastAsia="楷体" w:cs="Times New Roman"/>
          <w:sz w:val="28"/>
          <w:szCs w:val="28"/>
        </w:rPr>
        <w:t>。</w:t>
      </w:r>
    </w:p>
    <w:p w14:paraId="4159E4B0">
      <w:pPr>
        <w:pStyle w:val="44"/>
        <w:jc w:val="center"/>
        <w:rPr>
          <w:rFonts w:hint="default" w:ascii="Times New Roman" w:hAnsi="Times New Roman" w:eastAsia="楷体" w:cs="Times New Roman"/>
          <w:b/>
          <w:bCs/>
          <w:color w:val="000000"/>
          <w:sz w:val="28"/>
          <w:szCs w:val="28"/>
        </w:rPr>
      </w:pPr>
      <w:r>
        <w:rPr>
          <w:rFonts w:hint="default" w:ascii="Times New Roman" w:hAnsi="Times New Roman" w:eastAsia="楷体" w:cs="Times New Roman"/>
          <w:b/>
          <w:bCs/>
          <w:color w:val="000000"/>
          <w:sz w:val="28"/>
          <w:szCs w:val="28"/>
          <w:lang w:eastAsia="zh-CN"/>
        </w:rPr>
        <w:t>表</w:t>
      </w:r>
      <w:r>
        <w:rPr>
          <w:rFonts w:hint="default" w:ascii="Times New Roman" w:hAnsi="Times New Roman" w:eastAsia="楷体" w:cs="Times New Roman"/>
          <w:b/>
          <w:bCs/>
          <w:color w:val="000000"/>
          <w:sz w:val="28"/>
          <w:szCs w:val="28"/>
          <w:lang w:val="en-US" w:eastAsia="zh-CN"/>
        </w:rPr>
        <w:t xml:space="preserve">2-1   </w:t>
      </w:r>
      <w:r>
        <w:rPr>
          <w:rFonts w:hint="default" w:ascii="Times New Roman" w:hAnsi="Times New Roman" w:eastAsia="楷体" w:cs="Times New Roman"/>
          <w:b/>
          <w:bCs/>
          <w:color w:val="000000"/>
          <w:sz w:val="28"/>
          <w:szCs w:val="28"/>
        </w:rPr>
        <w:t>坝址水位库容关系曲线表</w:t>
      </w:r>
    </w:p>
    <w:tbl>
      <w:tblPr>
        <w:tblStyle w:val="17"/>
        <w:tblW w:w="0" w:type="auto"/>
        <w:tblInd w:w="0" w:type="dxa"/>
        <w:tblLayout w:type="fixed"/>
        <w:tblCellMar>
          <w:top w:w="0" w:type="dxa"/>
          <w:left w:w="0" w:type="dxa"/>
          <w:bottom w:w="0" w:type="dxa"/>
          <w:right w:w="0" w:type="dxa"/>
        </w:tblCellMar>
      </w:tblPr>
      <w:tblGrid>
        <w:gridCol w:w="2085"/>
        <w:gridCol w:w="2085"/>
        <w:gridCol w:w="2085"/>
        <w:gridCol w:w="2087"/>
      </w:tblGrid>
      <w:tr w14:paraId="6534357F">
        <w:tblPrEx>
          <w:tblCellMar>
            <w:top w:w="0" w:type="dxa"/>
            <w:left w:w="0" w:type="dxa"/>
            <w:bottom w:w="0" w:type="dxa"/>
            <w:right w:w="0" w:type="dxa"/>
          </w:tblCellMar>
        </w:tblPrEx>
        <w:trPr>
          <w:trHeight w:val="705" w:hRule="atLeast"/>
        </w:trPr>
        <w:tc>
          <w:tcPr>
            <w:tcW w:w="2085" w:type="dxa"/>
            <w:tcBorders>
              <w:top w:val="single" w:color="000000" w:sz="12" w:space="0"/>
              <w:left w:val="single" w:color="000000" w:sz="12" w:space="0"/>
              <w:bottom w:val="single" w:color="000000" w:sz="12" w:space="0"/>
              <w:right w:val="single" w:color="000000" w:sz="12" w:space="0"/>
            </w:tcBorders>
            <w:noWrap w:val="0"/>
            <w:tcMar>
              <w:top w:w="15" w:type="dxa"/>
              <w:left w:w="15" w:type="dxa"/>
              <w:right w:w="15" w:type="dxa"/>
            </w:tcMar>
            <w:vAlign w:val="center"/>
          </w:tcPr>
          <w:p w14:paraId="32522D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高程(m)</w:t>
            </w:r>
          </w:p>
        </w:tc>
        <w:tc>
          <w:tcPr>
            <w:tcW w:w="2085" w:type="dxa"/>
            <w:tcBorders>
              <w:top w:val="single" w:color="000000" w:sz="12" w:space="0"/>
              <w:left w:val="nil"/>
              <w:bottom w:val="single" w:color="000000" w:sz="12" w:space="0"/>
              <w:right w:val="single" w:color="000000" w:sz="12" w:space="0"/>
            </w:tcBorders>
            <w:noWrap w:val="0"/>
            <w:tcMar>
              <w:top w:w="15" w:type="dxa"/>
              <w:left w:w="15" w:type="dxa"/>
              <w:right w:w="15" w:type="dxa"/>
            </w:tcMar>
            <w:vAlign w:val="center"/>
          </w:tcPr>
          <w:p w14:paraId="00C6FC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库容(万m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w:t>
            </w:r>
          </w:p>
        </w:tc>
        <w:tc>
          <w:tcPr>
            <w:tcW w:w="2085" w:type="dxa"/>
            <w:tcBorders>
              <w:top w:val="single" w:color="000000" w:sz="12" w:space="0"/>
              <w:left w:val="nil"/>
              <w:bottom w:val="single" w:color="000000" w:sz="12" w:space="0"/>
              <w:right w:val="single" w:color="000000" w:sz="12" w:space="0"/>
            </w:tcBorders>
            <w:noWrap w:val="0"/>
            <w:tcMar>
              <w:top w:w="15" w:type="dxa"/>
              <w:left w:w="15" w:type="dxa"/>
              <w:right w:w="15" w:type="dxa"/>
            </w:tcMar>
            <w:vAlign w:val="center"/>
          </w:tcPr>
          <w:p w14:paraId="31C88C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高程(m)</w:t>
            </w:r>
          </w:p>
        </w:tc>
        <w:tc>
          <w:tcPr>
            <w:tcW w:w="2087" w:type="dxa"/>
            <w:tcBorders>
              <w:top w:val="single" w:color="000000" w:sz="12" w:space="0"/>
              <w:left w:val="nil"/>
              <w:bottom w:val="single" w:color="000000" w:sz="12" w:space="0"/>
              <w:right w:val="single" w:color="000000" w:sz="12" w:space="0"/>
            </w:tcBorders>
            <w:noWrap w:val="0"/>
            <w:tcMar>
              <w:top w:w="15" w:type="dxa"/>
              <w:left w:w="15" w:type="dxa"/>
              <w:right w:w="15" w:type="dxa"/>
            </w:tcMar>
            <w:vAlign w:val="center"/>
          </w:tcPr>
          <w:p w14:paraId="64B333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库容(万m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w:t>
            </w:r>
          </w:p>
        </w:tc>
      </w:tr>
      <w:tr w14:paraId="1082A21C">
        <w:tblPrEx>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5C56E0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27</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1EBAE8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4.2</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64C8B0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34</w:t>
            </w:r>
          </w:p>
        </w:tc>
        <w:tc>
          <w:tcPr>
            <w:tcW w:w="2087" w:type="dxa"/>
            <w:tcBorders>
              <w:top w:val="nil"/>
              <w:left w:val="nil"/>
              <w:bottom w:val="single" w:color="000000" w:sz="12" w:space="0"/>
              <w:right w:val="single" w:color="000000" w:sz="12" w:space="0"/>
            </w:tcBorders>
            <w:noWrap w:val="0"/>
            <w:tcMar>
              <w:top w:w="15" w:type="dxa"/>
              <w:left w:w="15" w:type="dxa"/>
              <w:right w:w="15" w:type="dxa"/>
            </w:tcMar>
            <w:vAlign w:val="center"/>
          </w:tcPr>
          <w:p w14:paraId="109C9B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49.36</w:t>
            </w:r>
          </w:p>
        </w:tc>
      </w:tr>
      <w:tr w14:paraId="76497AE4">
        <w:tblPrEx>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7D2C35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28</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1D60E7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7.57</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0A0EA7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w:t>
            </w:r>
          </w:p>
        </w:tc>
        <w:tc>
          <w:tcPr>
            <w:tcW w:w="2087" w:type="dxa"/>
            <w:tcBorders>
              <w:top w:val="nil"/>
              <w:left w:val="nil"/>
              <w:bottom w:val="single" w:color="000000" w:sz="12" w:space="0"/>
              <w:right w:val="single" w:color="000000" w:sz="12" w:space="0"/>
            </w:tcBorders>
            <w:noWrap w:val="0"/>
            <w:tcMar>
              <w:top w:w="15" w:type="dxa"/>
              <w:left w:w="15" w:type="dxa"/>
              <w:right w:w="15" w:type="dxa"/>
            </w:tcMar>
            <w:vAlign w:val="center"/>
          </w:tcPr>
          <w:p w14:paraId="163058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61.15</w:t>
            </w:r>
          </w:p>
        </w:tc>
      </w:tr>
      <w:tr w14:paraId="6334F5A1">
        <w:tblPrEx>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3D0B68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29</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7997B4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11.92</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66507C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2"/>
                <w:szCs w:val="22"/>
                <w:u w:val="none"/>
              </w:rPr>
            </w:pPr>
            <w:r>
              <w:rPr>
                <w:rFonts w:hint="default" w:ascii="Times New Roman" w:hAnsi="Times New Roman" w:eastAsia="楷体" w:cs="Times New Roman"/>
                <w:i w:val="0"/>
                <w:color w:val="000000"/>
                <w:kern w:val="0"/>
                <w:sz w:val="22"/>
                <w:szCs w:val="22"/>
                <w:u w:val="none"/>
                <w:lang w:val="en-US" w:eastAsia="zh-CN" w:bidi="ar"/>
              </w:rPr>
              <w:t>36</w:t>
            </w:r>
          </w:p>
        </w:tc>
        <w:tc>
          <w:tcPr>
            <w:tcW w:w="2087" w:type="dxa"/>
            <w:tcBorders>
              <w:top w:val="nil"/>
              <w:left w:val="nil"/>
              <w:bottom w:val="single" w:color="000000" w:sz="12" w:space="0"/>
              <w:right w:val="single" w:color="000000" w:sz="12" w:space="0"/>
            </w:tcBorders>
            <w:noWrap w:val="0"/>
            <w:tcMar>
              <w:top w:w="15" w:type="dxa"/>
              <w:left w:w="15" w:type="dxa"/>
              <w:right w:w="15" w:type="dxa"/>
            </w:tcMar>
            <w:vAlign w:val="center"/>
          </w:tcPr>
          <w:p w14:paraId="690A7A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73.83</w:t>
            </w:r>
          </w:p>
        </w:tc>
      </w:tr>
      <w:tr w14:paraId="292050AB">
        <w:tblPrEx>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568426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30</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154FF9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17.15</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18693A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37</w:t>
            </w:r>
          </w:p>
        </w:tc>
        <w:tc>
          <w:tcPr>
            <w:tcW w:w="2087" w:type="dxa"/>
            <w:tcBorders>
              <w:top w:val="nil"/>
              <w:left w:val="nil"/>
              <w:bottom w:val="single" w:color="000000" w:sz="12" w:space="0"/>
              <w:right w:val="single" w:color="000000" w:sz="12" w:space="0"/>
            </w:tcBorders>
            <w:noWrap w:val="0"/>
            <w:tcMar>
              <w:top w:w="15" w:type="dxa"/>
              <w:left w:w="15" w:type="dxa"/>
              <w:right w:w="15" w:type="dxa"/>
            </w:tcMar>
            <w:vAlign w:val="center"/>
          </w:tcPr>
          <w:p w14:paraId="584244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87.16</w:t>
            </w:r>
          </w:p>
        </w:tc>
      </w:tr>
      <w:tr w14:paraId="46C27E86">
        <w:tblPrEx>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7C3857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31</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4E33D4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23.26</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419188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38</w:t>
            </w:r>
          </w:p>
        </w:tc>
        <w:tc>
          <w:tcPr>
            <w:tcW w:w="2087" w:type="dxa"/>
            <w:tcBorders>
              <w:top w:val="nil"/>
              <w:left w:val="nil"/>
              <w:bottom w:val="single" w:color="000000" w:sz="12" w:space="0"/>
              <w:right w:val="single" w:color="000000" w:sz="12" w:space="0"/>
            </w:tcBorders>
            <w:noWrap w:val="0"/>
            <w:tcMar>
              <w:top w:w="15" w:type="dxa"/>
              <w:left w:w="15" w:type="dxa"/>
              <w:right w:w="15" w:type="dxa"/>
            </w:tcMar>
            <w:vAlign w:val="center"/>
          </w:tcPr>
          <w:p w14:paraId="141A43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102.08</w:t>
            </w:r>
          </w:p>
        </w:tc>
      </w:tr>
      <w:tr w14:paraId="76C3F8F0">
        <w:tblPrEx>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7B7AC5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32</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598B47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30.31</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6FB593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39</w:t>
            </w:r>
          </w:p>
        </w:tc>
        <w:tc>
          <w:tcPr>
            <w:tcW w:w="2087" w:type="dxa"/>
            <w:tcBorders>
              <w:top w:val="nil"/>
              <w:left w:val="nil"/>
              <w:bottom w:val="single" w:color="000000" w:sz="12" w:space="0"/>
              <w:right w:val="single" w:color="000000" w:sz="12" w:space="0"/>
            </w:tcBorders>
            <w:noWrap w:val="0"/>
            <w:tcMar>
              <w:top w:w="15" w:type="dxa"/>
              <w:left w:w="15" w:type="dxa"/>
              <w:right w:w="15" w:type="dxa"/>
            </w:tcMar>
            <w:vAlign w:val="center"/>
          </w:tcPr>
          <w:p w14:paraId="5B3F1D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118.2</w:t>
            </w:r>
          </w:p>
        </w:tc>
      </w:tr>
      <w:tr w14:paraId="62065C2C">
        <w:tblPrEx>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3823A9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33</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545B9F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38.82</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52F5DF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40</w:t>
            </w:r>
          </w:p>
        </w:tc>
        <w:tc>
          <w:tcPr>
            <w:tcW w:w="2087" w:type="dxa"/>
            <w:tcBorders>
              <w:top w:val="nil"/>
              <w:left w:val="nil"/>
              <w:bottom w:val="single" w:color="000000" w:sz="12" w:space="0"/>
              <w:right w:val="single" w:color="000000" w:sz="12" w:space="0"/>
            </w:tcBorders>
            <w:noWrap w:val="0"/>
            <w:tcMar>
              <w:top w:w="15" w:type="dxa"/>
              <w:left w:w="15" w:type="dxa"/>
              <w:right w:w="15" w:type="dxa"/>
            </w:tcMar>
            <w:vAlign w:val="center"/>
          </w:tcPr>
          <w:p w14:paraId="49D5BD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135.81</w:t>
            </w:r>
          </w:p>
        </w:tc>
      </w:tr>
    </w:tbl>
    <w:p w14:paraId="1ECE0791">
      <w:pPr>
        <w:keepNext w:val="0"/>
        <w:keepLines w:val="0"/>
        <w:pageBreakBefore w:val="0"/>
        <w:widowControl w:val="0"/>
        <w:kinsoku/>
        <w:wordWrap/>
        <w:overflowPunct/>
        <w:topLinePunct w:val="0"/>
        <w:autoSpaceDE w:val="0"/>
        <w:autoSpaceDN w:val="0"/>
        <w:bidi w:val="0"/>
        <w:adjustRightInd/>
        <w:snapToGrid w:val="0"/>
        <w:spacing w:line="520" w:lineRule="exact"/>
        <w:ind w:right="0" w:rightChars="0" w:firstLine="560" w:firstLineChars="200"/>
        <w:jc w:val="both"/>
        <w:textAlignment w:val="auto"/>
        <w:outlineLvl w:val="9"/>
        <w:rPr>
          <w:rFonts w:hint="default" w:ascii="Times New Roman" w:hAnsi="Times New Roman" w:eastAsia="楷体" w:cs="Times New Roman"/>
          <w:sz w:val="28"/>
          <w:szCs w:val="28"/>
          <w:lang w:eastAsia="zh-CN"/>
        </w:rPr>
      </w:pP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lang w:eastAsia="zh-CN"/>
        </w:rPr>
        <w:t>）</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lang w:eastAsia="zh-CN"/>
        </w:rPr>
        <w:t>泄流曲线</w:t>
      </w:r>
    </w:p>
    <w:p w14:paraId="28E9F258">
      <w:pPr>
        <w:keepNext w:val="0"/>
        <w:keepLines w:val="0"/>
        <w:pageBreakBefore w:val="0"/>
        <w:widowControl w:val="0"/>
        <w:kinsoku/>
        <w:wordWrap/>
        <w:overflowPunct/>
        <w:topLinePunct w:val="0"/>
        <w:autoSpaceDE w:val="0"/>
        <w:autoSpaceDN w:val="0"/>
        <w:bidi w:val="0"/>
        <w:adjustRightInd/>
        <w:snapToGrid w:val="0"/>
        <w:spacing w:line="520" w:lineRule="exact"/>
        <w:ind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根据现场踏勘情况及实测的石门坑水库1:1000地形图可知，石门坑水库溢洪道为开敞式宽顶堰，堰顶高程37.4m，净宽7.0m。因此，本次调洪演算原则为：起调水位为37.4m，当水库水位超过溢洪道顶高程37.4m时，按自由溢流进行计算，计算式如下：</w:t>
      </w:r>
      <w:r>
        <w:rPr>
          <w:rFonts w:hint="default" w:ascii="Times New Roman" w:hAnsi="Times New Roman" w:eastAsia="楷体" w:cs="Times New Roman"/>
          <w:sz w:val="28"/>
          <w:szCs w:val="28"/>
        </w:rPr>
        <w:t xml:space="preserve"> </w:t>
      </w:r>
    </w:p>
    <w:p w14:paraId="1BB0B7D4">
      <w:pPr>
        <w:ind w:firstLine="3360" w:firstLineChars="1200"/>
        <w:rPr>
          <w:rFonts w:hint="default" w:ascii="Times New Roman" w:hAnsi="Times New Roman" w:eastAsia="楷体" w:cs="Times New Roman"/>
          <w:sz w:val="28"/>
          <w:szCs w:val="28"/>
        </w:rPr>
      </w:pPr>
      <w:r>
        <w:rPr>
          <w:rFonts w:hint="default" w:ascii="Times New Roman" w:hAnsi="Times New Roman" w:eastAsia="楷体" w:cs="Times New Roman"/>
          <w:position w:val="-12"/>
          <w:sz w:val="28"/>
          <w:szCs w:val="28"/>
        </w:rPr>
        <w:object>
          <v:shape id="_x0000_i1040" o:spt="75" type="#_x0000_t75" style="height:20pt;width:94pt;" o:ole="t" filled="f" o:preferrelative="t" stroked="f" coordsize="21600,21600">
            <v:path/>
            <v:fill on="f" alignshape="1" focussize="0,0"/>
            <v:stroke on="f"/>
            <v:imagedata r:id="rId10" o:title=""/>
            <o:lock v:ext="edit" aspectratio="t"/>
            <w10:wrap type="none"/>
            <w10:anchorlock/>
          </v:shape>
          <o:OLEObject Type="Embed" ProgID="Equation.DSMT4" ShapeID="_x0000_i1040" DrawAspect="Content" ObjectID="_1468075740" r:id="rId39">
            <o:LockedField>false</o:LockedField>
          </o:OLEObject>
        </w:object>
      </w:r>
      <w:r>
        <w:rPr>
          <w:rFonts w:hint="default" w:ascii="Times New Roman" w:hAnsi="Times New Roman" w:eastAsia="楷体" w:cs="Times New Roman"/>
          <w:sz w:val="28"/>
          <w:szCs w:val="28"/>
        </w:rPr>
        <w:t xml:space="preserve">                                    </w:t>
      </w:r>
    </w:p>
    <w:p w14:paraId="1284B6CC">
      <w:pPr>
        <w:spacing w:line="520" w:lineRule="exact"/>
        <w:ind w:firstLine="48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式中：</w:t>
      </w:r>
      <w:r>
        <w:rPr>
          <w:rFonts w:hint="default" w:ascii="Times New Roman" w:hAnsi="Times New Roman" w:eastAsia="楷体" w:cs="Times New Roman"/>
          <w:position w:val="-6"/>
          <w:sz w:val="28"/>
          <w:szCs w:val="28"/>
        </w:rPr>
        <w:object>
          <v:shape id="_x0000_i1041" o:spt="75" type="#_x0000_t75" style="height:11pt;width:13pt;" o:ole="t" filled="f" stroked="f" coordsize="21600,21600">
            <v:path/>
            <v:fill on="f" focussize="0,0"/>
            <v:stroke on="f"/>
            <v:imagedata r:id="rId12" o:title=""/>
            <o:lock v:ext="edit" aspectratio="t"/>
            <w10:wrap type="none"/>
            <w10:anchorlock/>
          </v:shape>
          <o:OLEObject Type="Embed" ProgID="Equation.DSMT4" ShapeID="_x0000_i1041" DrawAspect="Content" ObjectID="_1468075741" r:id="rId40">
            <o:LockedField>false</o:LockedField>
          </o:OLEObject>
        </w:object>
      </w:r>
      <w:r>
        <w:rPr>
          <w:rFonts w:hint="default" w:ascii="Times New Roman" w:hAnsi="Times New Roman" w:eastAsia="楷体" w:cs="Times New Roman"/>
          <w:color w:val="000000"/>
          <w:sz w:val="28"/>
          <w:szCs w:val="28"/>
        </w:rPr>
        <w:t>——流量系数，</w:t>
      </w:r>
      <w:r>
        <w:rPr>
          <w:rFonts w:hint="default" w:ascii="Times New Roman" w:hAnsi="Times New Roman" w:eastAsia="楷体" w:cs="Times New Roman"/>
          <w:sz w:val="28"/>
          <w:szCs w:val="28"/>
        </w:rPr>
        <w:t>根据</w:t>
      </w:r>
      <w:r>
        <w:rPr>
          <w:rFonts w:hint="eastAsia" w:ascii="Times New Roman" w:hAnsi="Times New Roman" w:eastAsia="楷体" w:cs="Times New Roman"/>
          <w:color w:val="000000"/>
          <w:sz w:val="28"/>
          <w:szCs w:val="28"/>
          <w:lang w:val="en-US" w:eastAsia="zh-CN"/>
        </w:rPr>
        <w:t>宽顶堰</w:t>
      </w:r>
      <w:r>
        <w:rPr>
          <w:rFonts w:hint="default" w:ascii="Times New Roman" w:hAnsi="Times New Roman" w:eastAsia="楷体" w:cs="Times New Roman"/>
          <w:color w:val="000000"/>
          <w:sz w:val="28"/>
          <w:szCs w:val="28"/>
        </w:rPr>
        <w:t>溢流系数查算图表取得；</w:t>
      </w:r>
      <w:r>
        <w:rPr>
          <w:rFonts w:hint="default" w:ascii="Times New Roman" w:hAnsi="Times New Roman" w:eastAsia="楷体" w:cs="Times New Roman"/>
          <w:sz w:val="28"/>
          <w:szCs w:val="28"/>
        </w:rPr>
        <w:t xml:space="preserve"> </w:t>
      </w:r>
    </w:p>
    <w:p w14:paraId="79E67A4E">
      <w:pPr>
        <w:spacing w:line="520" w:lineRule="exact"/>
        <w:ind w:firstLine="480"/>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rPr>
        <w:tab/>
      </w:r>
      <w:r>
        <w:rPr>
          <w:rFonts w:hint="default" w:ascii="Times New Roman" w:hAnsi="Times New Roman" w:eastAsia="楷体" w:cs="Times New Roman"/>
          <w:color w:val="000000"/>
          <w:sz w:val="28"/>
          <w:szCs w:val="28"/>
        </w:rPr>
        <w:tab/>
      </w:r>
      <w:r>
        <w:rPr>
          <w:rFonts w:hint="default" w:ascii="Times New Roman" w:hAnsi="Times New Roman" w:eastAsia="楷体" w:cs="Times New Roman"/>
          <w:color w:val="000000"/>
          <w:sz w:val="28"/>
          <w:szCs w:val="28"/>
        </w:rPr>
        <w:t xml:space="preserve"> </w:t>
      </w:r>
      <w:r>
        <w:rPr>
          <w:rFonts w:hint="default" w:ascii="Times New Roman" w:hAnsi="Times New Roman" w:eastAsia="楷体" w:cs="Times New Roman"/>
          <w:position w:val="-12"/>
          <w:sz w:val="28"/>
          <w:szCs w:val="28"/>
        </w:rPr>
        <w:object>
          <v:shape id="_x0000_i1042" o:spt="75" type="#_x0000_t75" style="height:18pt;width:17pt;" o:ole="t" filled="f" stroked="f" coordsize="21600,21600">
            <v:path/>
            <v:fill on="f" focussize="0,0"/>
            <v:stroke on="f"/>
            <v:imagedata r:id="rId14" o:title=""/>
            <o:lock v:ext="edit" aspectratio="t"/>
            <w10:wrap type="none"/>
            <w10:anchorlock/>
          </v:shape>
          <o:OLEObject Type="Embed" ProgID="Equation.DSMT4" ShapeID="_x0000_i1042" DrawAspect="Content" ObjectID="_1468075742" r:id="rId41">
            <o:LockedField>false</o:LockedField>
          </o:OLEObject>
        </w:object>
      </w:r>
      <w:r>
        <w:rPr>
          <w:rFonts w:hint="default" w:ascii="Times New Roman" w:hAnsi="Times New Roman" w:eastAsia="楷体" w:cs="Times New Roman"/>
          <w:color w:val="000000"/>
          <w:sz w:val="28"/>
          <w:szCs w:val="28"/>
        </w:rPr>
        <w:t>——堰顶水头，m;</w:t>
      </w:r>
    </w:p>
    <w:p w14:paraId="03232018">
      <w:pPr>
        <w:spacing w:line="520" w:lineRule="exact"/>
        <w:ind w:firstLine="480"/>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rPr>
        <w:t xml:space="preserve">       </w:t>
      </w:r>
      <w:r>
        <w:rPr>
          <w:rFonts w:hint="default" w:ascii="Times New Roman" w:hAnsi="Times New Roman" w:eastAsia="楷体" w:cs="Times New Roman"/>
          <w:position w:val="-6"/>
          <w:sz w:val="28"/>
          <w:szCs w:val="28"/>
        </w:rPr>
        <w:object>
          <v:shape id="_x0000_i1043" o:spt="75" type="#_x0000_t75" style="height:12pt;width:11pt;" o:ole="t" filled="f" stroked="f" coordsize="21600,21600">
            <v:path/>
            <v:fill on="f" focussize="0,0"/>
            <v:stroke on="f"/>
            <v:imagedata r:id="rId16" o:title=""/>
            <o:lock v:ext="edit" aspectratio="t"/>
            <w10:wrap type="none"/>
            <w10:anchorlock/>
          </v:shape>
          <o:OLEObject Type="Embed" ProgID="Equation.DSMT4" ShapeID="_x0000_i1043" DrawAspect="Content" ObjectID="_1468075743" r:id="rId42">
            <o:LockedField>false</o:LockedField>
          </o:OLEObject>
        </w:object>
      </w:r>
      <w:r>
        <w:rPr>
          <w:rFonts w:hint="default" w:ascii="Times New Roman" w:hAnsi="Times New Roman" w:eastAsia="楷体" w:cs="Times New Roman"/>
          <w:color w:val="000000"/>
          <w:sz w:val="28"/>
          <w:szCs w:val="28"/>
        </w:rPr>
        <w:t>——侧收缩系数；</w:t>
      </w:r>
    </w:p>
    <w:p w14:paraId="7111745A">
      <w:pPr>
        <w:ind w:firstLine="480"/>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rPr>
        <w:tab/>
      </w:r>
      <w:r>
        <w:rPr>
          <w:rFonts w:hint="default" w:ascii="Times New Roman" w:hAnsi="Times New Roman" w:eastAsia="楷体" w:cs="Times New Roman"/>
          <w:color w:val="000000"/>
          <w:sz w:val="28"/>
          <w:szCs w:val="28"/>
        </w:rPr>
        <w:tab/>
      </w:r>
      <w:r>
        <w:rPr>
          <w:rFonts w:hint="default" w:ascii="Times New Roman" w:hAnsi="Times New Roman" w:eastAsia="楷体" w:cs="Times New Roman"/>
          <w:color w:val="000000"/>
          <w:sz w:val="28"/>
          <w:szCs w:val="28"/>
        </w:rPr>
        <w:t xml:space="preserve"> </w:t>
      </w:r>
      <w:r>
        <w:rPr>
          <w:rFonts w:hint="default" w:ascii="Times New Roman" w:hAnsi="Times New Roman" w:eastAsia="楷体" w:cs="Times New Roman"/>
          <w:position w:val="-4"/>
          <w:sz w:val="28"/>
          <w:szCs w:val="28"/>
        </w:rPr>
        <w:object>
          <v:shape id="_x0000_i1044" o:spt="75" type="#_x0000_t75" style="height:13pt;width:12pt;" o:ole="t" filled="f" stroked="f" coordsize="21600,21600">
            <v:path/>
            <v:fill on="f" focussize="0,0"/>
            <v:stroke on="f"/>
            <v:imagedata r:id="rId18" o:title=""/>
            <o:lock v:ext="edit" aspectratio="t"/>
            <w10:wrap type="none"/>
            <w10:anchorlock/>
          </v:shape>
          <o:OLEObject Type="Embed" ProgID="Equation.DSMT4" ShapeID="_x0000_i1044" DrawAspect="Content" ObjectID="_1468075744" r:id="rId43">
            <o:LockedField>false</o:LockedField>
          </o:OLEObject>
        </w:object>
      </w:r>
      <w:r>
        <w:rPr>
          <w:rFonts w:hint="default" w:ascii="Times New Roman" w:hAnsi="Times New Roman" w:eastAsia="楷体" w:cs="Times New Roman"/>
          <w:color w:val="000000"/>
          <w:sz w:val="28"/>
          <w:szCs w:val="28"/>
        </w:rPr>
        <w:t>——总净宽</w:t>
      </w:r>
      <w:r>
        <w:rPr>
          <w:rFonts w:hint="default"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val="en-US" w:eastAsia="zh-CN"/>
        </w:rPr>
        <w:t>m</w:t>
      </w:r>
      <w:r>
        <w:rPr>
          <w:rFonts w:hint="default" w:ascii="Times New Roman" w:hAnsi="Times New Roman" w:eastAsia="楷体" w:cs="Times New Roman"/>
          <w:color w:val="000000"/>
          <w:sz w:val="28"/>
          <w:szCs w:val="28"/>
        </w:rPr>
        <w:t>。</w:t>
      </w:r>
    </w:p>
    <w:p w14:paraId="1C5F89D7">
      <w:pPr>
        <w:keepNext w:val="0"/>
        <w:keepLines w:val="0"/>
        <w:pageBreakBefore w:val="0"/>
        <w:widowControl w:val="0"/>
        <w:kinsoku/>
        <w:wordWrap/>
        <w:overflowPunct/>
        <w:topLinePunct w:val="0"/>
        <w:autoSpaceDE w:val="0"/>
        <w:autoSpaceDN w:val="0"/>
        <w:bidi w:val="0"/>
        <w:adjustRightInd/>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rPr>
        <w:t>根据以上公式计算求得，</w:t>
      </w:r>
      <w:r>
        <w:rPr>
          <w:rFonts w:hint="eastAsia" w:ascii="Times New Roman" w:hAnsi="Times New Roman" w:eastAsia="楷体" w:cs="Times New Roman"/>
          <w:color w:val="000000"/>
          <w:sz w:val="28"/>
          <w:szCs w:val="28"/>
          <w:lang w:eastAsia="zh-CN"/>
        </w:rPr>
        <w:t>石门坑水库</w:t>
      </w:r>
      <w:r>
        <w:rPr>
          <w:rFonts w:hint="default" w:ascii="Times New Roman" w:hAnsi="Times New Roman" w:eastAsia="楷体" w:cs="Times New Roman"/>
          <w:sz w:val="28"/>
          <w:szCs w:val="28"/>
        </w:rPr>
        <w:t>水位～泄流关系曲线如下表</w:t>
      </w:r>
      <w:r>
        <w:rPr>
          <w:rFonts w:hint="eastAsia"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所示。</w:t>
      </w:r>
    </w:p>
    <w:p w14:paraId="08835EF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Times New Roman" w:hAnsi="Times New Roman" w:eastAsia="楷体" w:cs="Times New Roman"/>
          <w:b/>
          <w:bCs/>
          <w:spacing w:val="20"/>
          <w:kern w:val="0"/>
          <w:sz w:val="28"/>
          <w:szCs w:val="28"/>
        </w:rPr>
      </w:pPr>
      <w:r>
        <w:rPr>
          <w:rFonts w:hint="default" w:ascii="Times New Roman" w:hAnsi="Times New Roman" w:eastAsia="楷体" w:cs="Times New Roman"/>
          <w:b/>
          <w:bCs/>
          <w:spacing w:val="20"/>
          <w:kern w:val="0"/>
          <w:sz w:val="28"/>
          <w:szCs w:val="28"/>
        </w:rPr>
        <w:t>表</w:t>
      </w:r>
      <w:r>
        <w:rPr>
          <w:rFonts w:hint="default" w:ascii="Times New Roman" w:hAnsi="Times New Roman" w:eastAsia="楷体" w:cs="Times New Roman"/>
          <w:b/>
          <w:bCs/>
          <w:spacing w:val="20"/>
          <w:kern w:val="0"/>
          <w:sz w:val="28"/>
          <w:szCs w:val="28"/>
          <w:lang w:val="en-US" w:eastAsia="zh-CN"/>
        </w:rPr>
        <w:t>2-2</w:t>
      </w:r>
      <w:r>
        <w:rPr>
          <w:rFonts w:hint="default" w:ascii="Times New Roman" w:hAnsi="Times New Roman" w:eastAsia="楷体" w:cs="Times New Roman"/>
          <w:b/>
          <w:bCs/>
          <w:spacing w:val="20"/>
          <w:kern w:val="0"/>
          <w:sz w:val="28"/>
          <w:szCs w:val="28"/>
        </w:rPr>
        <w:t xml:space="preserve">           </w:t>
      </w:r>
      <w:r>
        <w:rPr>
          <w:rFonts w:hint="eastAsia" w:ascii="Times New Roman" w:hAnsi="Times New Roman" w:eastAsia="楷体" w:cs="Times New Roman"/>
          <w:b/>
          <w:bCs/>
          <w:spacing w:val="20"/>
          <w:kern w:val="0"/>
          <w:sz w:val="28"/>
          <w:szCs w:val="28"/>
          <w:lang w:eastAsia="zh-CN"/>
        </w:rPr>
        <w:t>石门坑水库</w:t>
      </w:r>
      <w:r>
        <w:rPr>
          <w:rFonts w:hint="default" w:ascii="Times New Roman" w:hAnsi="Times New Roman" w:eastAsia="楷体" w:cs="Times New Roman"/>
          <w:b/>
          <w:bCs/>
          <w:spacing w:val="20"/>
          <w:kern w:val="0"/>
          <w:sz w:val="28"/>
          <w:szCs w:val="28"/>
        </w:rPr>
        <w:t>溢洪道下泄曲线表</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145"/>
        <w:gridCol w:w="912"/>
        <w:gridCol w:w="1007"/>
        <w:gridCol w:w="1008"/>
        <w:gridCol w:w="1007"/>
        <w:gridCol w:w="1007"/>
        <w:gridCol w:w="1008"/>
        <w:gridCol w:w="1007"/>
      </w:tblGrid>
      <w:tr w14:paraId="316FD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12" w:space="0"/>
              <w:left w:val="single" w:color="000000" w:sz="12" w:space="0"/>
              <w:bottom w:val="single" w:color="000000" w:sz="4" w:space="0"/>
              <w:right w:val="single" w:color="000000" w:sz="4" w:space="0"/>
            </w:tcBorders>
            <w:noWrap w:val="0"/>
            <w:vAlign w:val="center"/>
          </w:tcPr>
          <w:p w14:paraId="3563BE3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水库水位(m)</w:t>
            </w:r>
          </w:p>
        </w:tc>
        <w:tc>
          <w:tcPr>
            <w:tcW w:w="912" w:type="dxa"/>
            <w:tcBorders>
              <w:top w:val="single" w:color="000000" w:sz="12" w:space="0"/>
              <w:left w:val="single" w:color="000000" w:sz="4" w:space="0"/>
              <w:bottom w:val="single" w:color="000000" w:sz="4" w:space="0"/>
              <w:right w:val="single" w:color="000000" w:sz="4" w:space="0"/>
            </w:tcBorders>
            <w:noWrap w:val="0"/>
            <w:vAlign w:val="center"/>
          </w:tcPr>
          <w:p w14:paraId="375A340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37.4</w:t>
            </w:r>
          </w:p>
        </w:tc>
        <w:tc>
          <w:tcPr>
            <w:tcW w:w="1007" w:type="dxa"/>
            <w:tcBorders>
              <w:top w:val="single" w:color="000000" w:sz="12" w:space="0"/>
              <w:left w:val="single" w:color="000000" w:sz="4" w:space="0"/>
              <w:bottom w:val="single" w:color="000000" w:sz="4" w:space="0"/>
              <w:right w:val="single" w:color="000000" w:sz="4" w:space="0"/>
            </w:tcBorders>
            <w:noWrap w:val="0"/>
            <w:vAlign w:val="center"/>
          </w:tcPr>
          <w:p w14:paraId="6FAB06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37.5</w:t>
            </w:r>
          </w:p>
        </w:tc>
        <w:tc>
          <w:tcPr>
            <w:tcW w:w="1008" w:type="dxa"/>
            <w:tcBorders>
              <w:top w:val="single" w:color="000000" w:sz="12" w:space="0"/>
              <w:left w:val="single" w:color="000000" w:sz="4" w:space="0"/>
              <w:bottom w:val="single" w:color="000000" w:sz="4" w:space="0"/>
              <w:right w:val="single" w:color="000000" w:sz="4" w:space="0"/>
            </w:tcBorders>
            <w:noWrap w:val="0"/>
            <w:vAlign w:val="center"/>
          </w:tcPr>
          <w:p w14:paraId="611319B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37.6</w:t>
            </w:r>
          </w:p>
        </w:tc>
        <w:tc>
          <w:tcPr>
            <w:tcW w:w="1007" w:type="dxa"/>
            <w:tcBorders>
              <w:top w:val="single" w:color="000000" w:sz="12" w:space="0"/>
              <w:left w:val="single" w:color="000000" w:sz="4" w:space="0"/>
              <w:bottom w:val="single" w:color="000000" w:sz="4" w:space="0"/>
              <w:right w:val="single" w:color="000000" w:sz="4" w:space="0"/>
            </w:tcBorders>
            <w:noWrap w:val="0"/>
            <w:vAlign w:val="center"/>
          </w:tcPr>
          <w:p w14:paraId="6B1898D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37.7</w:t>
            </w:r>
          </w:p>
        </w:tc>
        <w:tc>
          <w:tcPr>
            <w:tcW w:w="1007" w:type="dxa"/>
            <w:tcBorders>
              <w:top w:val="single" w:color="000000" w:sz="12" w:space="0"/>
              <w:left w:val="single" w:color="000000" w:sz="4" w:space="0"/>
              <w:bottom w:val="single" w:color="000000" w:sz="4" w:space="0"/>
              <w:right w:val="single" w:color="000000" w:sz="4" w:space="0"/>
            </w:tcBorders>
            <w:noWrap w:val="0"/>
            <w:vAlign w:val="center"/>
          </w:tcPr>
          <w:p w14:paraId="31F86C7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37.8</w:t>
            </w:r>
          </w:p>
        </w:tc>
        <w:tc>
          <w:tcPr>
            <w:tcW w:w="1008" w:type="dxa"/>
            <w:tcBorders>
              <w:top w:val="single" w:color="000000" w:sz="12" w:space="0"/>
              <w:left w:val="single" w:color="000000" w:sz="4" w:space="0"/>
              <w:bottom w:val="single" w:color="000000" w:sz="4" w:space="0"/>
              <w:right w:val="single" w:color="000000" w:sz="4" w:space="0"/>
            </w:tcBorders>
            <w:noWrap w:val="0"/>
            <w:vAlign w:val="center"/>
          </w:tcPr>
          <w:p w14:paraId="4B74CE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37.9</w:t>
            </w:r>
          </w:p>
        </w:tc>
        <w:tc>
          <w:tcPr>
            <w:tcW w:w="1007" w:type="dxa"/>
            <w:tcBorders>
              <w:top w:val="single" w:color="000000" w:sz="12" w:space="0"/>
              <w:left w:val="single" w:color="000000" w:sz="4" w:space="0"/>
              <w:bottom w:val="single" w:color="000000" w:sz="4" w:space="0"/>
              <w:right w:val="single" w:color="000000" w:sz="12" w:space="0"/>
            </w:tcBorders>
            <w:noWrap w:val="0"/>
            <w:vAlign w:val="center"/>
          </w:tcPr>
          <w:p w14:paraId="137CD53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w:t>
            </w:r>
          </w:p>
        </w:tc>
      </w:tr>
      <w:tr w14:paraId="0A54B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47406C9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对应下泄流量（m</w:t>
            </w:r>
            <w:r>
              <w:rPr>
                <w:rFonts w:hint="default" w:ascii="Times New Roman" w:hAnsi="Times New Roman" w:eastAsia="楷体" w:cs="Times New Roman"/>
                <w:i w:val="0"/>
                <w:color w:val="000000"/>
                <w:kern w:val="0"/>
                <w:sz w:val="24"/>
                <w:szCs w:val="24"/>
                <w:u w:val="none"/>
                <w:vertAlign w:val="superscript"/>
                <w:lang w:val="en-US" w:eastAsia="zh-CN" w:bidi="ar"/>
              </w:rPr>
              <w:t>3</w:t>
            </w:r>
            <w:r>
              <w:rPr>
                <w:rFonts w:hint="default" w:ascii="Times New Roman" w:hAnsi="Times New Roman" w:eastAsia="楷体" w:cs="Times New Roman"/>
                <w:i w:val="0"/>
                <w:color w:val="000000"/>
                <w:kern w:val="0"/>
                <w:sz w:val="24"/>
                <w:szCs w:val="24"/>
                <w:u w:val="none"/>
                <w:lang w:val="en-US" w:eastAsia="zh-CN" w:bidi="ar"/>
              </w:rPr>
              <w:t>/s）</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43769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0</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1C0D8B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0.29</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10599A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0.83</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2F8E7D3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1.53</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6B5822C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2.35</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11C7F27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3.29</w:t>
            </w:r>
          </w:p>
        </w:tc>
        <w:tc>
          <w:tcPr>
            <w:tcW w:w="1007" w:type="dxa"/>
            <w:tcBorders>
              <w:top w:val="single" w:color="000000" w:sz="4" w:space="0"/>
              <w:left w:val="single" w:color="000000" w:sz="4" w:space="0"/>
              <w:bottom w:val="single" w:color="000000" w:sz="4" w:space="0"/>
              <w:right w:val="single" w:color="000000" w:sz="12" w:space="0"/>
            </w:tcBorders>
            <w:noWrap w:val="0"/>
            <w:vAlign w:val="center"/>
          </w:tcPr>
          <w:p w14:paraId="632FBB8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4.32</w:t>
            </w:r>
          </w:p>
        </w:tc>
      </w:tr>
      <w:tr w14:paraId="2A8DB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015FD6F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水库水位(m)</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55C61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38.1</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584D88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38.2</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0A8C043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38.3</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29E0F6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38.4</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1E1A0C6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38.5</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37E3757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38.6</w:t>
            </w:r>
          </w:p>
        </w:tc>
        <w:tc>
          <w:tcPr>
            <w:tcW w:w="1007" w:type="dxa"/>
            <w:tcBorders>
              <w:top w:val="single" w:color="000000" w:sz="4" w:space="0"/>
              <w:left w:val="single" w:color="000000" w:sz="4" w:space="0"/>
              <w:bottom w:val="single" w:color="000000" w:sz="4" w:space="0"/>
              <w:right w:val="single" w:color="000000" w:sz="12" w:space="0"/>
            </w:tcBorders>
            <w:noWrap w:val="0"/>
            <w:vAlign w:val="center"/>
          </w:tcPr>
          <w:p w14:paraId="6A8690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38.7</w:t>
            </w:r>
          </w:p>
        </w:tc>
      </w:tr>
      <w:tr w14:paraId="53DB2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04C454A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对应下泄流量（m</w:t>
            </w:r>
            <w:r>
              <w:rPr>
                <w:rFonts w:hint="default" w:ascii="Times New Roman" w:hAnsi="Times New Roman" w:eastAsia="楷体" w:cs="Times New Roman"/>
                <w:i w:val="0"/>
                <w:color w:val="000000"/>
                <w:kern w:val="0"/>
                <w:sz w:val="24"/>
                <w:szCs w:val="24"/>
                <w:u w:val="none"/>
                <w:vertAlign w:val="superscript"/>
                <w:lang w:val="en-US" w:eastAsia="zh-CN" w:bidi="ar"/>
              </w:rPr>
              <w:t>3</w:t>
            </w:r>
            <w:r>
              <w:rPr>
                <w:rFonts w:hint="default" w:ascii="Times New Roman" w:hAnsi="Times New Roman" w:eastAsia="楷体" w:cs="Times New Roman"/>
                <w:i w:val="0"/>
                <w:color w:val="000000"/>
                <w:kern w:val="0"/>
                <w:sz w:val="24"/>
                <w:szCs w:val="24"/>
                <w:u w:val="none"/>
                <w:lang w:val="en-US" w:eastAsia="zh-CN" w:bidi="ar"/>
              </w:rPr>
              <w:t>/s）</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80FF89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5.44</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73C875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6.65</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408E64A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7.94</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7E9C89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9.3</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0E8253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10.73</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79C3B3F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12.22</w:t>
            </w:r>
          </w:p>
        </w:tc>
        <w:tc>
          <w:tcPr>
            <w:tcW w:w="1007" w:type="dxa"/>
            <w:tcBorders>
              <w:top w:val="single" w:color="000000" w:sz="4" w:space="0"/>
              <w:left w:val="single" w:color="000000" w:sz="4" w:space="0"/>
              <w:bottom w:val="single" w:color="000000" w:sz="4" w:space="0"/>
              <w:right w:val="single" w:color="000000" w:sz="12" w:space="0"/>
            </w:tcBorders>
            <w:noWrap w:val="0"/>
            <w:vAlign w:val="center"/>
          </w:tcPr>
          <w:p w14:paraId="1F9998C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13.78</w:t>
            </w:r>
          </w:p>
        </w:tc>
      </w:tr>
      <w:tr w14:paraId="0A6CC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6E060D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水库水位(m)</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411C91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38.8</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7B7EAE5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38.9</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7C7556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0AB0C6E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39.1</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57AFC86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39.2</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5F22D63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39.3</w:t>
            </w:r>
          </w:p>
        </w:tc>
        <w:tc>
          <w:tcPr>
            <w:tcW w:w="1007" w:type="dxa"/>
            <w:tcBorders>
              <w:top w:val="single" w:color="000000" w:sz="4" w:space="0"/>
              <w:left w:val="single" w:color="000000" w:sz="4" w:space="0"/>
              <w:bottom w:val="single" w:color="000000" w:sz="4" w:space="0"/>
              <w:right w:val="single" w:color="000000" w:sz="12" w:space="0"/>
            </w:tcBorders>
            <w:noWrap w:val="0"/>
            <w:vAlign w:val="center"/>
          </w:tcPr>
          <w:p w14:paraId="1C6BBCF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39.4</w:t>
            </w:r>
          </w:p>
        </w:tc>
      </w:tr>
      <w:tr w14:paraId="6CDF1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12" w:space="0"/>
              <w:right w:val="single" w:color="000000" w:sz="4" w:space="0"/>
            </w:tcBorders>
            <w:noWrap w:val="0"/>
            <w:vAlign w:val="center"/>
          </w:tcPr>
          <w:p w14:paraId="7994F2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对应下泄流量（m</w:t>
            </w:r>
            <w:r>
              <w:rPr>
                <w:rFonts w:hint="default" w:ascii="Times New Roman" w:hAnsi="Times New Roman" w:eastAsia="楷体" w:cs="Times New Roman"/>
                <w:i w:val="0"/>
                <w:color w:val="000000"/>
                <w:kern w:val="0"/>
                <w:sz w:val="24"/>
                <w:szCs w:val="24"/>
                <w:u w:val="none"/>
                <w:vertAlign w:val="superscript"/>
                <w:lang w:val="en-US" w:eastAsia="zh-CN" w:bidi="ar"/>
              </w:rPr>
              <w:t>3</w:t>
            </w:r>
            <w:r>
              <w:rPr>
                <w:rFonts w:hint="default" w:ascii="Times New Roman" w:hAnsi="Times New Roman" w:eastAsia="楷体" w:cs="Times New Roman"/>
                <w:i w:val="0"/>
                <w:color w:val="000000"/>
                <w:kern w:val="0"/>
                <w:sz w:val="24"/>
                <w:szCs w:val="24"/>
                <w:u w:val="none"/>
                <w:lang w:val="en-US" w:eastAsia="zh-CN" w:bidi="ar"/>
              </w:rPr>
              <w:t>/s）</w:t>
            </w:r>
          </w:p>
        </w:tc>
        <w:tc>
          <w:tcPr>
            <w:tcW w:w="912" w:type="dxa"/>
            <w:tcBorders>
              <w:top w:val="single" w:color="000000" w:sz="4" w:space="0"/>
              <w:left w:val="single" w:color="000000" w:sz="4" w:space="0"/>
              <w:bottom w:val="single" w:color="000000" w:sz="12" w:space="0"/>
              <w:right w:val="single" w:color="000000" w:sz="4" w:space="0"/>
            </w:tcBorders>
            <w:noWrap w:val="0"/>
            <w:vAlign w:val="center"/>
          </w:tcPr>
          <w:p w14:paraId="0D5E3E8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15.4</w:t>
            </w:r>
          </w:p>
        </w:tc>
        <w:tc>
          <w:tcPr>
            <w:tcW w:w="1007" w:type="dxa"/>
            <w:tcBorders>
              <w:top w:val="single" w:color="000000" w:sz="4" w:space="0"/>
              <w:left w:val="single" w:color="000000" w:sz="4" w:space="0"/>
              <w:bottom w:val="single" w:color="000000" w:sz="12" w:space="0"/>
              <w:right w:val="single" w:color="000000" w:sz="4" w:space="0"/>
            </w:tcBorders>
            <w:noWrap w:val="0"/>
            <w:vAlign w:val="center"/>
          </w:tcPr>
          <w:p w14:paraId="22630F7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17.08</w:t>
            </w:r>
          </w:p>
        </w:tc>
        <w:tc>
          <w:tcPr>
            <w:tcW w:w="1008" w:type="dxa"/>
            <w:tcBorders>
              <w:top w:val="single" w:color="000000" w:sz="4" w:space="0"/>
              <w:left w:val="single" w:color="000000" w:sz="4" w:space="0"/>
              <w:bottom w:val="single" w:color="000000" w:sz="12" w:space="0"/>
              <w:right w:val="single" w:color="000000" w:sz="4" w:space="0"/>
            </w:tcBorders>
            <w:noWrap w:val="0"/>
            <w:vAlign w:val="center"/>
          </w:tcPr>
          <w:p w14:paraId="004F88B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19.21</w:t>
            </w:r>
          </w:p>
        </w:tc>
        <w:tc>
          <w:tcPr>
            <w:tcW w:w="1007" w:type="dxa"/>
            <w:tcBorders>
              <w:top w:val="single" w:color="000000" w:sz="4" w:space="0"/>
              <w:left w:val="single" w:color="000000" w:sz="4" w:space="0"/>
              <w:bottom w:val="single" w:color="000000" w:sz="12" w:space="0"/>
              <w:right w:val="single" w:color="000000" w:sz="4" w:space="0"/>
            </w:tcBorders>
            <w:noWrap w:val="0"/>
            <w:vAlign w:val="center"/>
          </w:tcPr>
          <w:p w14:paraId="72A2B9B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21.42</w:t>
            </w:r>
          </w:p>
        </w:tc>
        <w:tc>
          <w:tcPr>
            <w:tcW w:w="1007" w:type="dxa"/>
            <w:tcBorders>
              <w:top w:val="single" w:color="000000" w:sz="4" w:space="0"/>
              <w:left w:val="single" w:color="000000" w:sz="4" w:space="0"/>
              <w:bottom w:val="single" w:color="000000" w:sz="12" w:space="0"/>
              <w:right w:val="single" w:color="000000" w:sz="4" w:space="0"/>
            </w:tcBorders>
            <w:noWrap w:val="0"/>
            <w:vAlign w:val="center"/>
          </w:tcPr>
          <w:p w14:paraId="2FAAEC0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23.7</w:t>
            </w:r>
          </w:p>
        </w:tc>
        <w:tc>
          <w:tcPr>
            <w:tcW w:w="1008" w:type="dxa"/>
            <w:tcBorders>
              <w:top w:val="single" w:color="000000" w:sz="4" w:space="0"/>
              <w:left w:val="single" w:color="000000" w:sz="4" w:space="0"/>
              <w:bottom w:val="single" w:color="000000" w:sz="12" w:space="0"/>
              <w:right w:val="single" w:color="000000" w:sz="4" w:space="0"/>
            </w:tcBorders>
            <w:noWrap w:val="0"/>
            <w:vAlign w:val="center"/>
          </w:tcPr>
          <w:p w14:paraId="00B216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26.06</w:t>
            </w:r>
          </w:p>
        </w:tc>
        <w:tc>
          <w:tcPr>
            <w:tcW w:w="1007" w:type="dxa"/>
            <w:tcBorders>
              <w:top w:val="single" w:color="000000" w:sz="4" w:space="0"/>
              <w:left w:val="single" w:color="000000" w:sz="4" w:space="0"/>
              <w:bottom w:val="single" w:color="000000" w:sz="12" w:space="0"/>
              <w:right w:val="single" w:color="000000" w:sz="12" w:space="0"/>
            </w:tcBorders>
            <w:noWrap w:val="0"/>
            <w:vAlign w:val="center"/>
          </w:tcPr>
          <w:p w14:paraId="4172B7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28.49</w:t>
            </w:r>
          </w:p>
        </w:tc>
      </w:tr>
    </w:tbl>
    <w:p w14:paraId="1EAD763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2.2.3 水库枢纽工程历次重大改建、扩建、加固基本情况</w:t>
      </w:r>
    </w:p>
    <w:p w14:paraId="5156A61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840" w:firstLineChars="3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2011年12月-2012年4月水库进行了除险加固，主要完成的项目有:</w:t>
      </w:r>
    </w:p>
    <w:p w14:paraId="14055BB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 xml:space="preserve">     1、大坝：大坝迎水坡清除杂草、护坡砌体勾缝、背水坡马道以上回填培厚、坝顶路面、高压旋喷桩等项目:</w:t>
      </w:r>
    </w:p>
    <w:p w14:paraId="5912C4F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 xml:space="preserve">     2、溢洪道：溢洪道加固、土石开挖与回填、浆砌石体、交通桥基础开挖、砼浇筑等项目；</w:t>
      </w:r>
    </w:p>
    <w:p w14:paraId="308DD7B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 xml:space="preserve">     3、放水涵洞：清淤、土方开挖、垫层、M7.5 浆砌块石、PE管安装及套管拉进、钢筋混凝土管安装、涵管金属结构设备及安装、启闭机安装等项目；</w:t>
      </w:r>
    </w:p>
    <w:p w14:paraId="2D19DDB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 xml:space="preserve"> 4、防汛道路：路基土方开挖、5%水泥稳定层、C30砼路面、M7.5浆砌条石路肩等项目。</w:t>
      </w:r>
    </w:p>
    <w:p w14:paraId="11301DE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 xml:space="preserve">     2014年5月16日，泉港区石门坑水库除险加固工程完工验收小组主持召开了石门坑水库除险加固工程完工验收会，会议同意了石门坑水库除险加固工程的完工验收。除险加固后，原存在的坝坡护坡问题得到明显改善，金属结构运行正常，坝面美观、运行管理和预警监测系统完善，工程质量满足设计和规范要求，除险加固效果良好，水库功能得到恢复。 </w:t>
      </w:r>
    </w:p>
    <w:p w14:paraId="6CD8FF41">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30" w:name="_Toc13333"/>
      <w:r>
        <w:rPr>
          <w:rFonts w:hint="default" w:ascii="Times New Roman" w:hAnsi="Times New Roman" w:eastAsia="楷体" w:cs="Times New Roman"/>
          <w:b/>
          <w:color w:val="000000"/>
          <w:sz w:val="32"/>
          <w:szCs w:val="30"/>
        </w:rPr>
        <w:t>2.3 水文</w:t>
      </w:r>
      <w:bookmarkEnd w:id="30"/>
    </w:p>
    <w:p w14:paraId="6B1D5CE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2.3.1水库流域暴雨、洪水特征</w:t>
      </w:r>
    </w:p>
    <w:p w14:paraId="29CF1DFB">
      <w:pPr>
        <w:spacing w:line="520" w:lineRule="exact"/>
        <w:ind w:firstLine="561"/>
        <w:rPr>
          <w:rFonts w:hint="default" w:ascii="Times New Roman" w:hAnsi="Times New Roman" w:eastAsia="楷体" w:cs="Times New Roman"/>
          <w:sz w:val="28"/>
          <w:szCs w:val="28"/>
        </w:rPr>
      </w:pPr>
      <w:r>
        <w:rPr>
          <w:rFonts w:hint="eastAsia" w:ascii="Times New Roman" w:hAnsi="Times New Roman" w:eastAsia="楷体" w:cs="Times New Roman"/>
          <w:sz w:val="28"/>
          <w:szCs w:val="28"/>
          <w:lang w:eastAsia="zh-CN"/>
        </w:rPr>
        <w:t>坝头溪</w:t>
      </w:r>
      <w:r>
        <w:rPr>
          <w:rFonts w:hint="default" w:ascii="Times New Roman" w:hAnsi="Times New Roman" w:eastAsia="楷体" w:cs="Times New Roman"/>
          <w:sz w:val="28"/>
          <w:szCs w:val="28"/>
        </w:rPr>
        <w:t>流域位于福建省东南沿海，属亚热带海洋性季风气候，日照充足，热力资源丰富，雨量充沛。汛期降雨的主要天气系统，一是北方冷空气南下，或青藏高原冷气流，与来自孟加拉湾北上的暖湿气流交融对峙的准静止锋而形成的，准静止锋形成的降雨，多发生在春夏之交5、6月间的梅雨季节，其特点是降雨强度不很大，历时较长；二是西太平洋洋面和南海海域生成的台风，挟带大量暖湿气流，登陆后受地面摩擦及晋江流域西北部高山阻挡辐合抬升，引起强烈暴雨，多发生夏秋7～9月，其特点是来势汹涌、降雨强度大，历时较短、雨量集中。</w:t>
      </w:r>
    </w:p>
    <w:p w14:paraId="652ED8C6">
      <w:pPr>
        <w:spacing w:line="520" w:lineRule="exact"/>
        <w:ind w:firstLine="561"/>
        <w:rPr>
          <w:rFonts w:hint="default" w:ascii="Times New Roman" w:hAnsi="Times New Roman" w:eastAsia="楷体" w:cs="Times New Roman"/>
          <w:sz w:val="28"/>
          <w:szCs w:val="28"/>
        </w:rPr>
      </w:pPr>
      <w:r>
        <w:rPr>
          <w:rFonts w:hint="eastAsia" w:ascii="Times New Roman" w:hAnsi="Times New Roman" w:eastAsia="楷体" w:cs="Times New Roman"/>
          <w:sz w:val="28"/>
          <w:szCs w:val="28"/>
          <w:lang w:eastAsia="zh-CN"/>
        </w:rPr>
        <w:t>坝头溪</w:t>
      </w:r>
      <w:r>
        <w:rPr>
          <w:rFonts w:hint="default" w:ascii="Times New Roman" w:hAnsi="Times New Roman" w:eastAsia="楷体" w:cs="Times New Roman"/>
          <w:sz w:val="28"/>
          <w:szCs w:val="28"/>
        </w:rPr>
        <w:t>流域较大洪水多由持续时间较短而强度大的暴雨所致，大暴雨主要来源于台风，台风活动频繁，平均每年台风影响5～6次，因而极易造成台风暴雨。一次暴雨持续时间不超过3天，连续2次暴雨有时也有发生，但一般均有1～2天的时间间隔。连续2次均为3天的较大暴雨发生的机会极少。台风多发生在6～9月，风力可达9～12级。</w:t>
      </w:r>
    </w:p>
    <w:p w14:paraId="0989B22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31" w:name="_Toc2641"/>
      <w:r>
        <w:rPr>
          <w:rFonts w:hint="default" w:ascii="Times New Roman" w:hAnsi="Times New Roman" w:eastAsia="楷体" w:cs="Times New Roman"/>
          <w:b/>
          <w:color w:val="000000"/>
          <w:sz w:val="32"/>
          <w:szCs w:val="30"/>
        </w:rPr>
        <w:t>2.4  工程安全监测</w:t>
      </w:r>
      <w:bookmarkEnd w:id="31"/>
    </w:p>
    <w:p w14:paraId="6CCD64D4">
      <w:pPr>
        <w:keepNext w:val="0"/>
        <w:keepLines w:val="0"/>
        <w:pageBreakBefore w:val="0"/>
        <w:widowControl w:val="0"/>
        <w:kinsoku/>
        <w:wordWrap/>
        <w:overflowPunct/>
        <w:topLinePunct w:val="0"/>
        <w:autoSpaceDE/>
        <w:autoSpaceDN w:val="0"/>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color w:val="auto"/>
          <w:sz w:val="28"/>
          <w:szCs w:val="28"/>
        </w:rPr>
      </w:pPr>
      <w:r>
        <w:rPr>
          <w:rFonts w:hint="eastAsia" w:eastAsia="楷体" w:cs="Times New Roman"/>
          <w:color w:val="auto"/>
          <w:sz w:val="28"/>
          <w:szCs w:val="28"/>
          <w:lang w:eastAsia="zh-CN"/>
        </w:rPr>
        <w:t>石门坑水库</w:t>
      </w:r>
      <w:r>
        <w:rPr>
          <w:rFonts w:hint="eastAsia" w:ascii="Times New Roman" w:hAnsi="Times New Roman" w:eastAsia="楷体" w:cs="Times New Roman"/>
          <w:color w:val="auto"/>
          <w:sz w:val="28"/>
          <w:szCs w:val="28"/>
          <w:lang w:eastAsia="zh-CN"/>
        </w:rPr>
        <w:t>已设置自动监测雨量水位站</w:t>
      </w:r>
      <w:r>
        <w:rPr>
          <w:rFonts w:hint="default" w:ascii="Times New Roman" w:hAnsi="Times New Roman" w:eastAsia="楷体" w:cs="Times New Roman"/>
          <w:color w:val="auto"/>
          <w:sz w:val="28"/>
          <w:szCs w:val="28"/>
        </w:rPr>
        <w:t>。</w:t>
      </w:r>
    </w:p>
    <w:p w14:paraId="4757B7F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32" w:name="_Toc5426"/>
      <w:r>
        <w:rPr>
          <w:rFonts w:hint="default" w:ascii="Times New Roman" w:hAnsi="Times New Roman" w:eastAsia="楷体" w:cs="Times New Roman"/>
          <w:b/>
          <w:color w:val="000000"/>
          <w:sz w:val="32"/>
          <w:szCs w:val="30"/>
        </w:rPr>
        <w:t>2.5 水库汛期调度运用计划</w:t>
      </w:r>
      <w:bookmarkEnd w:id="32"/>
    </w:p>
    <w:p w14:paraId="0F56E4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bookmarkStart w:id="33" w:name="_Toc477761804"/>
      <w:bookmarkStart w:id="34" w:name="_Toc11125"/>
      <w:r>
        <w:rPr>
          <w:rFonts w:hint="default" w:ascii="Times New Roman" w:hAnsi="Times New Roman" w:eastAsia="楷体" w:cs="Times New Roman"/>
          <w:b/>
          <w:bCs/>
          <w:color w:val="000000"/>
          <w:sz w:val="32"/>
          <w:szCs w:val="30"/>
          <w:lang w:val="en-US" w:eastAsia="zh-CN"/>
        </w:rPr>
        <w:t>2.5.1</w:t>
      </w:r>
      <w:r>
        <w:rPr>
          <w:rFonts w:hint="default" w:ascii="Times New Roman" w:hAnsi="Times New Roman" w:eastAsia="楷体" w:cs="Times New Roman"/>
          <w:b/>
          <w:bCs/>
          <w:color w:val="000000"/>
          <w:sz w:val="32"/>
          <w:szCs w:val="30"/>
        </w:rPr>
        <w:t>汛期划分</w:t>
      </w:r>
      <w:bookmarkEnd w:id="33"/>
    </w:p>
    <w:p w14:paraId="6A2595B6">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根据泉州市防洪防台风应急预案规定，4月1日至10月15日为汛期，其中前汛期为4月1日～6月30日，主汛期为7月1日～9月20日，后汛期为9月21日～10月15日。</w:t>
      </w:r>
    </w:p>
    <w:p w14:paraId="211E1E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lang w:val="en-US" w:eastAsia="zh-CN"/>
        </w:rPr>
      </w:pPr>
      <w:bookmarkStart w:id="35" w:name="_Toc477761805"/>
      <w:r>
        <w:rPr>
          <w:rFonts w:hint="default" w:ascii="Times New Roman" w:hAnsi="Times New Roman" w:eastAsia="楷体" w:cs="Times New Roman"/>
          <w:b/>
          <w:bCs/>
          <w:color w:val="000000"/>
          <w:sz w:val="32"/>
          <w:szCs w:val="30"/>
          <w:lang w:val="en-US" w:eastAsia="zh-CN"/>
        </w:rPr>
        <w:t>2.5.2 洪水调度原则</w:t>
      </w:r>
      <w:bookmarkEnd w:id="35"/>
    </w:p>
    <w:p w14:paraId="1DBFB6DB">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根据上级主管部门核定的水库安全标准和下游防护对象的防洪标准、防洪调度方式及各防洪特征水位对入库洪水进行调蓄，保障大坝、库区上游和下游防洪安全；当遭遇超标准洪水时，应力求保证大坝安全并尽量减轻下游的洪水灾害；在大坝安全的前提下，按照“整体照顾局部，防洪兼顾兴利”的原则，尽可能多地拦蓄、储备水源，发挥水资源综合效益；严格执行上级防汛部门下达调度指令。</w:t>
      </w:r>
    </w:p>
    <w:p w14:paraId="45EA3BF0">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根据时段不同，水库防洪调度原则如下：</w:t>
      </w:r>
    </w:p>
    <w:p w14:paraId="728F8BA9">
      <w:pPr>
        <w:numPr>
          <w:ilvl w:val="0"/>
          <w:numId w:val="3"/>
        </w:num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非汛期防洪调度</w:t>
      </w:r>
    </w:p>
    <w:p w14:paraId="27190211">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1、根据气象部门的气象预报及降雨数据，采取径流系数估算入库洪水，分析次洪的洪峰流量及其峰现时间，从而推求最高库水位，采取适当的调度手段防洪，做到防洪与水库利用两不误。</w:t>
      </w:r>
    </w:p>
    <w:p w14:paraId="04396903">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、加大工程巡查力度，对排洪启闭系统、通讯、交通、供电设备进行全面检查，始终保持良好状况，排除一切不安全因素，确保使用及时。</w:t>
      </w:r>
    </w:p>
    <w:p w14:paraId="74666C08">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（二）汛期防洪调度</w:t>
      </w:r>
    </w:p>
    <w:p w14:paraId="55461C37">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1、水库遭遇洪水时，要根据雨情分析，每半小时进行洪水预报，判别洪水标准，推求洪峰流量、洪水总量，进行科学合理调度。</w:t>
      </w:r>
    </w:p>
    <w:p w14:paraId="71206FB2">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2、提前2小时通知下游村落及相关单位做好水库排洪的准备。</w:t>
      </w:r>
    </w:p>
    <w:p w14:paraId="5F7A0072">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3、按照上级批准的调度计划进行调度，结合气象部门降雨预报，及时掌握气象趋势，在上级防汛部门统一指挥下，以保证安全、减少损失为原则，进行科学调度。</w:t>
      </w:r>
    </w:p>
    <w:p w14:paraId="4552C5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lang w:val="en-US" w:eastAsia="zh-CN"/>
        </w:rPr>
      </w:pPr>
      <w:bookmarkStart w:id="36" w:name="_Toc477761806"/>
      <w:r>
        <w:rPr>
          <w:rFonts w:hint="default" w:ascii="Times New Roman" w:hAnsi="Times New Roman" w:eastAsia="楷体" w:cs="Times New Roman"/>
          <w:b/>
          <w:bCs/>
          <w:color w:val="000000"/>
          <w:sz w:val="32"/>
          <w:szCs w:val="30"/>
          <w:lang w:val="en-US" w:eastAsia="zh-CN"/>
        </w:rPr>
        <w:t>2.5.3 汛限水位确定</w:t>
      </w:r>
      <w:bookmarkEnd w:id="36"/>
    </w:p>
    <w:p w14:paraId="48BFF04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b w:val="0"/>
          <w:bCs w:val="0"/>
          <w:sz w:val="28"/>
          <w:szCs w:val="28"/>
          <w:lang w:eastAsia="zh-CN"/>
        </w:rPr>
      </w:pPr>
      <w:bookmarkStart w:id="37" w:name="_Toc477761807"/>
      <w:r>
        <w:rPr>
          <w:rFonts w:hint="default" w:ascii="Times New Roman" w:hAnsi="Times New Roman" w:eastAsia="楷体" w:cs="Times New Roman"/>
          <w:b w:val="0"/>
          <w:bCs w:val="0"/>
          <w:sz w:val="28"/>
          <w:szCs w:val="28"/>
          <w:lang w:eastAsia="zh-CN"/>
        </w:rPr>
        <w:t>汛限水位的确定从以下几个方面来确定：</w:t>
      </w:r>
    </w:p>
    <w:p w14:paraId="2F4BC3B2">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b w:val="0"/>
          <w:bCs w:val="0"/>
          <w:sz w:val="28"/>
          <w:szCs w:val="28"/>
          <w:lang w:val="en-US" w:eastAsia="zh-CN"/>
        </w:rPr>
      </w:pPr>
      <w:r>
        <w:rPr>
          <w:rFonts w:hint="eastAsia" w:eastAsia="楷体" w:cs="Times New Roman"/>
          <w:kern w:val="0"/>
          <w:sz w:val="28"/>
          <w:szCs w:val="28"/>
          <w:lang w:val="en-US" w:eastAsia="zh-CN"/>
        </w:rPr>
        <w:t>根据辽宁省水利水电勘测设计研究院《福建省泉州市泉港区石门坑水库大坝安全评价报告》（报批稿—2016年11月）中</w:t>
      </w:r>
      <w:r>
        <w:rPr>
          <w:rFonts w:hint="default" w:ascii="Times New Roman" w:hAnsi="Times New Roman" w:eastAsia="楷体" w:cs="Times New Roman"/>
          <w:b w:val="0"/>
          <w:bCs w:val="0"/>
          <w:sz w:val="28"/>
          <w:szCs w:val="28"/>
          <w:lang w:eastAsia="zh-CN"/>
        </w:rPr>
        <w:t>的</w:t>
      </w:r>
      <w:r>
        <w:rPr>
          <w:rFonts w:hint="eastAsia" w:eastAsia="楷体" w:cs="Times New Roman"/>
          <w:b w:val="0"/>
          <w:bCs w:val="0"/>
          <w:sz w:val="28"/>
          <w:szCs w:val="28"/>
          <w:lang w:eastAsia="zh-CN"/>
        </w:rPr>
        <w:t>设计内容</w:t>
      </w:r>
      <w:r>
        <w:rPr>
          <w:rFonts w:hint="default" w:ascii="Times New Roman" w:hAnsi="Times New Roman" w:eastAsia="楷体" w:cs="Times New Roman"/>
          <w:b w:val="0"/>
          <w:bCs w:val="0"/>
          <w:sz w:val="28"/>
          <w:szCs w:val="28"/>
          <w:lang w:eastAsia="zh-CN"/>
        </w:rPr>
        <w:t>以及《泉州市</w:t>
      </w:r>
      <w:r>
        <w:rPr>
          <w:rFonts w:hint="eastAsia" w:eastAsia="楷体" w:cs="Times New Roman"/>
          <w:b w:val="0"/>
          <w:bCs w:val="0"/>
          <w:sz w:val="28"/>
          <w:szCs w:val="28"/>
          <w:lang w:eastAsia="zh-CN"/>
        </w:rPr>
        <w:t>石门坑水库</w:t>
      </w:r>
      <w:r>
        <w:rPr>
          <w:rFonts w:hint="default" w:ascii="Times New Roman" w:hAnsi="Times New Roman" w:eastAsia="楷体" w:cs="Times New Roman"/>
          <w:b w:val="0"/>
          <w:bCs w:val="0"/>
          <w:sz w:val="28"/>
          <w:szCs w:val="28"/>
          <w:lang w:eastAsia="zh-CN"/>
        </w:rPr>
        <w:t>201</w:t>
      </w:r>
      <w:r>
        <w:rPr>
          <w:rFonts w:hint="eastAsia" w:eastAsia="楷体" w:cs="Times New Roman"/>
          <w:b w:val="0"/>
          <w:bCs w:val="0"/>
          <w:sz w:val="28"/>
          <w:szCs w:val="28"/>
          <w:lang w:val="en-US" w:eastAsia="zh-CN"/>
        </w:rPr>
        <w:t>9</w:t>
      </w:r>
      <w:r>
        <w:rPr>
          <w:rFonts w:hint="default" w:ascii="Times New Roman" w:hAnsi="Times New Roman" w:eastAsia="楷体" w:cs="Times New Roman"/>
          <w:b w:val="0"/>
          <w:bCs w:val="0"/>
          <w:sz w:val="28"/>
          <w:szCs w:val="28"/>
          <w:lang w:eastAsia="zh-CN"/>
        </w:rPr>
        <w:t>年防洪调度运用计划》的调度实际情况可知</w:t>
      </w:r>
      <w:r>
        <w:rPr>
          <w:rFonts w:hint="default" w:ascii="Times New Roman" w:hAnsi="Times New Roman" w:eastAsia="楷体" w:cs="Times New Roman"/>
          <w:b w:val="0"/>
          <w:bCs w:val="0"/>
          <w:sz w:val="28"/>
          <w:szCs w:val="28"/>
        </w:rPr>
        <w:t>，</w:t>
      </w:r>
      <w:r>
        <w:rPr>
          <w:rFonts w:hint="eastAsia" w:eastAsia="楷体" w:cs="Times New Roman"/>
          <w:b w:val="0"/>
          <w:bCs w:val="0"/>
          <w:sz w:val="28"/>
          <w:szCs w:val="28"/>
          <w:lang w:eastAsia="zh-CN"/>
        </w:rPr>
        <w:t>石门坑水库</w:t>
      </w:r>
      <w:r>
        <w:rPr>
          <w:rFonts w:hint="eastAsia" w:eastAsia="楷体" w:cs="Times New Roman"/>
          <w:b w:val="0"/>
          <w:bCs w:val="0"/>
          <w:sz w:val="28"/>
          <w:szCs w:val="28"/>
          <w:lang w:val="en-US" w:eastAsia="zh-CN"/>
        </w:rPr>
        <w:t>正常蓄</w:t>
      </w:r>
      <w:r>
        <w:rPr>
          <w:rFonts w:hint="default" w:ascii="Times New Roman" w:hAnsi="Times New Roman" w:eastAsia="楷体" w:cs="Times New Roman"/>
          <w:b w:val="0"/>
          <w:bCs w:val="0"/>
          <w:sz w:val="28"/>
          <w:szCs w:val="28"/>
          <w:lang w:eastAsia="zh-CN"/>
        </w:rPr>
        <w:t>水位</w:t>
      </w:r>
      <w:r>
        <w:rPr>
          <w:rFonts w:hint="eastAsia" w:eastAsia="楷体" w:cs="Times New Roman"/>
          <w:b w:val="0"/>
          <w:bCs w:val="0"/>
          <w:sz w:val="28"/>
          <w:szCs w:val="28"/>
          <w:lang w:val="en-US" w:eastAsia="zh-CN"/>
        </w:rPr>
        <w:t>37.4</w:t>
      </w:r>
      <w:r>
        <w:rPr>
          <w:rFonts w:hint="default" w:ascii="Times New Roman" w:hAnsi="Times New Roman" w:eastAsia="楷体" w:cs="Times New Roman"/>
          <w:b w:val="0"/>
          <w:bCs w:val="0"/>
          <w:sz w:val="28"/>
          <w:szCs w:val="28"/>
        </w:rPr>
        <w:t>m</w:t>
      </w:r>
      <w:r>
        <w:rPr>
          <w:rFonts w:hint="default" w:ascii="Times New Roman" w:hAnsi="Times New Roman" w:eastAsia="楷体" w:cs="Times New Roman"/>
          <w:b w:val="0"/>
          <w:bCs w:val="0"/>
          <w:sz w:val="28"/>
          <w:szCs w:val="28"/>
          <w:lang w:eastAsia="zh-CN"/>
        </w:rPr>
        <w:t>对应的库容为</w:t>
      </w:r>
      <w:r>
        <w:rPr>
          <w:rFonts w:hint="eastAsia" w:eastAsia="楷体" w:cs="Times New Roman"/>
          <w:b w:val="0"/>
          <w:bCs w:val="0"/>
          <w:sz w:val="28"/>
          <w:szCs w:val="28"/>
          <w:lang w:val="en-US" w:eastAsia="zh-CN"/>
        </w:rPr>
        <w:t>94.18</w:t>
      </w:r>
      <w:r>
        <w:rPr>
          <w:rFonts w:hint="default" w:ascii="Times New Roman" w:hAnsi="Times New Roman" w:eastAsia="楷体" w:cs="Times New Roman"/>
          <w:b w:val="0"/>
          <w:bCs w:val="0"/>
          <w:sz w:val="28"/>
          <w:szCs w:val="28"/>
          <w:lang w:val="en-US" w:eastAsia="zh-CN"/>
        </w:rPr>
        <w:t>万m</w:t>
      </w:r>
      <w:r>
        <w:rPr>
          <w:rFonts w:hint="default" w:ascii="Times New Roman" w:hAnsi="Times New Roman" w:eastAsia="楷体" w:cs="Times New Roman"/>
          <w:b w:val="0"/>
          <w:bCs w:val="0"/>
          <w:sz w:val="28"/>
          <w:szCs w:val="28"/>
          <w:vertAlign w:val="superscript"/>
          <w:lang w:val="en-US" w:eastAsia="zh-CN"/>
        </w:rPr>
        <w:t>3</w:t>
      </w:r>
      <w:r>
        <w:rPr>
          <w:rFonts w:hint="default"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lang w:val="en-US" w:eastAsia="zh-CN"/>
        </w:rPr>
        <w:t>201</w:t>
      </w:r>
      <w:r>
        <w:rPr>
          <w:rFonts w:hint="eastAsia" w:eastAsia="楷体" w:cs="Times New Roman"/>
          <w:b w:val="0"/>
          <w:bCs w:val="0"/>
          <w:sz w:val="28"/>
          <w:szCs w:val="28"/>
          <w:lang w:val="en-US" w:eastAsia="zh-CN"/>
        </w:rPr>
        <w:t>9</w:t>
      </w:r>
      <w:r>
        <w:rPr>
          <w:rFonts w:hint="default" w:ascii="Times New Roman" w:hAnsi="Times New Roman" w:eastAsia="楷体" w:cs="Times New Roman"/>
          <w:b w:val="0"/>
          <w:bCs w:val="0"/>
          <w:sz w:val="28"/>
          <w:szCs w:val="28"/>
          <w:lang w:val="en-US" w:eastAsia="zh-CN"/>
        </w:rPr>
        <w:t>年</w:t>
      </w:r>
      <w:r>
        <w:rPr>
          <w:rFonts w:hint="eastAsia" w:eastAsia="楷体" w:cs="Times New Roman"/>
          <w:b w:val="0"/>
          <w:bCs w:val="0"/>
          <w:sz w:val="28"/>
          <w:szCs w:val="28"/>
          <w:lang w:val="en-US" w:eastAsia="zh-CN"/>
        </w:rPr>
        <w:t>石门坑水库</w:t>
      </w:r>
      <w:r>
        <w:rPr>
          <w:rFonts w:hint="default" w:ascii="Times New Roman" w:hAnsi="Times New Roman" w:eastAsia="楷体" w:cs="Times New Roman"/>
          <w:b w:val="0"/>
          <w:bCs w:val="0"/>
          <w:sz w:val="28"/>
          <w:szCs w:val="28"/>
          <w:lang w:val="en-US" w:eastAsia="zh-CN"/>
        </w:rPr>
        <w:t>总体运行状况良好，即便在台风期，</w:t>
      </w:r>
      <w:r>
        <w:rPr>
          <w:rFonts w:hint="eastAsia" w:eastAsia="楷体" w:cs="Times New Roman"/>
          <w:b w:val="0"/>
          <w:bCs w:val="0"/>
          <w:sz w:val="28"/>
          <w:szCs w:val="28"/>
          <w:lang w:eastAsia="zh-CN"/>
        </w:rPr>
        <w:t>石门坑水库</w:t>
      </w:r>
      <w:r>
        <w:rPr>
          <w:rFonts w:hint="default" w:ascii="Times New Roman" w:hAnsi="Times New Roman" w:eastAsia="楷体" w:cs="Times New Roman"/>
          <w:b w:val="0"/>
          <w:bCs w:val="0"/>
          <w:sz w:val="28"/>
          <w:szCs w:val="28"/>
          <w:lang w:eastAsia="zh-CN"/>
        </w:rPr>
        <w:t>仍</w:t>
      </w:r>
      <w:r>
        <w:rPr>
          <w:rFonts w:hint="default" w:ascii="Times New Roman" w:hAnsi="Times New Roman" w:eastAsia="楷体" w:cs="Times New Roman"/>
          <w:b w:val="0"/>
          <w:bCs w:val="0"/>
          <w:sz w:val="28"/>
          <w:szCs w:val="28"/>
          <w:lang w:val="en-US" w:eastAsia="zh-CN"/>
        </w:rPr>
        <w:t>很好的完成了防汛任务；</w:t>
      </w:r>
    </w:p>
    <w:p w14:paraId="153BAB6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b w:val="0"/>
          <w:bCs w:val="0"/>
          <w:sz w:val="28"/>
          <w:szCs w:val="28"/>
          <w:lang w:val="en-US" w:eastAsia="zh-CN"/>
        </w:rPr>
      </w:pPr>
      <w:r>
        <w:rPr>
          <w:rFonts w:hint="default" w:ascii="Times New Roman" w:hAnsi="Times New Roman" w:eastAsia="楷体" w:cs="Times New Roman"/>
          <w:b w:val="0"/>
          <w:bCs w:val="0"/>
          <w:sz w:val="28"/>
          <w:szCs w:val="28"/>
          <w:lang w:val="en-US" w:eastAsia="zh-CN"/>
        </w:rPr>
        <w:t>3、</w:t>
      </w:r>
      <w:r>
        <w:rPr>
          <w:rFonts w:hint="eastAsia" w:eastAsia="楷体" w:cs="Times New Roman"/>
          <w:b w:val="0"/>
          <w:bCs w:val="0"/>
          <w:sz w:val="28"/>
          <w:szCs w:val="28"/>
          <w:lang w:val="en-US" w:eastAsia="zh-CN"/>
        </w:rPr>
        <w:t>石门坑水库</w:t>
      </w:r>
      <w:r>
        <w:rPr>
          <w:rFonts w:hint="default" w:ascii="Times New Roman" w:hAnsi="Times New Roman" w:eastAsia="楷体" w:cs="Times New Roman"/>
          <w:b w:val="0"/>
          <w:bCs w:val="0"/>
          <w:sz w:val="28"/>
          <w:szCs w:val="28"/>
          <w:lang w:val="en-US" w:eastAsia="zh-CN"/>
        </w:rPr>
        <w:t>的正常蓄水位为</w:t>
      </w:r>
      <w:r>
        <w:rPr>
          <w:rFonts w:hint="eastAsia" w:eastAsia="楷体" w:cs="Times New Roman"/>
          <w:b w:val="0"/>
          <w:bCs w:val="0"/>
          <w:sz w:val="28"/>
          <w:szCs w:val="28"/>
          <w:lang w:val="en-US" w:eastAsia="zh-CN"/>
        </w:rPr>
        <w:t>37.4</w:t>
      </w:r>
      <w:r>
        <w:rPr>
          <w:rFonts w:hint="default" w:ascii="Times New Roman" w:hAnsi="Times New Roman" w:eastAsia="楷体" w:cs="Times New Roman"/>
          <w:b w:val="0"/>
          <w:bCs w:val="0"/>
          <w:sz w:val="28"/>
          <w:szCs w:val="28"/>
          <w:lang w:val="en-US" w:eastAsia="zh-CN"/>
        </w:rPr>
        <w:t>m，根据</w:t>
      </w:r>
      <w:r>
        <w:rPr>
          <w:rFonts w:hint="eastAsia" w:eastAsia="楷体" w:cs="Times New Roman"/>
          <w:b w:val="0"/>
          <w:bCs w:val="0"/>
          <w:sz w:val="28"/>
          <w:szCs w:val="28"/>
          <w:lang w:eastAsia="zh-CN"/>
        </w:rPr>
        <w:t>石门坑水库</w:t>
      </w:r>
      <w:r>
        <w:rPr>
          <w:rFonts w:hint="eastAsia" w:eastAsia="楷体" w:cs="Times New Roman"/>
          <w:b w:val="0"/>
          <w:bCs w:val="0"/>
          <w:sz w:val="28"/>
          <w:szCs w:val="28"/>
          <w:lang w:val="en-US" w:eastAsia="zh-CN"/>
        </w:rPr>
        <w:t>安全鉴定</w:t>
      </w:r>
      <w:r>
        <w:rPr>
          <w:rFonts w:hint="eastAsia" w:eastAsia="楷体" w:cs="Times New Roman"/>
          <w:b w:val="0"/>
          <w:bCs w:val="0"/>
          <w:sz w:val="28"/>
          <w:szCs w:val="28"/>
          <w:lang w:eastAsia="zh-CN"/>
        </w:rPr>
        <w:t>中</w:t>
      </w:r>
      <w:r>
        <w:rPr>
          <w:rFonts w:hint="default" w:ascii="Times New Roman" w:hAnsi="Times New Roman" w:eastAsia="楷体" w:cs="Times New Roman"/>
          <w:b w:val="0"/>
          <w:bCs w:val="0"/>
          <w:sz w:val="28"/>
          <w:szCs w:val="28"/>
          <w:lang w:eastAsia="zh-CN"/>
        </w:rPr>
        <w:t>的设计要求，</w:t>
      </w:r>
      <w:r>
        <w:rPr>
          <w:rFonts w:hint="eastAsia" w:eastAsia="楷体" w:cs="Times New Roman"/>
          <w:b w:val="0"/>
          <w:bCs w:val="0"/>
          <w:sz w:val="28"/>
          <w:szCs w:val="28"/>
          <w:lang w:val="en-US" w:eastAsia="zh-CN"/>
        </w:rPr>
        <w:t>石门坑水库</w:t>
      </w:r>
      <w:r>
        <w:rPr>
          <w:rFonts w:hint="default" w:ascii="Times New Roman" w:hAnsi="Times New Roman" w:eastAsia="楷体" w:cs="Times New Roman"/>
          <w:b w:val="0"/>
          <w:bCs w:val="0"/>
          <w:sz w:val="28"/>
          <w:szCs w:val="28"/>
          <w:lang w:val="en-US" w:eastAsia="zh-CN"/>
        </w:rPr>
        <w:t>汛限水位</w:t>
      </w:r>
      <w:r>
        <w:rPr>
          <w:rFonts w:hint="eastAsia" w:eastAsia="楷体" w:cs="Times New Roman"/>
          <w:b w:val="0"/>
          <w:bCs w:val="0"/>
          <w:sz w:val="28"/>
          <w:szCs w:val="28"/>
          <w:lang w:val="en-US" w:eastAsia="zh-CN"/>
        </w:rPr>
        <w:t>设置为37.4</w:t>
      </w:r>
      <w:r>
        <w:rPr>
          <w:rFonts w:hint="default" w:ascii="Times New Roman" w:hAnsi="Times New Roman" w:eastAsia="楷体" w:cs="Times New Roman"/>
          <w:b w:val="0"/>
          <w:bCs w:val="0"/>
          <w:sz w:val="28"/>
          <w:szCs w:val="28"/>
          <w:lang w:val="en-US" w:eastAsia="zh-CN"/>
        </w:rPr>
        <w:t>m，既符合水库防洪要求，又保障了</w:t>
      </w:r>
      <w:r>
        <w:rPr>
          <w:rFonts w:hint="eastAsia" w:eastAsia="楷体" w:cs="Times New Roman"/>
          <w:b w:val="0"/>
          <w:bCs w:val="0"/>
          <w:sz w:val="28"/>
          <w:szCs w:val="28"/>
          <w:lang w:val="en-US" w:eastAsia="zh-CN"/>
        </w:rPr>
        <w:t>石门坑水库</w:t>
      </w:r>
      <w:r>
        <w:rPr>
          <w:rFonts w:hint="default" w:ascii="Times New Roman" w:hAnsi="Times New Roman" w:eastAsia="楷体" w:cs="Times New Roman"/>
          <w:b w:val="0"/>
          <w:bCs w:val="0"/>
          <w:sz w:val="28"/>
          <w:szCs w:val="28"/>
          <w:lang w:val="en-US" w:eastAsia="zh-CN"/>
        </w:rPr>
        <w:t>的兴利功能要求。</w:t>
      </w:r>
    </w:p>
    <w:p w14:paraId="1F80848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b w:val="0"/>
          <w:bCs w:val="0"/>
          <w:sz w:val="28"/>
          <w:szCs w:val="28"/>
          <w:lang w:eastAsia="zh-CN"/>
        </w:rPr>
        <w:t>因此，</w:t>
      </w:r>
      <w:r>
        <w:rPr>
          <w:rFonts w:hint="default" w:ascii="Times New Roman" w:hAnsi="Times New Roman" w:eastAsia="楷体" w:cs="Times New Roman"/>
          <w:b w:val="0"/>
          <w:bCs w:val="0"/>
          <w:color w:val="auto"/>
          <w:sz w:val="28"/>
          <w:szCs w:val="28"/>
          <w:lang w:val="en-US" w:eastAsia="zh-CN"/>
        </w:rPr>
        <w:t>20</w:t>
      </w:r>
      <w:r>
        <w:rPr>
          <w:rFonts w:hint="eastAsia" w:ascii="Times New Roman" w:hAnsi="Times New Roman" w:eastAsia="楷体" w:cs="Times New Roman"/>
          <w:b w:val="0"/>
          <w:bCs w:val="0"/>
          <w:color w:val="auto"/>
          <w:sz w:val="28"/>
          <w:szCs w:val="28"/>
          <w:lang w:val="en-US" w:eastAsia="zh-CN"/>
        </w:rPr>
        <w:t>22</w:t>
      </w:r>
      <w:r>
        <w:rPr>
          <w:rFonts w:hint="default" w:ascii="Times New Roman" w:hAnsi="Times New Roman" w:eastAsia="楷体" w:cs="Times New Roman"/>
          <w:b w:val="0"/>
          <w:bCs w:val="0"/>
          <w:color w:val="auto"/>
          <w:sz w:val="28"/>
          <w:szCs w:val="28"/>
          <w:lang w:val="en-US" w:eastAsia="zh-CN"/>
        </w:rPr>
        <w:t>年</w:t>
      </w:r>
      <w:r>
        <w:rPr>
          <w:rFonts w:hint="default" w:ascii="Times New Roman" w:hAnsi="Times New Roman" w:eastAsia="楷体" w:cs="Times New Roman"/>
          <w:b w:val="0"/>
          <w:bCs w:val="0"/>
          <w:sz w:val="28"/>
          <w:szCs w:val="28"/>
          <w:lang w:eastAsia="zh-CN"/>
        </w:rPr>
        <w:t>将</w:t>
      </w:r>
      <w:r>
        <w:rPr>
          <w:rFonts w:hint="eastAsia" w:eastAsia="楷体" w:cs="Times New Roman"/>
          <w:b w:val="0"/>
          <w:bCs w:val="0"/>
          <w:sz w:val="28"/>
          <w:szCs w:val="28"/>
          <w:lang w:val="en-US" w:eastAsia="zh-CN"/>
        </w:rPr>
        <w:t>37.4</w:t>
      </w:r>
      <w:r>
        <w:rPr>
          <w:rFonts w:hint="default" w:ascii="Times New Roman" w:hAnsi="Times New Roman" w:eastAsia="楷体" w:cs="Times New Roman"/>
          <w:b w:val="0"/>
          <w:bCs w:val="0"/>
          <w:sz w:val="28"/>
          <w:szCs w:val="28"/>
        </w:rPr>
        <w:t>m</w:t>
      </w:r>
      <w:r>
        <w:rPr>
          <w:rFonts w:hint="default" w:ascii="Times New Roman" w:hAnsi="Times New Roman" w:eastAsia="楷体" w:cs="Times New Roman"/>
          <w:b w:val="0"/>
          <w:bCs w:val="0"/>
          <w:sz w:val="28"/>
          <w:szCs w:val="28"/>
          <w:lang w:eastAsia="zh-CN"/>
        </w:rPr>
        <w:t>作为</w:t>
      </w:r>
      <w:r>
        <w:rPr>
          <w:rFonts w:hint="eastAsia" w:eastAsia="楷体" w:cs="Times New Roman"/>
          <w:b w:val="0"/>
          <w:bCs w:val="0"/>
          <w:sz w:val="28"/>
          <w:szCs w:val="28"/>
          <w:lang w:eastAsia="zh-CN"/>
        </w:rPr>
        <w:t>石门坑水库</w:t>
      </w:r>
      <w:r>
        <w:rPr>
          <w:rFonts w:hint="default" w:ascii="Times New Roman" w:hAnsi="Times New Roman" w:eastAsia="楷体" w:cs="Times New Roman"/>
          <w:b w:val="0"/>
          <w:bCs w:val="0"/>
          <w:sz w:val="28"/>
          <w:szCs w:val="28"/>
          <w:lang w:eastAsia="zh-CN"/>
        </w:rPr>
        <w:t>的</w:t>
      </w:r>
      <w:r>
        <w:rPr>
          <w:rFonts w:hint="default" w:ascii="Times New Roman" w:hAnsi="Times New Roman" w:eastAsia="楷体" w:cs="Times New Roman"/>
          <w:b w:val="0"/>
          <w:bCs w:val="0"/>
          <w:sz w:val="28"/>
          <w:szCs w:val="28"/>
        </w:rPr>
        <w:t>汛限水位。</w:t>
      </w:r>
    </w:p>
    <w:p w14:paraId="78EFCF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lang w:val="en-US" w:eastAsia="zh-CN"/>
        </w:rPr>
      </w:pPr>
      <w:r>
        <w:rPr>
          <w:rFonts w:hint="default" w:ascii="Times New Roman" w:hAnsi="Times New Roman" w:eastAsia="楷体" w:cs="Times New Roman"/>
          <w:b/>
          <w:bCs/>
          <w:color w:val="000000"/>
          <w:sz w:val="32"/>
          <w:szCs w:val="30"/>
          <w:lang w:val="en-US" w:eastAsia="zh-CN"/>
        </w:rPr>
        <w:t>2.5.4 汛期防洪调度方式</w:t>
      </w:r>
      <w:bookmarkEnd w:id="37"/>
    </w:p>
    <w:bookmarkEnd w:id="34"/>
    <w:p w14:paraId="13B6448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jc w:val="both"/>
        <w:textAlignment w:val="auto"/>
        <w:outlineLvl w:val="9"/>
        <w:rPr>
          <w:rFonts w:hint="default" w:ascii="Times New Roman" w:hAnsi="Times New Roman" w:eastAsia="楷体" w:cs="Times New Roman"/>
          <w:b/>
          <w:bCs/>
          <w:sz w:val="28"/>
          <w:szCs w:val="28"/>
        </w:rPr>
      </w:pPr>
      <w:r>
        <w:rPr>
          <w:rFonts w:hint="default" w:ascii="Times New Roman" w:hAnsi="Times New Roman" w:eastAsia="楷体" w:cs="Times New Roman"/>
          <w:b/>
          <w:bCs/>
          <w:sz w:val="28"/>
          <w:szCs w:val="28"/>
          <w:lang w:val="en-US" w:eastAsia="zh-CN"/>
        </w:rPr>
        <w:t>（1）</w:t>
      </w:r>
      <w:r>
        <w:rPr>
          <w:rFonts w:hint="default" w:ascii="Times New Roman" w:hAnsi="Times New Roman" w:eastAsia="楷体" w:cs="Times New Roman"/>
          <w:b/>
          <w:bCs/>
          <w:sz w:val="28"/>
          <w:szCs w:val="28"/>
          <w:lang w:eastAsia="zh-CN"/>
        </w:rPr>
        <w:t>水库调洪演算</w:t>
      </w:r>
    </w:p>
    <w:p w14:paraId="70365992">
      <w:pPr>
        <w:spacing w:line="520" w:lineRule="exact"/>
        <w:ind w:firstLine="640" w:firstLineChars="200"/>
        <w:rPr>
          <w:rFonts w:hint="default" w:ascii="Times New Roman" w:hAnsi="Times New Roman" w:eastAsia="楷体" w:cs="Times New Roman"/>
          <w:spacing w:val="20"/>
          <w:sz w:val="28"/>
          <w:szCs w:val="28"/>
        </w:rPr>
      </w:pPr>
      <w:r>
        <w:rPr>
          <w:rFonts w:hint="default" w:ascii="Times New Roman" w:hAnsi="Times New Roman" w:eastAsia="楷体" w:cs="Times New Roman"/>
          <w:spacing w:val="20"/>
          <w:sz w:val="28"/>
          <w:szCs w:val="28"/>
        </w:rPr>
        <w:t>调洪演算按水量平衡方程式逐时段进行试算，计算方程式如下：</w:t>
      </w:r>
    </w:p>
    <w:p w14:paraId="0950C784">
      <w:pPr>
        <w:ind w:firstLine="2520" w:firstLineChars="900"/>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position w:val="-24"/>
          <w:sz w:val="28"/>
          <w:szCs w:val="28"/>
        </w:rPr>
        <w:object>
          <v:shape id="_x0000_i1045" o:spt="75" type="#_x0000_t75" style="height:33.3pt;width:161.95pt;" o:ole="t" filled="f" stroked="f" coordsize="21600,21600">
            <v:path/>
            <v:fill on="f" focussize="0,0"/>
            <v:stroke on="f"/>
            <v:imagedata r:id="rId20" o:title=""/>
            <o:lock v:ext="edit" aspectratio="t"/>
            <w10:wrap type="none"/>
            <w10:anchorlock/>
          </v:shape>
          <o:OLEObject Type="Embed" ProgID="Equation.DSMT4" ShapeID="_x0000_i1045" DrawAspect="Content" ObjectID="_1468075745" r:id="rId44">
            <o:LockedField>false</o:LockedField>
          </o:OLEObject>
        </w:object>
      </w:r>
      <w:r>
        <w:rPr>
          <w:rFonts w:hint="default" w:ascii="Times New Roman" w:hAnsi="Times New Roman" w:eastAsia="楷体" w:cs="Times New Roman"/>
          <w:color w:val="FF0000"/>
          <w:sz w:val="28"/>
          <w:szCs w:val="28"/>
        </w:rPr>
        <w:t xml:space="preserve">          </w:t>
      </w:r>
    </w:p>
    <w:p w14:paraId="2A453B24">
      <w:pPr>
        <w:spacing w:line="520" w:lineRule="exac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式中：</w:t>
      </w:r>
      <w:r>
        <w:rPr>
          <w:rFonts w:hint="default" w:ascii="Times New Roman" w:hAnsi="Times New Roman" w:eastAsia="楷体" w:cs="Times New Roman"/>
          <w:position w:val="-12"/>
          <w:sz w:val="28"/>
          <w:szCs w:val="28"/>
        </w:rPr>
        <w:object>
          <v:shape id="_x0000_i1046" o:spt="75" type="#_x0000_t75" style="height:18pt;width:37pt;" o:ole="t" filled="f" stroked="f" coordsize="21600,21600">
            <v:path/>
            <v:fill on="f" focussize="0,0"/>
            <v:stroke on="f"/>
            <v:imagedata r:id="rId22" o:title=""/>
            <o:lock v:ext="edit" aspectratio="t"/>
            <w10:wrap type="none"/>
            <w10:anchorlock/>
          </v:shape>
          <o:OLEObject Type="Embed" ProgID="Equation.DSMT4" ShapeID="_x0000_i1046" DrawAspect="Content" ObjectID="_1468075746" r:id="rId45">
            <o:LockedField>false</o:LockedField>
          </o:OLEObject>
        </w:object>
      </w:r>
      <w:r>
        <w:rPr>
          <w:rFonts w:hint="default" w:ascii="Times New Roman" w:hAnsi="Times New Roman" w:eastAsia="楷体" w:cs="Times New Roman"/>
          <w:sz w:val="28"/>
          <w:szCs w:val="28"/>
        </w:rPr>
        <w:t>——时段</w:t>
      </w:r>
      <w:r>
        <w:rPr>
          <w:rFonts w:hint="default" w:ascii="Times New Roman" w:hAnsi="Times New Roman" w:eastAsia="楷体" w:cs="Times New Roman"/>
          <w:position w:val="-6"/>
          <w:sz w:val="28"/>
          <w:szCs w:val="28"/>
        </w:rPr>
        <w:object>
          <v:shape id="_x0000_i1047" o:spt="75" type="#_x0000_t75" style="height:13.95pt;width:15pt;" o:ole="t" filled="f" stroked="f" coordsize="21600,21600">
            <v:path/>
            <v:fill on="f" focussize="0,0"/>
            <v:stroke on="f"/>
            <v:imagedata r:id="rId24" o:title=""/>
            <o:lock v:ext="edit" aspectratio="t"/>
            <w10:wrap type="none"/>
            <w10:anchorlock/>
          </v:shape>
          <o:OLEObject Type="Embed" ProgID="Equation.DSMT4" ShapeID="_x0000_i1047" DrawAspect="Content" ObjectID="_1468075747" r:id="rId46">
            <o:LockedField>false</o:LockedField>
          </o:OLEObject>
        </w:object>
      </w:r>
      <w:r>
        <w:rPr>
          <w:rFonts w:hint="default" w:ascii="Times New Roman" w:hAnsi="Times New Roman" w:eastAsia="楷体" w:cs="Times New Roman"/>
          <w:sz w:val="28"/>
          <w:szCs w:val="28"/>
        </w:rPr>
        <w:t>始、末的入库流量（</w:t>
      </w:r>
      <w:r>
        <w:rPr>
          <w:rFonts w:hint="default" w:ascii="Times New Roman" w:hAnsi="Times New Roman" w:eastAsia="楷体" w:cs="Times New Roman"/>
          <w:position w:val="-6"/>
          <w:sz w:val="28"/>
          <w:szCs w:val="28"/>
        </w:rPr>
        <w:object>
          <v:shape id="_x0000_i1048" o:spt="75" type="#_x0000_t75" style="height:16pt;width:30pt;" o:ole="t" filled="f" stroked="f" coordsize="21600,21600">
            <v:path/>
            <v:fill on="f" focussize="0,0"/>
            <v:stroke on="f"/>
            <v:imagedata r:id="rId26" o:title=""/>
            <o:lock v:ext="edit" aspectratio="t"/>
            <w10:wrap type="none"/>
            <w10:anchorlock/>
          </v:shape>
          <o:OLEObject Type="Embed" ProgID="Equation.DSMT4" ShapeID="_x0000_i1048" DrawAspect="Content" ObjectID="_1468075748" r:id="rId47">
            <o:LockedField>false</o:LockedField>
          </o:OLEObject>
        </w:object>
      </w:r>
      <w:r>
        <w:rPr>
          <w:rFonts w:hint="default" w:ascii="Times New Roman" w:hAnsi="Times New Roman" w:eastAsia="楷体" w:cs="Times New Roman"/>
          <w:sz w:val="28"/>
          <w:szCs w:val="28"/>
        </w:rPr>
        <w:t>）;</w:t>
      </w:r>
    </w:p>
    <w:p w14:paraId="73A1D032">
      <w:pPr>
        <w:spacing w:line="520" w:lineRule="exac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 w:cs="Times New Roman"/>
          <w:position w:val="-12"/>
          <w:sz w:val="28"/>
          <w:szCs w:val="28"/>
        </w:rPr>
        <w:object>
          <v:shape id="_x0000_i1049" o:spt="75" type="#_x0000_t75" style="height:18pt;width:33pt;" o:ole="t" filled="f" stroked="f" coordsize="21600,21600">
            <v:path/>
            <v:fill on="f" focussize="0,0"/>
            <v:stroke on="f"/>
            <v:imagedata r:id="rId28" o:title=""/>
            <o:lock v:ext="edit" aspectratio="t"/>
            <w10:wrap type="none"/>
            <w10:anchorlock/>
          </v:shape>
          <o:OLEObject Type="Embed" ProgID="Equation.DSMT4" ShapeID="_x0000_i1049" DrawAspect="Content" ObjectID="_1468075749" r:id="rId48">
            <o:LockedField>false</o:LockedField>
          </o:OLEObject>
        </w:object>
      </w:r>
      <w:r>
        <w:rPr>
          <w:rFonts w:hint="default" w:ascii="Times New Roman" w:hAnsi="Times New Roman" w:eastAsia="楷体" w:cs="Times New Roman"/>
          <w:sz w:val="28"/>
          <w:szCs w:val="28"/>
        </w:rPr>
        <w:t>——时段</w:t>
      </w:r>
      <w:r>
        <w:rPr>
          <w:rFonts w:hint="default" w:ascii="Times New Roman" w:hAnsi="Times New Roman" w:eastAsia="楷体" w:cs="Times New Roman"/>
          <w:position w:val="-6"/>
          <w:sz w:val="28"/>
          <w:szCs w:val="28"/>
        </w:rPr>
        <w:object>
          <v:shape id="_x0000_i1050" o:spt="75" type="#_x0000_t75" style="height:13.95pt;width:15pt;" o:ole="t" filled="f" stroked="f" coordsize="21600,21600">
            <v:path/>
            <v:fill on="f" focussize="0,0"/>
            <v:stroke on="f"/>
            <v:imagedata r:id="rId30" o:title=""/>
            <o:lock v:ext="edit" aspectratio="t"/>
            <w10:wrap type="none"/>
            <w10:anchorlock/>
          </v:shape>
          <o:OLEObject Type="Embed" ProgID="Equation.DSMT4" ShapeID="_x0000_i1050" DrawAspect="Content" ObjectID="_1468075750" r:id="rId49">
            <o:LockedField>false</o:LockedField>
          </o:OLEObject>
        </w:object>
      </w:r>
      <w:r>
        <w:rPr>
          <w:rFonts w:hint="default" w:ascii="Times New Roman" w:hAnsi="Times New Roman" w:eastAsia="楷体" w:cs="Times New Roman"/>
          <w:sz w:val="28"/>
          <w:szCs w:val="28"/>
        </w:rPr>
        <w:t>始、末的出库流量（</w:t>
      </w:r>
      <w:r>
        <w:rPr>
          <w:rFonts w:hint="default" w:ascii="Times New Roman" w:hAnsi="Times New Roman" w:eastAsia="楷体" w:cs="Times New Roman"/>
          <w:position w:val="-6"/>
          <w:sz w:val="28"/>
          <w:szCs w:val="28"/>
        </w:rPr>
        <w:object>
          <v:shape id="_x0000_i1051" o:spt="75" type="#_x0000_t75" style="height:16pt;width:30pt;" o:ole="t" filled="f" stroked="f" coordsize="21600,21600">
            <v:path/>
            <v:fill on="f" focussize="0,0"/>
            <v:stroke on="f"/>
            <v:imagedata r:id="rId32" o:title=""/>
            <o:lock v:ext="edit" aspectratio="t"/>
            <w10:wrap type="none"/>
            <w10:anchorlock/>
          </v:shape>
          <o:OLEObject Type="Embed" ProgID="Equation.DSMT4" ShapeID="_x0000_i1051" DrawAspect="Content" ObjectID="_1468075751" r:id="rId50">
            <o:LockedField>false</o:LockedField>
          </o:OLEObject>
        </w:object>
      </w:r>
      <w:r>
        <w:rPr>
          <w:rFonts w:hint="default" w:ascii="Times New Roman" w:hAnsi="Times New Roman" w:eastAsia="楷体" w:cs="Times New Roman"/>
          <w:sz w:val="28"/>
          <w:szCs w:val="28"/>
        </w:rPr>
        <w:t>）;</w:t>
      </w:r>
    </w:p>
    <w:p w14:paraId="01C20E84">
      <w:pPr>
        <w:spacing w:line="520" w:lineRule="exac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 w:cs="Times New Roman"/>
          <w:position w:val="-12"/>
          <w:sz w:val="28"/>
          <w:szCs w:val="28"/>
        </w:rPr>
        <w:object>
          <v:shape id="_x0000_i1052" o:spt="75" type="#_x0000_t75" style="height:18pt;width:34pt;" o:ole="t" filled="f" stroked="f" coordsize="21600,21600">
            <v:path/>
            <v:fill on="f" focussize="0,0"/>
            <v:stroke on="f"/>
            <v:imagedata r:id="rId34" o:title=""/>
            <o:lock v:ext="edit" aspectratio="t"/>
            <w10:wrap type="none"/>
            <w10:anchorlock/>
          </v:shape>
          <o:OLEObject Type="Embed" ProgID="Equation.DSMT4" ShapeID="_x0000_i1052" DrawAspect="Content" ObjectID="_1468075752" r:id="rId51">
            <o:LockedField>false</o:LockedField>
          </o:OLEObject>
        </w:object>
      </w:r>
      <w:r>
        <w:rPr>
          <w:rFonts w:hint="default" w:ascii="Times New Roman" w:hAnsi="Times New Roman" w:eastAsia="楷体" w:cs="Times New Roman"/>
          <w:sz w:val="28"/>
          <w:szCs w:val="28"/>
        </w:rPr>
        <w:t>——时段</w:t>
      </w:r>
      <w:r>
        <w:rPr>
          <w:rFonts w:hint="default" w:ascii="Times New Roman" w:hAnsi="Times New Roman" w:eastAsia="楷体" w:cs="Times New Roman"/>
          <w:position w:val="-6"/>
          <w:sz w:val="28"/>
          <w:szCs w:val="28"/>
        </w:rPr>
        <w:object>
          <v:shape id="_x0000_i1053" o:spt="75" type="#_x0000_t75" style="height:13.95pt;width:15pt;" o:ole="t" filled="f" stroked="f" coordsize="21600,21600">
            <v:path/>
            <v:fill on="f" focussize="0,0"/>
            <v:stroke on="f"/>
            <v:imagedata r:id="rId36" o:title=""/>
            <o:lock v:ext="edit" aspectratio="t"/>
            <w10:wrap type="none"/>
            <w10:anchorlock/>
          </v:shape>
          <o:OLEObject Type="Embed" ProgID="Equation.DSMT4" ShapeID="_x0000_i1053" DrawAspect="Content" ObjectID="_1468075753" r:id="rId52">
            <o:LockedField>false</o:LockedField>
          </o:OLEObject>
        </w:object>
      </w:r>
      <w:r>
        <w:rPr>
          <w:rFonts w:hint="default" w:ascii="Times New Roman" w:hAnsi="Times New Roman" w:eastAsia="楷体" w:cs="Times New Roman"/>
          <w:sz w:val="28"/>
          <w:szCs w:val="28"/>
        </w:rPr>
        <w:t>始、末的库容（万</w:t>
      </w:r>
      <w:r>
        <w:rPr>
          <w:rFonts w:hint="default" w:ascii="Times New Roman" w:hAnsi="Times New Roman" w:eastAsia="楷体" w:cs="Times New Roman"/>
          <w:i/>
          <w:sz w:val="28"/>
          <w:szCs w:val="28"/>
        </w:rPr>
        <w:t xml:space="preserve"> </w:t>
      </w:r>
      <w:r>
        <w:rPr>
          <w:rFonts w:hint="default" w:ascii="Times New Roman" w:hAnsi="Times New Roman" w:eastAsia="楷体" w:cs="Times New Roman"/>
          <w:position w:val="-6"/>
          <w:sz w:val="28"/>
          <w:szCs w:val="28"/>
        </w:rPr>
        <w:object>
          <v:shape id="_x0000_i1054" o:spt="75" type="#_x0000_t75" style="height:16pt;width:16pt;" o:ole="t" filled="f" stroked="f" coordsize="21600,21600">
            <v:path/>
            <v:fill on="f" focussize="0,0"/>
            <v:stroke on="f"/>
            <v:imagedata r:id="rId38" o:title=""/>
            <o:lock v:ext="edit" aspectratio="t"/>
            <w10:wrap type="none"/>
            <w10:anchorlock/>
          </v:shape>
          <o:OLEObject Type="Embed" ProgID="Equation.DSMT4" ShapeID="_x0000_i1054" DrawAspect="Content" ObjectID="_1468075754" r:id="rId53">
            <o:LockedField>false</o:LockedField>
          </o:OLEObject>
        </w:object>
      </w:r>
      <w:r>
        <w:rPr>
          <w:rFonts w:hint="default" w:ascii="Times New Roman" w:hAnsi="Times New Roman" w:eastAsia="楷体" w:cs="Times New Roman"/>
          <w:sz w:val="28"/>
          <w:szCs w:val="28"/>
        </w:rPr>
        <w:t>）</w:t>
      </w:r>
    </w:p>
    <w:p w14:paraId="3788BB8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eastAsia" w:eastAsia="楷体" w:cs="Times New Roman"/>
          <w:sz w:val="28"/>
          <w:szCs w:val="28"/>
          <w:lang w:eastAsia="zh-CN"/>
        </w:rPr>
        <w:t>石门坑水库的</w:t>
      </w:r>
      <w:r>
        <w:rPr>
          <w:rFonts w:hint="default" w:ascii="Times New Roman" w:hAnsi="Times New Roman" w:eastAsia="楷体" w:cs="Times New Roman"/>
          <w:sz w:val="28"/>
          <w:szCs w:val="28"/>
          <w:lang w:eastAsia="zh-CN"/>
        </w:rPr>
        <w:t>正常蓄水位为</w:t>
      </w:r>
      <w:r>
        <w:rPr>
          <w:rFonts w:hint="eastAsia" w:eastAsia="楷体" w:cs="Times New Roman"/>
          <w:b w:val="0"/>
          <w:bCs w:val="0"/>
          <w:sz w:val="28"/>
          <w:szCs w:val="28"/>
          <w:lang w:val="en-US" w:eastAsia="zh-CN"/>
        </w:rPr>
        <w:t>37.4</w:t>
      </w:r>
      <w:r>
        <w:rPr>
          <w:rFonts w:hint="default" w:ascii="Times New Roman" w:hAnsi="Times New Roman" w:eastAsia="楷体" w:cs="Times New Roman"/>
          <w:sz w:val="28"/>
          <w:szCs w:val="28"/>
          <w:lang w:val="en-US" w:eastAsia="zh-CN"/>
        </w:rPr>
        <w:t>m，汛期期间起调水位采用汛限水位</w:t>
      </w:r>
      <w:r>
        <w:rPr>
          <w:rFonts w:hint="eastAsia" w:eastAsia="楷体" w:cs="Times New Roman"/>
          <w:b w:val="0"/>
          <w:bCs w:val="0"/>
          <w:sz w:val="28"/>
          <w:szCs w:val="28"/>
          <w:lang w:val="en-US" w:eastAsia="zh-CN"/>
        </w:rPr>
        <w:t>37.4</w:t>
      </w:r>
      <w:r>
        <w:rPr>
          <w:rFonts w:hint="default" w:ascii="Times New Roman" w:hAnsi="Times New Roman" w:eastAsia="楷体" w:cs="Times New Roman"/>
          <w:sz w:val="28"/>
          <w:szCs w:val="28"/>
          <w:lang w:val="en-US" w:eastAsia="zh-CN"/>
        </w:rPr>
        <w:t>m，经调洪演算求得</w:t>
      </w:r>
      <w:r>
        <w:rPr>
          <w:rFonts w:hint="default" w:ascii="Times New Roman" w:hAnsi="Times New Roman" w:eastAsia="楷体" w:cs="Times New Roman"/>
          <w:sz w:val="28"/>
          <w:szCs w:val="28"/>
        </w:rPr>
        <w:t>P=</w:t>
      </w: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w:t>
      </w:r>
      <w:r>
        <w:rPr>
          <w:rFonts w:hint="default" w:ascii="Times New Roman" w:hAnsi="Times New Roman" w:eastAsia="楷体" w:cs="Times New Roman"/>
          <w:sz w:val="28"/>
          <w:szCs w:val="28"/>
          <w:lang w:eastAsia="zh-CN"/>
        </w:rPr>
        <w:t>和</w:t>
      </w:r>
      <w:r>
        <w:rPr>
          <w:rFonts w:hint="default" w:ascii="Times New Roman" w:hAnsi="Times New Roman" w:eastAsia="楷体" w:cs="Times New Roman"/>
          <w:sz w:val="28"/>
          <w:szCs w:val="28"/>
        </w:rPr>
        <w:t>P=0.</w:t>
      </w:r>
      <w:r>
        <w:rPr>
          <w:rFonts w:hint="eastAsia"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w:t>
      </w:r>
      <w:r>
        <w:rPr>
          <w:rFonts w:hint="eastAsia" w:eastAsia="楷体" w:cs="Times New Roman"/>
          <w:sz w:val="28"/>
          <w:szCs w:val="28"/>
          <w:lang w:eastAsia="zh-CN"/>
        </w:rPr>
        <w:t>两</w:t>
      </w:r>
      <w:r>
        <w:rPr>
          <w:rFonts w:hint="default" w:ascii="Times New Roman" w:hAnsi="Times New Roman" w:eastAsia="楷体" w:cs="Times New Roman"/>
          <w:sz w:val="28"/>
          <w:szCs w:val="28"/>
        </w:rPr>
        <w:t>种设计频率洪水的调洪演算成果详见表</w:t>
      </w:r>
      <w:r>
        <w:rPr>
          <w:rFonts w:hint="eastAsia" w:eastAsia="楷体" w:cs="Times New Roman"/>
          <w:sz w:val="28"/>
          <w:szCs w:val="28"/>
          <w:lang w:val="en-US" w:eastAsia="zh-CN"/>
        </w:rPr>
        <w:t>2-3</w:t>
      </w:r>
      <w:r>
        <w:rPr>
          <w:rFonts w:hint="default" w:ascii="Times New Roman" w:hAnsi="Times New Roman" w:eastAsia="楷体" w:cs="Times New Roman"/>
          <w:sz w:val="28"/>
          <w:szCs w:val="28"/>
        </w:rPr>
        <w:t>。</w:t>
      </w:r>
    </w:p>
    <w:p w14:paraId="6F7B134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Times New Roman" w:hAnsi="Times New Roman" w:eastAsia="楷体" w:cs="Times New Roman"/>
          <w:b/>
          <w:bCs/>
          <w:spacing w:val="20"/>
          <w:kern w:val="0"/>
          <w:sz w:val="28"/>
          <w:szCs w:val="28"/>
        </w:rPr>
      </w:pPr>
      <w:r>
        <w:rPr>
          <w:rFonts w:hint="default" w:ascii="Times New Roman" w:hAnsi="Times New Roman" w:eastAsia="楷体" w:cs="Times New Roman"/>
          <w:b/>
          <w:bCs/>
          <w:spacing w:val="20"/>
          <w:kern w:val="0"/>
          <w:sz w:val="28"/>
          <w:szCs w:val="28"/>
        </w:rPr>
        <w:t>表</w:t>
      </w:r>
      <w:r>
        <w:rPr>
          <w:rFonts w:hint="eastAsia" w:ascii="Times New Roman" w:hAnsi="Times New Roman" w:eastAsia="楷体" w:cs="Times New Roman"/>
          <w:b/>
          <w:bCs/>
          <w:spacing w:val="20"/>
          <w:kern w:val="0"/>
          <w:sz w:val="28"/>
          <w:szCs w:val="28"/>
          <w:lang w:val="en-US" w:eastAsia="zh-CN"/>
        </w:rPr>
        <w:t>2</w:t>
      </w:r>
      <w:r>
        <w:rPr>
          <w:rFonts w:hint="default" w:ascii="Times New Roman" w:hAnsi="Times New Roman" w:eastAsia="楷体" w:cs="Times New Roman"/>
          <w:b/>
          <w:bCs/>
          <w:spacing w:val="20"/>
          <w:kern w:val="0"/>
          <w:sz w:val="28"/>
          <w:szCs w:val="28"/>
          <w:lang w:val="en-US" w:eastAsia="zh-CN"/>
        </w:rPr>
        <w:t>-</w:t>
      </w:r>
      <w:r>
        <w:rPr>
          <w:rFonts w:hint="eastAsia" w:ascii="Times New Roman" w:hAnsi="Times New Roman" w:eastAsia="楷体" w:cs="Times New Roman"/>
          <w:b/>
          <w:bCs/>
          <w:spacing w:val="20"/>
          <w:kern w:val="0"/>
          <w:sz w:val="28"/>
          <w:szCs w:val="28"/>
          <w:lang w:val="en-US" w:eastAsia="zh-CN"/>
        </w:rPr>
        <w:t>3</w:t>
      </w:r>
      <w:r>
        <w:rPr>
          <w:rFonts w:hint="default" w:ascii="Times New Roman" w:hAnsi="Times New Roman" w:eastAsia="楷体" w:cs="Times New Roman"/>
          <w:b/>
          <w:bCs/>
          <w:spacing w:val="20"/>
          <w:kern w:val="0"/>
          <w:sz w:val="28"/>
          <w:szCs w:val="28"/>
        </w:rPr>
        <w:t xml:space="preserve">            </w:t>
      </w:r>
      <w:r>
        <w:rPr>
          <w:rFonts w:hint="eastAsia" w:ascii="Times New Roman" w:hAnsi="Times New Roman" w:eastAsia="楷体" w:cs="Times New Roman"/>
          <w:b/>
          <w:bCs/>
          <w:spacing w:val="20"/>
          <w:kern w:val="0"/>
          <w:sz w:val="28"/>
          <w:szCs w:val="28"/>
          <w:lang w:eastAsia="zh-CN"/>
        </w:rPr>
        <w:t>石门坑水库</w:t>
      </w:r>
      <w:r>
        <w:rPr>
          <w:rFonts w:hint="default" w:ascii="Times New Roman" w:hAnsi="Times New Roman" w:eastAsia="楷体" w:cs="Times New Roman"/>
          <w:b/>
          <w:bCs/>
          <w:spacing w:val="20"/>
          <w:kern w:val="0"/>
          <w:sz w:val="28"/>
          <w:szCs w:val="28"/>
        </w:rPr>
        <w:t>调洪演算成果表</w:t>
      </w:r>
    </w:p>
    <w:tbl>
      <w:tblPr>
        <w:tblStyle w:val="17"/>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2106"/>
        <w:gridCol w:w="2045"/>
        <w:gridCol w:w="1778"/>
        <w:gridCol w:w="1587"/>
        <w:gridCol w:w="1587"/>
      </w:tblGrid>
      <w:tr w14:paraId="3FD09D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20" w:hRule="atLeast"/>
        </w:trPr>
        <w:tc>
          <w:tcPr>
            <w:tcW w:w="2106" w:type="dxa"/>
            <w:tcBorders>
              <w:tl2br w:val="nil"/>
              <w:tr2bl w:val="nil"/>
            </w:tcBorders>
            <w:noWrap w:val="0"/>
            <w:vAlign w:val="center"/>
          </w:tcPr>
          <w:p w14:paraId="7F6054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设计频率</w:t>
            </w:r>
          </w:p>
        </w:tc>
        <w:tc>
          <w:tcPr>
            <w:tcW w:w="2045" w:type="dxa"/>
            <w:tcBorders>
              <w:tl2br w:val="nil"/>
              <w:tr2bl w:val="nil"/>
            </w:tcBorders>
            <w:noWrap w:val="0"/>
            <w:vAlign w:val="center"/>
          </w:tcPr>
          <w:p w14:paraId="31D4A4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最大入库流量(m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/s)</w:t>
            </w:r>
          </w:p>
        </w:tc>
        <w:tc>
          <w:tcPr>
            <w:tcW w:w="1778" w:type="dxa"/>
            <w:tcBorders>
              <w:tl2br w:val="nil"/>
              <w:tr2bl w:val="nil"/>
            </w:tcBorders>
            <w:noWrap w:val="0"/>
            <w:vAlign w:val="center"/>
          </w:tcPr>
          <w:p w14:paraId="720D84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最大下泄流量(m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/s)</w:t>
            </w:r>
          </w:p>
        </w:tc>
        <w:tc>
          <w:tcPr>
            <w:tcW w:w="1587" w:type="dxa"/>
            <w:tcBorders>
              <w:tl2br w:val="nil"/>
              <w:tr2bl w:val="nil"/>
            </w:tcBorders>
            <w:noWrap w:val="0"/>
            <w:vAlign w:val="center"/>
          </w:tcPr>
          <w:p w14:paraId="52ACF1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最高库水位（m）</w:t>
            </w:r>
          </w:p>
        </w:tc>
        <w:tc>
          <w:tcPr>
            <w:tcW w:w="1587" w:type="dxa"/>
            <w:tcBorders>
              <w:tl2br w:val="nil"/>
              <w:tr2bl w:val="nil"/>
            </w:tcBorders>
            <w:noWrap w:val="0"/>
            <w:vAlign w:val="center"/>
          </w:tcPr>
          <w:p w14:paraId="4F2BF3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kern w:val="0"/>
                <w:sz w:val="24"/>
                <w:szCs w:val="24"/>
                <w:u w:val="none"/>
                <w:lang w:val="en-US" w:eastAsia="zh-CN" w:bidi="ar"/>
              </w:rPr>
            </w:pPr>
            <w:r>
              <w:rPr>
                <w:rFonts w:hint="default" w:ascii="Times New Roman" w:hAnsi="Times New Roman" w:eastAsia="楷体" w:cs="Times New Roman"/>
                <w:b/>
                <w:i w:val="0"/>
                <w:color w:val="000000"/>
                <w:kern w:val="0"/>
                <w:sz w:val="24"/>
                <w:szCs w:val="24"/>
                <w:u w:val="none"/>
                <w:lang w:val="en-US" w:eastAsia="zh-CN" w:bidi="ar"/>
              </w:rPr>
              <w:t>设计库容</w:t>
            </w:r>
          </w:p>
          <w:p w14:paraId="3AE2C0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（万m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w:t>
            </w:r>
          </w:p>
        </w:tc>
      </w:tr>
      <w:tr w14:paraId="0C34B5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106" w:type="dxa"/>
            <w:tcBorders>
              <w:tl2br w:val="nil"/>
              <w:tr2bl w:val="nil"/>
            </w:tcBorders>
            <w:noWrap w:val="0"/>
            <w:vAlign w:val="center"/>
          </w:tcPr>
          <w:p w14:paraId="22FF17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P=2%</w:t>
            </w:r>
          </w:p>
        </w:tc>
        <w:tc>
          <w:tcPr>
            <w:tcW w:w="2045" w:type="dxa"/>
            <w:tcBorders>
              <w:tl2br w:val="nil"/>
              <w:tr2bl w:val="nil"/>
            </w:tcBorders>
            <w:noWrap w:val="0"/>
            <w:vAlign w:val="center"/>
          </w:tcPr>
          <w:p w14:paraId="6F9300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32.53</w:t>
            </w:r>
          </w:p>
        </w:tc>
        <w:tc>
          <w:tcPr>
            <w:tcW w:w="1778" w:type="dxa"/>
            <w:tcBorders>
              <w:tl2br w:val="nil"/>
              <w:tr2bl w:val="nil"/>
            </w:tcBorders>
            <w:noWrap w:val="0"/>
            <w:vAlign w:val="center"/>
          </w:tcPr>
          <w:p w14:paraId="649E9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bidi="ar"/>
              </w:rPr>
              <w:t>8.8</w:t>
            </w:r>
          </w:p>
        </w:tc>
        <w:tc>
          <w:tcPr>
            <w:tcW w:w="1587" w:type="dxa"/>
            <w:tcBorders>
              <w:tl2br w:val="nil"/>
              <w:tr2bl w:val="nil"/>
            </w:tcBorders>
            <w:noWrap w:val="0"/>
            <w:vAlign w:val="center"/>
          </w:tcPr>
          <w:p w14:paraId="06EB7E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38.36</w:t>
            </w:r>
          </w:p>
        </w:tc>
        <w:tc>
          <w:tcPr>
            <w:tcW w:w="1587" w:type="dxa"/>
            <w:tcBorders>
              <w:tl2br w:val="nil"/>
              <w:tr2bl w:val="nil"/>
            </w:tcBorders>
            <w:noWrap w:val="0"/>
            <w:vAlign w:val="center"/>
          </w:tcPr>
          <w:p w14:paraId="319F66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bidi="ar"/>
              </w:rPr>
              <w:t>107.94</w:t>
            </w:r>
          </w:p>
        </w:tc>
      </w:tr>
      <w:tr w14:paraId="18BA98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106" w:type="dxa"/>
            <w:tcBorders>
              <w:tl2br w:val="nil"/>
              <w:tr2bl w:val="nil"/>
            </w:tcBorders>
            <w:noWrap w:val="0"/>
            <w:vAlign w:val="center"/>
          </w:tcPr>
          <w:p w14:paraId="39C878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P=0.2%</w:t>
            </w:r>
          </w:p>
        </w:tc>
        <w:tc>
          <w:tcPr>
            <w:tcW w:w="2045" w:type="dxa"/>
            <w:tcBorders>
              <w:tl2br w:val="nil"/>
              <w:tr2bl w:val="nil"/>
            </w:tcBorders>
            <w:noWrap w:val="0"/>
            <w:vAlign w:val="center"/>
          </w:tcPr>
          <w:p w14:paraId="0ACAD3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50.79</w:t>
            </w:r>
          </w:p>
        </w:tc>
        <w:tc>
          <w:tcPr>
            <w:tcW w:w="1778" w:type="dxa"/>
            <w:tcBorders>
              <w:tl2br w:val="nil"/>
              <w:tr2bl w:val="nil"/>
            </w:tcBorders>
            <w:noWrap w:val="0"/>
            <w:vAlign w:val="center"/>
          </w:tcPr>
          <w:p w14:paraId="51310C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bidi="ar"/>
              </w:rPr>
              <w:t>14.51</w:t>
            </w:r>
          </w:p>
        </w:tc>
        <w:tc>
          <w:tcPr>
            <w:tcW w:w="1587" w:type="dxa"/>
            <w:tcBorders>
              <w:tl2br w:val="nil"/>
              <w:tr2bl w:val="nil"/>
            </w:tcBorders>
            <w:noWrap w:val="0"/>
            <w:vAlign w:val="center"/>
          </w:tcPr>
          <w:p w14:paraId="7674F7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38.75</w:t>
            </w:r>
          </w:p>
        </w:tc>
        <w:tc>
          <w:tcPr>
            <w:tcW w:w="1587" w:type="dxa"/>
            <w:tcBorders>
              <w:tl2br w:val="nil"/>
              <w:tr2bl w:val="nil"/>
            </w:tcBorders>
            <w:noWrap w:val="0"/>
            <w:vAlign w:val="center"/>
          </w:tcPr>
          <w:p w14:paraId="178410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bidi="ar"/>
              </w:rPr>
              <w:t>114.09</w:t>
            </w:r>
          </w:p>
        </w:tc>
      </w:tr>
    </w:tbl>
    <w:p w14:paraId="54A25D5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jc w:val="both"/>
        <w:textAlignment w:val="auto"/>
        <w:rPr>
          <w:rFonts w:hint="default" w:ascii="Times New Roman" w:hAnsi="Times New Roman" w:eastAsia="楷体" w:cs="Times New Roman"/>
          <w:b/>
          <w:bCs/>
          <w:sz w:val="28"/>
          <w:szCs w:val="28"/>
          <w:lang w:eastAsia="zh-CN"/>
        </w:rPr>
      </w:pPr>
      <w:r>
        <w:rPr>
          <w:rFonts w:hint="default" w:ascii="Times New Roman" w:hAnsi="Times New Roman" w:eastAsia="楷体" w:cs="Times New Roman"/>
          <w:b/>
          <w:bCs/>
          <w:sz w:val="28"/>
          <w:szCs w:val="28"/>
          <w:lang w:eastAsia="zh-CN"/>
        </w:rPr>
        <w:t>（</w:t>
      </w:r>
      <w:r>
        <w:rPr>
          <w:rFonts w:hint="default" w:ascii="Times New Roman" w:hAnsi="Times New Roman" w:eastAsia="楷体" w:cs="Times New Roman"/>
          <w:b/>
          <w:bCs/>
          <w:sz w:val="28"/>
          <w:szCs w:val="28"/>
          <w:lang w:val="en-US" w:eastAsia="zh-CN"/>
        </w:rPr>
        <w:t>2</w:t>
      </w:r>
      <w:r>
        <w:rPr>
          <w:rFonts w:hint="default" w:ascii="Times New Roman" w:hAnsi="Times New Roman" w:eastAsia="楷体" w:cs="Times New Roman"/>
          <w:b/>
          <w:bCs/>
          <w:sz w:val="28"/>
          <w:szCs w:val="28"/>
          <w:lang w:eastAsia="zh-CN"/>
        </w:rPr>
        <w:t>）</w:t>
      </w:r>
      <w:r>
        <w:rPr>
          <w:rFonts w:hint="eastAsia" w:ascii="Times New Roman" w:hAnsi="Times New Roman" w:eastAsia="楷体" w:cs="Times New Roman"/>
          <w:b/>
          <w:bCs/>
          <w:sz w:val="28"/>
          <w:szCs w:val="28"/>
          <w:lang w:eastAsia="zh-CN"/>
        </w:rPr>
        <w:t>石门坑水库</w:t>
      </w:r>
      <w:r>
        <w:rPr>
          <w:rFonts w:hint="default" w:ascii="Times New Roman" w:hAnsi="Times New Roman" w:eastAsia="楷体" w:cs="Times New Roman"/>
          <w:b/>
          <w:bCs/>
          <w:sz w:val="28"/>
          <w:szCs w:val="28"/>
          <w:lang w:eastAsia="zh-CN"/>
        </w:rPr>
        <w:t>防汛调度方案</w:t>
      </w:r>
    </w:p>
    <w:p w14:paraId="31549B75">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right="0" w:rightChars="0" w:firstLine="562" w:firstLineChars="200"/>
        <w:jc w:val="both"/>
        <w:textAlignment w:val="auto"/>
        <w:outlineLvl w:val="9"/>
        <w:rPr>
          <w:rFonts w:hint="default" w:ascii="Times New Roman" w:hAnsi="Times New Roman" w:eastAsia="楷体" w:cs="Times New Roman"/>
          <w:b/>
          <w:bCs/>
          <w:sz w:val="28"/>
          <w:szCs w:val="28"/>
        </w:rPr>
      </w:pPr>
      <w:r>
        <w:rPr>
          <w:rFonts w:hint="eastAsia" w:eastAsia="楷体" w:cs="Times New Roman"/>
          <w:b/>
          <w:bCs/>
          <w:sz w:val="28"/>
          <w:szCs w:val="28"/>
          <w:lang w:val="en-US" w:eastAsia="zh-CN"/>
        </w:rPr>
        <w:t>石门坑水库</w:t>
      </w:r>
      <w:r>
        <w:rPr>
          <w:rFonts w:hint="default" w:ascii="Times New Roman" w:hAnsi="Times New Roman" w:eastAsia="楷体" w:cs="Times New Roman"/>
          <w:b/>
          <w:bCs/>
          <w:sz w:val="28"/>
          <w:szCs w:val="28"/>
          <w:lang w:val="en-US" w:eastAsia="zh-CN"/>
        </w:rPr>
        <w:t>汛限水位为</w:t>
      </w:r>
      <w:r>
        <w:rPr>
          <w:rFonts w:hint="eastAsia" w:eastAsia="楷体" w:cs="Times New Roman"/>
          <w:b/>
          <w:bCs/>
          <w:sz w:val="28"/>
          <w:szCs w:val="28"/>
          <w:lang w:val="en-US" w:eastAsia="zh-CN"/>
        </w:rPr>
        <w:t>37.4</w:t>
      </w:r>
      <w:r>
        <w:rPr>
          <w:rFonts w:hint="default" w:ascii="Times New Roman" w:hAnsi="Times New Roman" w:eastAsia="楷体" w:cs="Times New Roman"/>
          <w:b/>
          <w:bCs/>
          <w:sz w:val="28"/>
          <w:szCs w:val="28"/>
          <w:lang w:val="en-US" w:eastAsia="zh-CN"/>
        </w:rPr>
        <w:t>m，进入汛期前，若</w:t>
      </w:r>
      <w:r>
        <w:rPr>
          <w:rFonts w:hint="eastAsia" w:eastAsia="楷体" w:cs="Times New Roman"/>
          <w:b/>
          <w:bCs/>
          <w:sz w:val="28"/>
          <w:szCs w:val="28"/>
          <w:lang w:val="en-US" w:eastAsia="zh-CN"/>
        </w:rPr>
        <w:t>石门坑水库</w:t>
      </w:r>
      <w:r>
        <w:rPr>
          <w:rFonts w:hint="default" w:ascii="Times New Roman" w:hAnsi="Times New Roman" w:eastAsia="楷体" w:cs="Times New Roman"/>
          <w:b/>
          <w:bCs/>
          <w:sz w:val="28"/>
          <w:szCs w:val="28"/>
          <w:lang w:val="en-US" w:eastAsia="zh-CN"/>
        </w:rPr>
        <w:t>水位大于</w:t>
      </w:r>
      <w:r>
        <w:rPr>
          <w:rFonts w:hint="eastAsia" w:eastAsia="楷体" w:cs="Times New Roman"/>
          <w:b/>
          <w:bCs/>
          <w:sz w:val="28"/>
          <w:szCs w:val="28"/>
          <w:lang w:val="en-US" w:eastAsia="zh-CN"/>
        </w:rPr>
        <w:t>37.4</w:t>
      </w:r>
      <w:r>
        <w:rPr>
          <w:rFonts w:hint="default" w:ascii="Times New Roman" w:hAnsi="Times New Roman" w:eastAsia="楷体" w:cs="Times New Roman"/>
          <w:b/>
          <w:bCs/>
          <w:sz w:val="28"/>
          <w:szCs w:val="28"/>
          <w:lang w:val="en-US" w:eastAsia="zh-CN"/>
        </w:rPr>
        <w:t>m，</w:t>
      </w:r>
      <w:r>
        <w:rPr>
          <w:rFonts w:hint="eastAsia" w:eastAsia="楷体" w:cs="Times New Roman"/>
          <w:b/>
          <w:bCs/>
          <w:sz w:val="28"/>
          <w:szCs w:val="28"/>
          <w:lang w:val="en-US" w:eastAsia="zh-CN"/>
        </w:rPr>
        <w:t>则自由泄流</w:t>
      </w:r>
      <w:r>
        <w:rPr>
          <w:rFonts w:hint="default" w:ascii="Times New Roman" w:hAnsi="Times New Roman" w:eastAsia="楷体" w:cs="Times New Roman"/>
          <w:b/>
          <w:bCs/>
          <w:sz w:val="28"/>
          <w:szCs w:val="28"/>
          <w:lang w:val="en-US" w:eastAsia="zh-CN"/>
        </w:rPr>
        <w:t>，使</w:t>
      </w:r>
      <w:r>
        <w:rPr>
          <w:rFonts w:hint="eastAsia" w:eastAsia="楷体" w:cs="Times New Roman"/>
          <w:b/>
          <w:bCs/>
          <w:sz w:val="28"/>
          <w:szCs w:val="28"/>
          <w:lang w:val="en-US" w:eastAsia="zh-CN"/>
        </w:rPr>
        <w:t>石门坑水库</w:t>
      </w:r>
      <w:r>
        <w:rPr>
          <w:rFonts w:hint="default" w:ascii="Times New Roman" w:hAnsi="Times New Roman" w:eastAsia="楷体" w:cs="Times New Roman"/>
          <w:b/>
          <w:bCs/>
          <w:sz w:val="28"/>
          <w:szCs w:val="28"/>
          <w:lang w:val="en-US" w:eastAsia="zh-CN"/>
        </w:rPr>
        <w:t>在汛期开始即4月1日前的水库水位控制在</w:t>
      </w:r>
      <w:r>
        <w:rPr>
          <w:rFonts w:hint="eastAsia" w:eastAsia="楷体" w:cs="Times New Roman"/>
          <w:b/>
          <w:bCs/>
          <w:sz w:val="28"/>
          <w:szCs w:val="28"/>
          <w:lang w:val="en-US" w:eastAsia="zh-CN"/>
        </w:rPr>
        <w:t>37.4</w:t>
      </w:r>
      <w:r>
        <w:rPr>
          <w:rFonts w:hint="default" w:ascii="Times New Roman" w:hAnsi="Times New Roman" w:eastAsia="楷体" w:cs="Times New Roman"/>
          <w:b/>
          <w:bCs/>
          <w:sz w:val="28"/>
          <w:szCs w:val="28"/>
          <w:lang w:val="en-US" w:eastAsia="zh-CN"/>
        </w:rPr>
        <w:t>m以下；汛期期间，水库可根据需要进行蓄水，但不得超过</w:t>
      </w:r>
      <w:r>
        <w:rPr>
          <w:rFonts w:hint="eastAsia" w:eastAsia="楷体" w:cs="Times New Roman"/>
          <w:b/>
          <w:bCs/>
          <w:sz w:val="28"/>
          <w:szCs w:val="28"/>
          <w:lang w:val="en-US" w:eastAsia="zh-CN"/>
        </w:rPr>
        <w:t>37.4</w:t>
      </w:r>
      <w:r>
        <w:rPr>
          <w:rFonts w:hint="default" w:ascii="Times New Roman" w:hAnsi="Times New Roman" w:eastAsia="楷体" w:cs="Times New Roman"/>
          <w:b/>
          <w:bCs/>
          <w:sz w:val="28"/>
          <w:szCs w:val="28"/>
          <w:lang w:val="en-US" w:eastAsia="zh-CN"/>
        </w:rPr>
        <w:t>m。</w:t>
      </w:r>
    </w:p>
    <w:p w14:paraId="4E4B395F">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right="0" w:rightChars="0" w:firstLine="562" w:firstLineChars="200"/>
        <w:jc w:val="both"/>
        <w:textAlignment w:val="auto"/>
        <w:outlineLvl w:val="9"/>
        <w:rPr>
          <w:rFonts w:hint="default" w:ascii="Times New Roman" w:hAnsi="Times New Roman" w:eastAsia="楷体" w:cs="Times New Roman"/>
          <w:b/>
          <w:bCs/>
          <w:sz w:val="28"/>
          <w:szCs w:val="28"/>
        </w:rPr>
      </w:pPr>
      <w:r>
        <w:rPr>
          <w:rFonts w:hint="default" w:ascii="Times New Roman" w:hAnsi="Times New Roman" w:eastAsia="楷体" w:cs="Times New Roman"/>
          <w:b/>
          <w:bCs/>
          <w:sz w:val="28"/>
          <w:szCs w:val="28"/>
          <w:lang w:eastAsia="zh-CN"/>
        </w:rPr>
        <w:t>在汛期期间遇到短历时强降雨时</w:t>
      </w:r>
    </w:p>
    <w:p w14:paraId="540F68E9">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w:t>
      </w:r>
      <w:r>
        <w:rPr>
          <w:rFonts w:hint="eastAsia" w:eastAsia="楷体" w:cs="Times New Roman"/>
          <w:sz w:val="28"/>
          <w:szCs w:val="28"/>
          <w:lang w:val="en-US" w:eastAsia="zh-CN"/>
        </w:rPr>
        <w:t>石门坑水库</w:t>
      </w:r>
      <w:r>
        <w:rPr>
          <w:rFonts w:hint="default" w:ascii="Times New Roman" w:hAnsi="Times New Roman" w:eastAsia="楷体" w:cs="Times New Roman"/>
          <w:sz w:val="28"/>
          <w:szCs w:val="28"/>
          <w:lang w:val="en-US" w:eastAsia="zh-CN"/>
        </w:rPr>
        <w:t>遇到短历时小于50mm的强降雨时，入库最大洪水总量为</w:t>
      </w:r>
      <w:r>
        <w:rPr>
          <w:rFonts w:hint="eastAsia" w:eastAsia="楷体" w:cs="Times New Roman"/>
          <w:sz w:val="28"/>
          <w:szCs w:val="28"/>
          <w:lang w:val="en-US" w:eastAsia="zh-CN"/>
        </w:rPr>
        <w:t>6.15</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37.11</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37.11</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降至37.11</w:t>
      </w:r>
      <w:r>
        <w:rPr>
          <w:rFonts w:hint="default" w:ascii="Times New Roman" w:hAnsi="Times New Roman" w:eastAsia="楷体" w:cs="Times New Roman"/>
          <w:sz w:val="28"/>
          <w:szCs w:val="28"/>
          <w:lang w:val="en-US" w:eastAsia="zh-CN"/>
        </w:rPr>
        <w:t>m以下；</w:t>
      </w:r>
    </w:p>
    <w:p w14:paraId="1CBABCD4">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当遇到有短历时小于75mm的强降雨时，入库最大洪水总量为</w:t>
      </w:r>
      <w:r>
        <w:rPr>
          <w:rFonts w:hint="eastAsia" w:eastAsia="楷体" w:cs="Times New Roman"/>
          <w:sz w:val="28"/>
          <w:szCs w:val="28"/>
          <w:lang w:val="en-US" w:eastAsia="zh-CN"/>
        </w:rPr>
        <w:t>8.14</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36.92</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36.92</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降至36.92</w:t>
      </w:r>
      <w:r>
        <w:rPr>
          <w:rFonts w:hint="default" w:ascii="Times New Roman" w:hAnsi="Times New Roman" w:eastAsia="楷体" w:cs="Times New Roman"/>
          <w:sz w:val="28"/>
          <w:szCs w:val="28"/>
          <w:lang w:val="en-US" w:eastAsia="zh-CN"/>
        </w:rPr>
        <w:t>m以下；</w:t>
      </w:r>
    </w:p>
    <w:p w14:paraId="4BCBCBF4">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当遇到有短历时小于100mm的强降雨时，入库最大洪水总量为</w:t>
      </w:r>
      <w:r>
        <w:rPr>
          <w:rFonts w:hint="eastAsia" w:eastAsia="楷体" w:cs="Times New Roman"/>
          <w:sz w:val="28"/>
          <w:szCs w:val="28"/>
          <w:lang w:val="en-US" w:eastAsia="zh-CN"/>
        </w:rPr>
        <w:t>10.8</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36.72</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36.72</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降至36.72</w:t>
      </w:r>
      <w:r>
        <w:rPr>
          <w:rFonts w:hint="default" w:ascii="Times New Roman" w:hAnsi="Times New Roman" w:eastAsia="楷体" w:cs="Times New Roman"/>
          <w:sz w:val="28"/>
          <w:szCs w:val="28"/>
          <w:lang w:val="en-US" w:eastAsia="zh-CN"/>
        </w:rPr>
        <w:t>m以下</w:t>
      </w:r>
      <w:r>
        <w:rPr>
          <w:rFonts w:hint="eastAsia" w:ascii="Times New Roman" w:hAnsi="Times New Roman" w:eastAsia="楷体" w:cs="Times New Roman"/>
          <w:sz w:val="28"/>
          <w:szCs w:val="28"/>
          <w:lang w:val="en-US" w:eastAsia="zh-CN"/>
        </w:rPr>
        <w:t>。</w:t>
      </w:r>
    </w:p>
    <w:p w14:paraId="534E77B2">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right="0" w:rightChars="0" w:firstLine="562" w:firstLineChars="200"/>
        <w:jc w:val="both"/>
        <w:textAlignment w:val="auto"/>
        <w:outlineLvl w:val="9"/>
        <w:rPr>
          <w:rFonts w:hint="default" w:ascii="Times New Roman" w:hAnsi="Times New Roman" w:eastAsia="楷体" w:cs="Times New Roman"/>
          <w:b/>
          <w:bCs/>
          <w:sz w:val="28"/>
          <w:szCs w:val="28"/>
          <w:lang w:val="en-US" w:eastAsia="zh-CN"/>
        </w:rPr>
      </w:pPr>
      <w:r>
        <w:rPr>
          <w:rFonts w:hint="default" w:ascii="Times New Roman" w:hAnsi="Times New Roman" w:eastAsia="楷体" w:cs="Times New Roman"/>
          <w:b/>
          <w:bCs/>
          <w:sz w:val="28"/>
          <w:szCs w:val="28"/>
          <w:lang w:val="en-US" w:eastAsia="zh-CN"/>
        </w:rPr>
        <w:t>在汛期期间遇到台风暴雨或长历时强降雨时，根据以往台风经验，直接登陆或对我市造成严重影响的台风造成的降雨过程前后持续时间一般不超过2天，多为24~50小时，连续2次暴雨有时也有发生，但一般均有1～2天的时间间隔，连续2次均为2天的较大暴雨发生的机会极少，台风多发生在6～9月。降雨造成的较大洪水影响一般为5天，约占总降雨量的60%，5天入库洪水总量比例一般为20%、40%、20%、10%、5%，根据7天台风路径预测，从台风（低热带低气压）形成开始关注台风。</w:t>
      </w:r>
    </w:p>
    <w:p w14:paraId="11817D99">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当遇到台风对我市降雨影响预计达到100mm的强降雨时，单日入库最大洪水总量为</w:t>
      </w:r>
      <w:r>
        <w:rPr>
          <w:rFonts w:hint="eastAsia" w:eastAsia="楷体" w:cs="Times New Roman"/>
          <w:sz w:val="28"/>
          <w:szCs w:val="28"/>
          <w:lang w:val="en-US" w:eastAsia="zh-CN"/>
        </w:rPr>
        <w:t>10.24</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36.76</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36.76</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降至36.76</w:t>
      </w:r>
      <w:r>
        <w:rPr>
          <w:rFonts w:hint="default" w:ascii="Times New Roman" w:hAnsi="Times New Roman" w:eastAsia="楷体" w:cs="Times New Roman"/>
          <w:sz w:val="28"/>
          <w:szCs w:val="28"/>
          <w:lang w:val="en-US" w:eastAsia="zh-CN"/>
        </w:rPr>
        <w:t>m以下。</w:t>
      </w:r>
    </w:p>
    <w:p w14:paraId="280C264C">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当遇到台风对我市降雨影响预计达到150mm的强降雨时，单日入库最大洪水总量为</w:t>
      </w:r>
      <w:r>
        <w:rPr>
          <w:rFonts w:hint="eastAsia" w:eastAsia="楷体" w:cs="Times New Roman"/>
          <w:sz w:val="28"/>
          <w:szCs w:val="28"/>
          <w:lang w:val="en-US" w:eastAsia="zh-CN"/>
        </w:rPr>
        <w:t>15.46</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36.37</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36.37</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降至36.37</w:t>
      </w:r>
      <w:r>
        <w:rPr>
          <w:rFonts w:hint="default" w:ascii="Times New Roman" w:hAnsi="Times New Roman" w:eastAsia="楷体" w:cs="Times New Roman"/>
          <w:sz w:val="28"/>
          <w:szCs w:val="28"/>
          <w:lang w:val="en-US" w:eastAsia="zh-CN"/>
        </w:rPr>
        <w:t>m以下。</w:t>
      </w:r>
    </w:p>
    <w:p w14:paraId="0FCC270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3）当遇到台风对我市降雨影响预计达到200mm的强降雨时，单日入库最大洪水总量为</w:t>
      </w:r>
      <w:r>
        <w:rPr>
          <w:rFonts w:hint="eastAsia" w:eastAsia="楷体" w:cs="Times New Roman"/>
          <w:sz w:val="28"/>
          <w:szCs w:val="28"/>
          <w:lang w:val="en-US" w:eastAsia="zh-CN"/>
        </w:rPr>
        <w:t>20.54</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35.99</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35.99</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降至35.99</w:t>
      </w:r>
      <w:r>
        <w:rPr>
          <w:rFonts w:hint="default" w:ascii="Times New Roman" w:hAnsi="Times New Roman" w:eastAsia="楷体" w:cs="Times New Roman"/>
          <w:sz w:val="28"/>
          <w:szCs w:val="28"/>
          <w:lang w:val="en-US" w:eastAsia="zh-CN"/>
        </w:rPr>
        <w:t>m以下。</w:t>
      </w:r>
    </w:p>
    <w:p w14:paraId="46DB2A3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4）当遇到台风对我市降雨影响预计达到250mm的强降雨时，单日入库最大洪水总量为</w:t>
      </w:r>
      <w:r>
        <w:rPr>
          <w:rFonts w:hint="eastAsia" w:eastAsia="楷体" w:cs="Times New Roman"/>
          <w:sz w:val="28"/>
          <w:szCs w:val="28"/>
          <w:lang w:val="en-US" w:eastAsia="zh-CN"/>
        </w:rPr>
        <w:t>25.67</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水位35.59</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水位35.59</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降至水位35.59</w:t>
      </w:r>
      <w:r>
        <w:rPr>
          <w:rFonts w:hint="default" w:ascii="Times New Roman" w:hAnsi="Times New Roman" w:eastAsia="楷体" w:cs="Times New Roman"/>
          <w:sz w:val="28"/>
          <w:szCs w:val="28"/>
          <w:lang w:val="en-US" w:eastAsia="zh-CN"/>
        </w:rPr>
        <w:t>m以下。</w:t>
      </w:r>
    </w:p>
    <w:p w14:paraId="52F8430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5）当遇到台风对我市降雨影响预计达到300mm的强降雨时，单日入库最大洪水总量为</w:t>
      </w:r>
      <w:r>
        <w:rPr>
          <w:rFonts w:hint="eastAsia" w:eastAsia="楷体" w:cs="Times New Roman"/>
          <w:sz w:val="28"/>
          <w:szCs w:val="28"/>
          <w:lang w:val="en-US" w:eastAsia="zh-CN"/>
        </w:rPr>
        <w:t>30.75</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水位35.18</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水位35.18</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降至水位35.18</w:t>
      </w:r>
      <w:r>
        <w:rPr>
          <w:rFonts w:hint="default" w:ascii="Times New Roman" w:hAnsi="Times New Roman" w:eastAsia="楷体" w:cs="Times New Roman"/>
          <w:sz w:val="28"/>
          <w:szCs w:val="28"/>
          <w:lang w:val="en-US" w:eastAsia="zh-CN"/>
        </w:rPr>
        <w:t>m以下。</w:t>
      </w:r>
    </w:p>
    <w:p w14:paraId="53EA9EB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jc w:val="both"/>
        <w:textAlignment w:val="auto"/>
        <w:outlineLvl w:val="9"/>
        <w:rPr>
          <w:rFonts w:hint="default" w:ascii="Times New Roman" w:hAnsi="Times New Roman" w:eastAsia="楷体" w:cs="Times New Roman"/>
          <w:b/>
          <w:bCs/>
          <w:sz w:val="28"/>
          <w:szCs w:val="28"/>
          <w:lang w:val="en-US" w:eastAsia="zh-CN"/>
        </w:rPr>
      </w:pPr>
      <w:r>
        <w:rPr>
          <w:rFonts w:hint="eastAsia" w:eastAsia="楷体" w:cs="Times New Roman"/>
          <w:b/>
          <w:bCs/>
          <w:sz w:val="28"/>
          <w:szCs w:val="28"/>
          <w:lang w:val="en-US" w:eastAsia="zh-CN"/>
        </w:rPr>
        <w:t>4</w:t>
      </w:r>
      <w:r>
        <w:rPr>
          <w:rFonts w:hint="default" w:ascii="Times New Roman" w:hAnsi="Times New Roman" w:eastAsia="楷体" w:cs="Times New Roman"/>
          <w:b/>
          <w:bCs/>
          <w:sz w:val="28"/>
          <w:szCs w:val="28"/>
          <w:lang w:val="en-US" w:eastAsia="zh-CN"/>
        </w:rPr>
        <w:t>、预警预报制度</w:t>
      </w:r>
    </w:p>
    <w:p w14:paraId="0889BE3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由于下游沿岸有</w:t>
      </w:r>
      <w:r>
        <w:rPr>
          <w:rFonts w:hint="eastAsia" w:eastAsia="楷体" w:cs="Times New Roman"/>
          <w:sz w:val="28"/>
          <w:szCs w:val="28"/>
          <w:lang w:val="en-US" w:eastAsia="zh-CN"/>
        </w:rPr>
        <w:t>一定的</w:t>
      </w:r>
      <w:r>
        <w:rPr>
          <w:rFonts w:hint="default" w:ascii="Times New Roman" w:hAnsi="Times New Roman" w:eastAsia="楷体" w:cs="Times New Roman"/>
          <w:sz w:val="28"/>
          <w:szCs w:val="28"/>
          <w:lang w:val="en-US" w:eastAsia="zh-CN"/>
        </w:rPr>
        <w:t>居民，沿河人类活动较为频繁，为避免发生意外事件，若泄流量大于10m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/s，</w:t>
      </w:r>
      <w:r>
        <w:rPr>
          <w:rFonts w:hint="eastAsia" w:eastAsia="楷体" w:cs="Times New Roman"/>
          <w:sz w:val="28"/>
          <w:szCs w:val="28"/>
          <w:lang w:val="en-US" w:eastAsia="zh-CN"/>
        </w:rPr>
        <w:t>即水库水位大于38.45m时，</w:t>
      </w:r>
      <w:r>
        <w:rPr>
          <w:rFonts w:hint="default" w:ascii="Times New Roman" w:hAnsi="Times New Roman" w:eastAsia="楷体" w:cs="Times New Roman"/>
          <w:sz w:val="28"/>
          <w:szCs w:val="28"/>
          <w:lang w:val="en-US" w:eastAsia="zh-CN"/>
        </w:rPr>
        <w:t>要</w:t>
      </w:r>
      <w:r>
        <w:rPr>
          <w:rFonts w:hint="eastAsia" w:ascii="Times New Roman" w:hAnsi="Times New Roman" w:eastAsia="楷体" w:cs="Times New Roman"/>
          <w:sz w:val="28"/>
          <w:szCs w:val="28"/>
          <w:lang w:val="en-US" w:eastAsia="zh-CN"/>
        </w:rPr>
        <w:t>立即</w:t>
      </w:r>
      <w:r>
        <w:rPr>
          <w:rFonts w:hint="eastAsia" w:eastAsia="楷体" w:cs="Times New Roman"/>
          <w:sz w:val="28"/>
          <w:szCs w:val="28"/>
          <w:lang w:val="en-US" w:eastAsia="zh-CN"/>
        </w:rPr>
        <w:t>将水位情况</w:t>
      </w:r>
      <w:r>
        <w:rPr>
          <w:rFonts w:hint="default" w:ascii="Times New Roman" w:hAnsi="Times New Roman" w:eastAsia="楷体" w:cs="Times New Roman"/>
          <w:sz w:val="28"/>
          <w:szCs w:val="28"/>
          <w:lang w:val="en-US" w:eastAsia="zh-CN"/>
        </w:rPr>
        <w:t>上报</w:t>
      </w:r>
      <w:r>
        <w:rPr>
          <w:rFonts w:hint="eastAsia" w:eastAsia="楷体" w:cs="Times New Roman"/>
          <w:color w:val="000000"/>
          <w:sz w:val="28"/>
          <w:szCs w:val="28"/>
          <w:lang w:val="en-US" w:eastAsia="zh-CN"/>
        </w:rPr>
        <w:t>泉港区农业农村和水务局</w:t>
      </w:r>
      <w:r>
        <w:rPr>
          <w:rFonts w:hint="default" w:ascii="Times New Roman" w:hAnsi="Times New Roman" w:eastAsia="楷体" w:cs="Times New Roman"/>
          <w:color w:val="000000"/>
          <w:sz w:val="28"/>
          <w:szCs w:val="28"/>
          <w:lang w:val="en-US" w:eastAsia="zh-CN"/>
        </w:rPr>
        <w:t>，</w:t>
      </w:r>
      <w:r>
        <w:rPr>
          <w:rFonts w:hint="eastAsia" w:eastAsia="楷体" w:cs="Times New Roman"/>
          <w:sz w:val="28"/>
          <w:szCs w:val="28"/>
          <w:lang w:val="en-US" w:eastAsia="zh-CN"/>
        </w:rPr>
        <w:t>并</w:t>
      </w:r>
      <w:r>
        <w:rPr>
          <w:rFonts w:hint="default" w:ascii="Times New Roman" w:hAnsi="Times New Roman" w:eastAsia="楷体" w:cs="Times New Roman"/>
          <w:sz w:val="28"/>
          <w:szCs w:val="28"/>
          <w:lang w:val="en-US" w:eastAsia="zh-CN"/>
        </w:rPr>
        <w:t>通知</w:t>
      </w:r>
      <w:r>
        <w:rPr>
          <w:rFonts w:hint="eastAsia" w:eastAsia="楷体" w:cs="Times New Roman"/>
          <w:sz w:val="28"/>
          <w:szCs w:val="28"/>
          <w:lang w:val="en-US" w:eastAsia="zh-CN"/>
        </w:rPr>
        <w:t>下游各村庄</w:t>
      </w:r>
      <w:r>
        <w:rPr>
          <w:rFonts w:hint="default" w:ascii="Times New Roman" w:hAnsi="Times New Roman" w:eastAsia="楷体" w:cs="Times New Roman"/>
          <w:sz w:val="28"/>
          <w:szCs w:val="28"/>
          <w:lang w:val="en-US" w:eastAsia="zh-CN"/>
        </w:rPr>
        <w:t>，做好防范工作</w:t>
      </w:r>
      <w:r>
        <w:rPr>
          <w:rFonts w:hint="eastAsia" w:eastAsia="楷体" w:cs="Times New Roman"/>
          <w:sz w:val="28"/>
          <w:szCs w:val="28"/>
          <w:lang w:val="en-US" w:eastAsia="zh-CN"/>
        </w:rPr>
        <w:t>。</w:t>
      </w:r>
    </w:p>
    <w:p w14:paraId="463973D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2" w:firstLineChars="200"/>
        <w:jc w:val="both"/>
        <w:textAlignment w:val="auto"/>
        <w:rPr>
          <w:rFonts w:hint="default" w:ascii="Times New Roman" w:hAnsi="Times New Roman" w:eastAsia="楷体" w:cs="Times New Roman"/>
          <w:b/>
          <w:bCs/>
          <w:sz w:val="28"/>
          <w:szCs w:val="28"/>
          <w:lang w:val="en-US" w:eastAsia="zh-CN"/>
        </w:rPr>
      </w:pPr>
      <w:r>
        <w:rPr>
          <w:rFonts w:hint="default" w:ascii="Times New Roman" w:hAnsi="Times New Roman" w:eastAsia="楷体" w:cs="Times New Roman"/>
          <w:b/>
          <w:bCs/>
          <w:sz w:val="28"/>
          <w:szCs w:val="28"/>
          <w:lang w:val="en-US" w:eastAsia="zh-CN"/>
        </w:rPr>
        <w:t>5、</w:t>
      </w:r>
      <w:r>
        <w:rPr>
          <w:rFonts w:hint="eastAsia" w:ascii="Times New Roman" w:hAnsi="Times New Roman" w:eastAsia="楷体" w:cs="Times New Roman"/>
          <w:b/>
          <w:bCs/>
          <w:sz w:val="28"/>
          <w:szCs w:val="28"/>
          <w:lang w:val="en-US" w:eastAsia="zh-CN"/>
        </w:rPr>
        <w:t>石门坑水库</w:t>
      </w:r>
      <w:r>
        <w:rPr>
          <w:rFonts w:hint="default" w:ascii="Times New Roman" w:hAnsi="Times New Roman" w:eastAsia="楷体" w:cs="Times New Roman"/>
          <w:b/>
          <w:bCs/>
          <w:sz w:val="28"/>
          <w:szCs w:val="28"/>
          <w:lang w:val="en-US" w:eastAsia="zh-CN"/>
        </w:rPr>
        <w:t>泄洪对下游河道的防洪调度影响</w:t>
      </w:r>
    </w:p>
    <w:p w14:paraId="772AD28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eastAsia" w:ascii="Times New Roman" w:hAnsi="Times New Roman" w:eastAsia="楷体" w:cs="Times New Roman"/>
          <w:sz w:val="28"/>
          <w:lang w:val="en-US" w:eastAsia="zh-CN"/>
        </w:rPr>
        <w:t>石门坑水库</w:t>
      </w:r>
      <w:r>
        <w:rPr>
          <w:rFonts w:hint="default" w:ascii="Times New Roman" w:hAnsi="Times New Roman" w:eastAsia="楷体" w:cs="Times New Roman"/>
          <w:sz w:val="28"/>
          <w:lang w:val="en-US" w:eastAsia="zh-CN"/>
        </w:rPr>
        <w:t>在一定程度上提高了下游</w:t>
      </w:r>
      <w:r>
        <w:rPr>
          <w:rFonts w:hint="eastAsia" w:ascii="Times New Roman" w:hAnsi="Times New Roman" w:eastAsia="楷体" w:cs="Times New Roman"/>
          <w:sz w:val="28"/>
          <w:lang w:val="en-US" w:eastAsia="zh-CN"/>
        </w:rPr>
        <w:t>坝头溪</w:t>
      </w:r>
      <w:r>
        <w:rPr>
          <w:rFonts w:hint="default" w:ascii="Times New Roman" w:hAnsi="Times New Roman" w:eastAsia="楷体" w:cs="Times New Roman"/>
          <w:sz w:val="28"/>
          <w:lang w:val="en-US" w:eastAsia="zh-CN"/>
        </w:rPr>
        <w:t>河道的防洪能力，起到了一定的削峰调洪作用，在</w:t>
      </w:r>
      <w:r>
        <w:rPr>
          <w:rFonts w:hint="eastAsia" w:ascii="Times New Roman" w:hAnsi="Times New Roman" w:eastAsia="楷体" w:cs="Times New Roman"/>
          <w:sz w:val="28"/>
          <w:lang w:val="en-US" w:eastAsia="zh-CN"/>
        </w:rPr>
        <w:t>5</w:t>
      </w:r>
      <w:r>
        <w:rPr>
          <w:rFonts w:hint="default" w:ascii="Times New Roman" w:hAnsi="Times New Roman" w:eastAsia="楷体" w:cs="Times New Roman"/>
          <w:sz w:val="28"/>
          <w:lang w:val="en-US" w:eastAsia="zh-CN"/>
        </w:rPr>
        <w:t>0年一遇情况下，</w:t>
      </w:r>
      <w:r>
        <w:rPr>
          <w:rFonts w:hint="eastAsia" w:ascii="Times New Roman" w:hAnsi="Times New Roman" w:eastAsia="楷体" w:cs="Times New Roman"/>
          <w:sz w:val="28"/>
          <w:lang w:val="en-US" w:eastAsia="zh-CN"/>
        </w:rPr>
        <w:t>石门坑水库</w:t>
      </w:r>
      <w:r>
        <w:rPr>
          <w:rFonts w:hint="default" w:ascii="Times New Roman" w:hAnsi="Times New Roman" w:eastAsia="楷体" w:cs="Times New Roman"/>
          <w:sz w:val="28"/>
          <w:lang w:val="en-US" w:eastAsia="zh-CN"/>
        </w:rPr>
        <w:t>的削峰值达</w:t>
      </w:r>
      <w:r>
        <w:rPr>
          <w:rFonts w:hint="eastAsia" w:ascii="Times New Roman" w:hAnsi="Times New Roman" w:eastAsia="楷体" w:cs="Times New Roman"/>
          <w:sz w:val="28"/>
          <w:lang w:val="en-US" w:eastAsia="zh-CN"/>
        </w:rPr>
        <w:t>23.73</w:t>
      </w:r>
      <w:r>
        <w:rPr>
          <w:rFonts w:hint="default" w:ascii="Times New Roman" w:hAnsi="Times New Roman" w:eastAsia="楷体" w:cs="Times New Roman"/>
          <w:sz w:val="28"/>
          <w:lang w:val="en-US" w:eastAsia="zh-CN"/>
        </w:rPr>
        <w:t>m</w:t>
      </w:r>
      <w:r>
        <w:rPr>
          <w:rFonts w:hint="default" w:ascii="Times New Roman" w:hAnsi="Times New Roman" w:eastAsia="楷体" w:cs="Times New Roman"/>
          <w:sz w:val="28"/>
          <w:vertAlign w:val="superscript"/>
          <w:lang w:val="en-US" w:eastAsia="zh-CN"/>
        </w:rPr>
        <w:t>3</w:t>
      </w:r>
      <w:r>
        <w:rPr>
          <w:rFonts w:hint="default" w:ascii="Times New Roman" w:hAnsi="Times New Roman" w:eastAsia="楷体" w:cs="Times New Roman"/>
          <w:sz w:val="28"/>
          <w:lang w:val="en-US" w:eastAsia="zh-CN"/>
        </w:rPr>
        <w:t>/s。</w:t>
      </w:r>
    </w:p>
    <w:p w14:paraId="0CAD0F7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2" w:firstLineChars="200"/>
        <w:jc w:val="both"/>
        <w:textAlignment w:val="auto"/>
        <w:rPr>
          <w:rFonts w:hint="default" w:ascii="Times New Roman" w:hAnsi="Times New Roman" w:eastAsia="楷体" w:cs="Times New Roman"/>
          <w:b/>
          <w:bCs/>
          <w:sz w:val="28"/>
          <w:szCs w:val="28"/>
          <w:lang w:val="en-US" w:eastAsia="zh-CN"/>
        </w:rPr>
      </w:pPr>
      <w:r>
        <w:rPr>
          <w:rFonts w:hint="default" w:ascii="Times New Roman" w:hAnsi="Times New Roman" w:eastAsia="楷体" w:cs="Times New Roman"/>
          <w:b/>
          <w:bCs/>
          <w:sz w:val="28"/>
          <w:szCs w:val="28"/>
          <w:lang w:val="en-US" w:eastAsia="zh-CN"/>
        </w:rPr>
        <w:t>6、突发事件调度</w:t>
      </w:r>
    </w:p>
    <w:p w14:paraId="1754722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一旦突发性事件发生时，立即启动应急预案，服从泉州市人民政府防汛抗旱指挥部调度安排，水库具体应急措施包括：</w:t>
      </w:r>
    </w:p>
    <w:p w14:paraId="6A68222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水库有关全体人员24小时昼夜值班，领导带班，并确保与上级主管部门及有关防汛部门领导通讯畅通，加强对水库枢纽建筑物的检查与观测，及时掌握雨情水情，修订洪水预报结果及调洪方案，做好汛情通报，随时向上级主管部门汇报雨情、水情和工情；</w:t>
      </w:r>
    </w:p>
    <w:p w14:paraId="5DB6587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2、提前2个小时通知下游的有关村落及有关单位等，主要是</w:t>
      </w:r>
      <w:r>
        <w:rPr>
          <w:rFonts w:hint="eastAsia" w:ascii="Times New Roman" w:hAnsi="Times New Roman" w:eastAsia="楷体" w:cs="Times New Roman"/>
          <w:sz w:val="28"/>
          <w:szCs w:val="28"/>
          <w:lang w:val="en-US" w:eastAsia="zh-CN"/>
        </w:rPr>
        <w:t>前欧</w:t>
      </w:r>
      <w:r>
        <w:rPr>
          <w:rFonts w:hint="default" w:ascii="Times New Roman" w:hAnsi="Times New Roman" w:eastAsia="楷体" w:cs="Times New Roman"/>
          <w:sz w:val="28"/>
          <w:szCs w:val="28"/>
        </w:rPr>
        <w:t>村及</w:t>
      </w:r>
      <w:r>
        <w:rPr>
          <w:rFonts w:hint="eastAsia" w:ascii="Times New Roman" w:hAnsi="Times New Roman" w:eastAsia="楷体" w:cs="Times New Roman"/>
          <w:sz w:val="28"/>
          <w:szCs w:val="28"/>
          <w:lang w:val="en-US" w:eastAsia="zh-CN"/>
        </w:rPr>
        <w:t>前黄镇</w:t>
      </w:r>
      <w:r>
        <w:rPr>
          <w:rFonts w:hint="default" w:ascii="Times New Roman" w:hAnsi="Times New Roman" w:eastAsia="楷体" w:cs="Times New Roman"/>
          <w:sz w:val="28"/>
          <w:szCs w:val="28"/>
        </w:rPr>
        <w:t>镇政府。</w:t>
      </w:r>
    </w:p>
    <w:p w14:paraId="663CC4B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3、动员邻近乡村的抗洪抢险队伍编好梯队，并调动交通运输工具待命。</w:t>
      </w:r>
    </w:p>
    <w:p w14:paraId="0F5F549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2" w:firstLineChars="200"/>
        <w:jc w:val="both"/>
        <w:textAlignment w:val="auto"/>
        <w:rPr>
          <w:rFonts w:hint="default" w:ascii="Times New Roman" w:hAnsi="Times New Roman" w:eastAsia="楷体" w:cs="Times New Roman"/>
          <w:bCs/>
          <w:sz w:val="28"/>
          <w:szCs w:val="28"/>
        </w:rPr>
      </w:pPr>
      <w:r>
        <w:rPr>
          <w:rFonts w:hint="default" w:ascii="Times New Roman" w:hAnsi="Times New Roman" w:eastAsia="楷体" w:cs="Times New Roman"/>
          <w:b/>
          <w:bCs/>
          <w:sz w:val="28"/>
          <w:szCs w:val="28"/>
        </w:rPr>
        <w:t>防洪调度注意事项：</w:t>
      </w:r>
      <w:r>
        <w:rPr>
          <w:rFonts w:hint="eastAsia" w:ascii="Times New Roman" w:hAnsi="Times New Roman" w:eastAsia="楷体" w:cs="Times New Roman"/>
          <w:bCs/>
          <w:sz w:val="28"/>
          <w:szCs w:val="28"/>
          <w:lang w:eastAsia="zh-CN"/>
        </w:rPr>
        <w:t>石门坑水库</w:t>
      </w:r>
      <w:r>
        <w:rPr>
          <w:rFonts w:hint="default" w:ascii="Times New Roman" w:hAnsi="Times New Roman" w:eastAsia="楷体" w:cs="Times New Roman"/>
          <w:bCs/>
          <w:sz w:val="28"/>
          <w:szCs w:val="28"/>
        </w:rPr>
        <w:t>防洪调度注意事项：一是要严格执行上级防汛部门下达的调指</w:t>
      </w:r>
      <w:r>
        <w:rPr>
          <w:rFonts w:hint="default" w:ascii="Times New Roman" w:hAnsi="Times New Roman" w:eastAsia="楷体" w:cs="Times New Roman"/>
          <w:sz w:val="28"/>
          <w:szCs w:val="28"/>
        </w:rPr>
        <w:t>令；二是要</w:t>
      </w:r>
      <w:r>
        <w:rPr>
          <w:rFonts w:hint="default" w:ascii="Times New Roman" w:hAnsi="Times New Roman" w:eastAsia="楷体" w:cs="Times New Roman"/>
          <w:bCs/>
          <w:sz w:val="28"/>
          <w:szCs w:val="28"/>
        </w:rPr>
        <w:t>密切注意台风、暴雨的动态和降雨气象预报；三是要根据流域降雨汇流特性和水库水位以及上下游防洪排涝要求，对水库调度做科学研判，并制定预排预泄方案。四是要提早通知水库上下游防汛责任人，并做好记录。</w:t>
      </w:r>
    </w:p>
    <w:p w14:paraId="2BED14E4">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楷体" w:cs="Times New Roman"/>
          <w:sz w:val="28"/>
          <w:szCs w:val="28"/>
        </w:rPr>
      </w:pPr>
    </w:p>
    <w:p w14:paraId="1A2FB5F1">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bookmarkStart w:id="38" w:name="_Toc21184"/>
    </w:p>
    <w:p w14:paraId="0833AC0F">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5FBB8836">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1300C148">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28C48A72">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17AAD650">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6772A6C9">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1794A4FF">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6E6409B2">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05550937">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1089D47D">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1DDAA52F">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479D769A">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51C10DA9">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0EB5F9DD">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65C94995">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r>
        <w:rPr>
          <w:rStyle w:val="47"/>
          <w:rFonts w:hint="default" w:ascii="Times New Roman" w:hAnsi="Times New Roman" w:eastAsia="楷体" w:cs="Times New Roman"/>
          <w:b/>
          <w:bCs/>
          <w:sz w:val="36"/>
          <w:szCs w:val="36"/>
        </w:rPr>
        <w:t>3突发事件危害性分析</w:t>
      </w:r>
      <w:bookmarkEnd w:id="38"/>
    </w:p>
    <w:p w14:paraId="5CE3522C">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39" w:name="_Toc10930"/>
      <w:r>
        <w:rPr>
          <w:rFonts w:hint="default" w:ascii="Times New Roman" w:hAnsi="Times New Roman" w:eastAsia="楷体" w:cs="Times New Roman"/>
          <w:b/>
          <w:color w:val="000000"/>
          <w:sz w:val="32"/>
          <w:szCs w:val="30"/>
        </w:rPr>
        <w:t>3.1 重大工程险情分析</w:t>
      </w:r>
      <w:bookmarkEnd w:id="39"/>
    </w:p>
    <w:p w14:paraId="64B96145">
      <w:pPr>
        <w:spacing w:line="520" w:lineRule="exact"/>
        <w:ind w:firstLine="560" w:firstLineChars="200"/>
        <w:rPr>
          <w:rFonts w:hint="default" w:ascii="Times New Roman" w:hAnsi="Times New Roman" w:eastAsia="楷体" w:cs="Times New Roman"/>
          <w:sz w:val="28"/>
          <w:szCs w:val="28"/>
        </w:rPr>
      </w:pP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属于</w:t>
      </w:r>
      <w:r>
        <w:rPr>
          <w:rFonts w:hint="default" w:ascii="Times New Roman" w:hAnsi="Times New Roman" w:eastAsia="楷体" w:cs="Times New Roman"/>
          <w:sz w:val="28"/>
          <w:szCs w:val="28"/>
          <w:lang w:eastAsia="zh-CN"/>
        </w:rPr>
        <w:t>小（</w:t>
      </w:r>
      <w:r>
        <w:rPr>
          <w:rFonts w:hint="default" w:ascii="Times New Roman" w:hAnsi="Times New Roman" w:eastAsia="楷体" w:cs="Times New Roman"/>
          <w:sz w:val="28"/>
          <w:szCs w:val="28"/>
          <w:lang w:val="en-US" w:eastAsia="zh-CN"/>
        </w:rPr>
        <w:t>1</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型水库，根据以往水库运行情况，可能导致水库工程出现重大险情的主要因素有：超标准洪水、地质灾害、地震灾害等，以上因素可能导致水库出现重大险情的种类有：水库库区周边山体出现滑坡，坝基渗漏、失稳，溃坝。若出现水库周边山体滑坡，坝基渗漏、失稳，启闭设备失灵等重大险情，可能导致坝体受损变得单薄，水库水位迅速升高，大坝本身无法承受巨大压力而发生倾覆或溃决，致使水库工程受损无法发挥其效益，同时也会对下游的城镇、人民群众的生命及财产安全、电力设施、通讯设施造成不可估量的损失。</w:t>
      </w:r>
    </w:p>
    <w:p w14:paraId="6A3654FB">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40" w:name="_Toc12151"/>
      <w:r>
        <w:rPr>
          <w:rFonts w:hint="default" w:ascii="Times New Roman" w:hAnsi="Times New Roman" w:eastAsia="楷体" w:cs="Times New Roman"/>
          <w:b/>
          <w:color w:val="000000"/>
          <w:sz w:val="32"/>
          <w:szCs w:val="30"/>
        </w:rPr>
        <w:t>3.2 突发事件（溃坝）危害性分析</w:t>
      </w:r>
      <w:bookmarkEnd w:id="40"/>
    </w:p>
    <w:p w14:paraId="112F8707">
      <w:pPr>
        <w:spacing w:line="520" w:lineRule="exact"/>
        <w:ind w:firstLine="560" w:firstLineChars="200"/>
        <w:rPr>
          <w:rFonts w:hint="default" w:ascii="Times New Roman" w:hAnsi="Times New Roman" w:eastAsia="楷体" w:cs="Times New Roman"/>
          <w:sz w:val="28"/>
          <w:szCs w:val="28"/>
        </w:rPr>
      </w:pP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总库容</w:t>
      </w:r>
      <w:r>
        <w:rPr>
          <w:rFonts w:hint="default" w:ascii="Times New Roman" w:hAnsi="Times New Roman" w:eastAsia="楷体" w:cs="Times New Roman"/>
          <w:sz w:val="28"/>
          <w:szCs w:val="28"/>
          <w:lang w:val="en-US" w:eastAsia="zh-CN"/>
        </w:rPr>
        <w:t>114.09</w:t>
      </w:r>
      <w:r>
        <w:rPr>
          <w:rFonts w:hint="default" w:ascii="Times New Roman" w:hAnsi="Times New Roman" w:eastAsia="楷体" w:cs="Times New Roman"/>
          <w:sz w:val="28"/>
          <w:szCs w:val="28"/>
        </w:rPr>
        <w:t>万m</w:t>
      </w:r>
      <w:r>
        <w:rPr>
          <w:rFonts w:hint="default" w:ascii="Times New Roman" w:hAnsi="Times New Roman" w:eastAsia="楷体" w:cs="Times New Roman"/>
          <w:sz w:val="28"/>
          <w:szCs w:val="28"/>
          <w:vertAlign w:val="superscript"/>
        </w:rPr>
        <w:t>3</w:t>
      </w:r>
      <w:r>
        <w:rPr>
          <w:rFonts w:hint="default" w:ascii="Times New Roman" w:hAnsi="Times New Roman" w:eastAsia="楷体" w:cs="Times New Roman"/>
          <w:sz w:val="28"/>
          <w:szCs w:val="28"/>
        </w:rPr>
        <w:t>，为</w:t>
      </w:r>
      <w:r>
        <w:rPr>
          <w:rFonts w:hint="default" w:ascii="Times New Roman" w:hAnsi="Times New Roman" w:eastAsia="楷体" w:cs="Times New Roman"/>
          <w:sz w:val="28"/>
          <w:szCs w:val="28"/>
          <w:lang w:eastAsia="zh-CN"/>
        </w:rPr>
        <w:t>小（</w:t>
      </w:r>
      <w:r>
        <w:rPr>
          <w:rFonts w:hint="default" w:ascii="Times New Roman" w:hAnsi="Times New Roman" w:eastAsia="楷体" w:cs="Times New Roman"/>
          <w:sz w:val="28"/>
          <w:szCs w:val="28"/>
          <w:lang w:val="en-US" w:eastAsia="zh-CN"/>
        </w:rPr>
        <w:t>1</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型水库，主要建筑物的设计标准按洪水重现期为</w:t>
      </w:r>
      <w:r>
        <w:rPr>
          <w:rFonts w:hint="eastAsia" w:ascii="Times New Roman" w:hAnsi="Times New Roman" w:eastAsia="楷体" w:cs="Times New Roman"/>
          <w:sz w:val="28"/>
          <w:szCs w:val="28"/>
          <w:lang w:val="en-US" w:eastAsia="zh-CN"/>
        </w:rPr>
        <w:t>50</w:t>
      </w:r>
      <w:r>
        <w:rPr>
          <w:rFonts w:hint="default" w:ascii="Times New Roman" w:hAnsi="Times New Roman" w:eastAsia="楷体" w:cs="Times New Roman"/>
          <w:sz w:val="28"/>
          <w:szCs w:val="28"/>
        </w:rPr>
        <w:t>年，相应的洪水位</w:t>
      </w:r>
      <w:r>
        <w:rPr>
          <w:rFonts w:hint="default" w:ascii="Times New Roman" w:hAnsi="Times New Roman" w:eastAsia="楷体" w:cs="Times New Roman"/>
          <w:sz w:val="28"/>
          <w:szCs w:val="28"/>
          <w:lang w:val="en-US" w:eastAsia="zh-CN"/>
        </w:rPr>
        <w:t>38.36</w:t>
      </w:r>
      <w:r>
        <w:rPr>
          <w:rFonts w:hint="default" w:ascii="Times New Roman" w:hAnsi="Times New Roman" w:eastAsia="楷体" w:cs="Times New Roman"/>
          <w:sz w:val="28"/>
          <w:szCs w:val="28"/>
        </w:rPr>
        <w:t>m，校核标准按洪水重现期为</w:t>
      </w:r>
      <w:r>
        <w:rPr>
          <w:rFonts w:hint="eastAsia" w:ascii="Times New Roman" w:hAnsi="Times New Roman" w:eastAsia="楷体" w:cs="Times New Roman"/>
          <w:sz w:val="28"/>
          <w:szCs w:val="28"/>
          <w:lang w:val="en-US" w:eastAsia="zh-CN"/>
        </w:rPr>
        <w:t>5</w:t>
      </w:r>
      <w:r>
        <w:rPr>
          <w:rFonts w:hint="default" w:ascii="Times New Roman" w:hAnsi="Times New Roman" w:eastAsia="楷体" w:cs="Times New Roman"/>
          <w:sz w:val="28"/>
          <w:szCs w:val="28"/>
          <w:lang w:val="en-US" w:eastAsia="zh-CN"/>
        </w:rPr>
        <w:t>00</w:t>
      </w:r>
      <w:r>
        <w:rPr>
          <w:rFonts w:hint="default" w:ascii="Times New Roman" w:hAnsi="Times New Roman" w:eastAsia="楷体" w:cs="Times New Roman"/>
          <w:sz w:val="28"/>
          <w:szCs w:val="28"/>
        </w:rPr>
        <w:t>年，相应的洪水位</w:t>
      </w:r>
      <w:r>
        <w:rPr>
          <w:rFonts w:hint="default" w:ascii="Times New Roman" w:hAnsi="Times New Roman" w:eastAsia="楷体" w:cs="Times New Roman"/>
          <w:sz w:val="28"/>
          <w:szCs w:val="28"/>
          <w:lang w:val="en-US" w:eastAsia="zh-CN"/>
        </w:rPr>
        <w:t>38.75</w:t>
      </w:r>
      <w:r>
        <w:rPr>
          <w:rFonts w:hint="default" w:ascii="Times New Roman" w:hAnsi="Times New Roman" w:eastAsia="楷体" w:cs="Times New Roman"/>
          <w:sz w:val="28"/>
          <w:szCs w:val="28"/>
        </w:rPr>
        <w:t>m。水库在正常蓄水位下运行，一般不会出现超标准洪水漫顶溃决的情况。</w:t>
      </w:r>
    </w:p>
    <w:p w14:paraId="7437876E">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根据</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lang w:eastAsia="zh-CN"/>
        </w:rPr>
        <w:t>近几年</w:t>
      </w:r>
      <w:r>
        <w:rPr>
          <w:rFonts w:hint="default" w:ascii="Times New Roman" w:hAnsi="Times New Roman" w:eastAsia="楷体" w:cs="Times New Roman"/>
          <w:sz w:val="28"/>
          <w:szCs w:val="28"/>
        </w:rPr>
        <w:t>的运行情况，正常运行时发生溃坝的可能极小，可能导致水库大坝溃决的主要因素有：超标准洪水、工程隐患、地质灾害、地震灾害、战争或恐怖事件等，以上因素可能导致水库出现重大险情的种类有：水库库区周边山体出现滑坡，坝基渗漏、失稳，溃坝。当引起大坝溃坝时，其坝址处的最大溃坝流量可达到</w:t>
      </w:r>
      <w:r>
        <w:rPr>
          <w:rFonts w:hint="eastAsia" w:ascii="Times New Roman" w:hAnsi="Times New Roman" w:eastAsia="楷体" w:cs="Times New Roman"/>
          <w:sz w:val="28"/>
          <w:szCs w:val="28"/>
          <w:lang w:val="en-US" w:eastAsia="zh-CN"/>
        </w:rPr>
        <w:t>6100</w:t>
      </w:r>
      <w:r>
        <w:rPr>
          <w:rFonts w:hint="default" w:ascii="Times New Roman" w:hAnsi="Times New Roman" w:eastAsia="楷体" w:cs="Times New Roman"/>
          <w:sz w:val="28"/>
          <w:szCs w:val="28"/>
        </w:rPr>
        <w:t xml:space="preserve"> m</w:t>
      </w:r>
      <w:r>
        <w:rPr>
          <w:rFonts w:hint="default" w:ascii="Times New Roman" w:hAnsi="Times New Roman" w:eastAsia="楷体" w:cs="Times New Roman"/>
          <w:sz w:val="28"/>
          <w:szCs w:val="28"/>
          <w:vertAlign w:val="superscript"/>
        </w:rPr>
        <w:t>3</w:t>
      </w:r>
      <w:r>
        <w:rPr>
          <w:rFonts w:hint="default" w:ascii="Times New Roman" w:hAnsi="Times New Roman" w:eastAsia="楷体" w:cs="Times New Roman"/>
          <w:sz w:val="28"/>
          <w:szCs w:val="28"/>
        </w:rPr>
        <w:t>/s，将直接威胁到水库下游</w:t>
      </w:r>
      <w:r>
        <w:rPr>
          <w:rFonts w:hint="default" w:ascii="Times New Roman" w:hAnsi="Times New Roman" w:eastAsia="楷体" w:cs="Times New Roman"/>
          <w:sz w:val="28"/>
          <w:szCs w:val="28"/>
          <w:lang w:eastAsia="zh-CN"/>
        </w:rPr>
        <w:t>沿岸人民</w:t>
      </w:r>
      <w:r>
        <w:rPr>
          <w:rFonts w:hint="default" w:ascii="Times New Roman" w:hAnsi="Times New Roman" w:eastAsia="楷体" w:cs="Times New Roman"/>
          <w:sz w:val="28"/>
          <w:szCs w:val="28"/>
        </w:rPr>
        <w:t>的</w:t>
      </w:r>
      <w:r>
        <w:rPr>
          <w:rFonts w:hint="default" w:ascii="Times New Roman" w:hAnsi="Times New Roman" w:eastAsia="楷体" w:cs="Times New Roman"/>
          <w:sz w:val="28"/>
          <w:szCs w:val="28"/>
          <w:lang w:eastAsia="zh-CN"/>
        </w:rPr>
        <w:t>生命财产</w:t>
      </w:r>
      <w:r>
        <w:rPr>
          <w:rFonts w:hint="default" w:ascii="Times New Roman" w:hAnsi="Times New Roman" w:eastAsia="楷体" w:cs="Times New Roman"/>
          <w:sz w:val="28"/>
          <w:szCs w:val="28"/>
        </w:rPr>
        <w:t>安全。</w:t>
      </w:r>
    </w:p>
    <w:p w14:paraId="7167BA1A">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41" w:name="_Toc13"/>
      <w:r>
        <w:rPr>
          <w:rFonts w:hint="default" w:ascii="Times New Roman" w:hAnsi="Times New Roman" w:eastAsia="楷体" w:cs="Times New Roman"/>
          <w:b/>
          <w:color w:val="000000"/>
          <w:sz w:val="32"/>
          <w:szCs w:val="30"/>
        </w:rPr>
        <w:t>3.3 溃坝失事造成下游经济和社会损失影响分析</w:t>
      </w:r>
      <w:bookmarkEnd w:id="41"/>
    </w:p>
    <w:p w14:paraId="6A1DDA06">
      <w:pPr>
        <w:spacing w:line="520" w:lineRule="exact"/>
        <w:ind w:firstLine="560" w:firstLineChars="200"/>
        <w:rPr>
          <w:rFonts w:hint="default" w:ascii="Times New Roman" w:hAnsi="Times New Roman" w:eastAsia="楷体" w:cs="Times New Roman"/>
          <w:sz w:val="32"/>
          <w:szCs w:val="32"/>
        </w:rPr>
      </w:pP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溃坝将直接威胁到水库下游</w:t>
      </w:r>
      <w:r>
        <w:rPr>
          <w:rFonts w:hint="eastAsia" w:ascii="Times New Roman" w:hAnsi="Times New Roman" w:eastAsia="楷体" w:cs="Times New Roman"/>
          <w:sz w:val="28"/>
          <w:szCs w:val="28"/>
          <w:lang w:val="en-US" w:eastAsia="zh-CN"/>
        </w:rPr>
        <w:t>前黄镇各村庄</w:t>
      </w:r>
      <w:r>
        <w:rPr>
          <w:rFonts w:hint="default" w:ascii="Times New Roman" w:hAnsi="Times New Roman" w:eastAsia="楷体" w:cs="Times New Roman"/>
          <w:sz w:val="28"/>
          <w:szCs w:val="28"/>
          <w:lang w:val="en-US" w:eastAsia="zh-CN"/>
        </w:rPr>
        <w:t>的</w:t>
      </w:r>
      <w:r>
        <w:rPr>
          <w:rFonts w:hint="default" w:ascii="Times New Roman" w:hAnsi="Times New Roman" w:eastAsia="楷体" w:cs="Times New Roman"/>
          <w:sz w:val="28"/>
          <w:szCs w:val="28"/>
        </w:rPr>
        <w:t>人民群众生命、财产的安全。通过</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溃坝流量演算至下游，</w:t>
      </w:r>
      <w:r>
        <w:rPr>
          <w:rFonts w:hint="eastAsia" w:ascii="Times New Roman" w:hAnsi="Times New Roman" w:eastAsia="楷体" w:cs="Times New Roman"/>
          <w:sz w:val="28"/>
          <w:szCs w:val="28"/>
          <w:lang w:eastAsia="zh-CN"/>
        </w:rPr>
        <w:t>坝头溪</w:t>
      </w:r>
      <w:r>
        <w:rPr>
          <w:rFonts w:hint="default" w:ascii="Times New Roman" w:hAnsi="Times New Roman" w:eastAsia="楷体" w:cs="Times New Roman"/>
          <w:sz w:val="28"/>
          <w:szCs w:val="28"/>
          <w:lang w:eastAsia="zh-CN"/>
        </w:rPr>
        <w:t>前的流量</w:t>
      </w:r>
      <w:r>
        <w:rPr>
          <w:rFonts w:hint="default" w:ascii="Times New Roman" w:hAnsi="Times New Roman" w:eastAsia="楷体" w:cs="Times New Roman"/>
          <w:sz w:val="28"/>
          <w:szCs w:val="28"/>
        </w:rPr>
        <w:t>将达到</w:t>
      </w:r>
      <w:r>
        <w:rPr>
          <w:rFonts w:hint="eastAsia" w:ascii="Times New Roman" w:hAnsi="Times New Roman" w:eastAsia="楷体" w:cs="Times New Roman"/>
          <w:sz w:val="28"/>
          <w:szCs w:val="28"/>
          <w:lang w:val="en-US" w:eastAsia="zh-CN"/>
        </w:rPr>
        <w:t>980</w:t>
      </w:r>
      <w:r>
        <w:rPr>
          <w:rFonts w:hint="default" w:ascii="Times New Roman" w:hAnsi="Times New Roman" w:eastAsia="楷体" w:cs="Times New Roman"/>
          <w:sz w:val="28"/>
          <w:szCs w:val="28"/>
        </w:rPr>
        <w:t>m</w:t>
      </w:r>
      <w:r>
        <w:rPr>
          <w:rFonts w:hint="default" w:ascii="Times New Roman" w:hAnsi="Times New Roman" w:eastAsia="楷体" w:cs="Times New Roman"/>
          <w:sz w:val="28"/>
          <w:szCs w:val="28"/>
          <w:vertAlign w:val="superscript"/>
        </w:rPr>
        <w:t>3</w:t>
      </w:r>
      <w:r>
        <w:rPr>
          <w:rFonts w:hint="default" w:ascii="Times New Roman" w:hAnsi="Times New Roman" w:eastAsia="楷体" w:cs="Times New Roman"/>
          <w:sz w:val="28"/>
          <w:szCs w:val="28"/>
        </w:rPr>
        <w:t>/s，超</w:t>
      </w: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000年一遇以上流量，可见，溃坝流量传播速度之快，流量之大，给下游造成损失是不可估量。</w:t>
      </w:r>
    </w:p>
    <w:p w14:paraId="63726A79">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bookmarkStart w:id="42" w:name="_Toc9103"/>
    </w:p>
    <w:p w14:paraId="029D25A4">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65D7B797">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05A2651B">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0BF361FE">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73880F75">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37101444">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6FC7EB1A">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3586B153">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1B56F3E0">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6C88347A">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342FE621">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4F81B0B9">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4018D8A7">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3EC5DE6B">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35059481">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2CF70D4A">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5E73BE8A">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3A85DCBF">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7283EB9F">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4F12622D">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5E1DF4D7">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30134010">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77BBF318">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r>
        <w:rPr>
          <w:rStyle w:val="47"/>
          <w:rFonts w:hint="default" w:ascii="Times New Roman" w:hAnsi="Times New Roman" w:eastAsia="楷体" w:cs="Times New Roman"/>
          <w:b/>
          <w:bCs/>
          <w:sz w:val="36"/>
          <w:szCs w:val="36"/>
        </w:rPr>
        <w:t>4 险情监测与报告</w:t>
      </w:r>
      <w:bookmarkEnd w:id="42"/>
    </w:p>
    <w:p w14:paraId="4112D67C">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left"/>
        <w:textAlignment w:val="auto"/>
        <w:outlineLvl w:val="1"/>
        <w:rPr>
          <w:rFonts w:hint="default" w:ascii="Times New Roman" w:hAnsi="Times New Roman" w:eastAsia="楷体" w:cs="Times New Roman"/>
          <w:b/>
          <w:color w:val="000000"/>
          <w:sz w:val="32"/>
          <w:szCs w:val="30"/>
        </w:rPr>
      </w:pPr>
      <w:bookmarkStart w:id="43" w:name="_Toc9065"/>
      <w:r>
        <w:rPr>
          <w:rFonts w:hint="default" w:ascii="Times New Roman" w:hAnsi="Times New Roman" w:eastAsia="楷体" w:cs="Times New Roman"/>
          <w:b/>
          <w:color w:val="000000"/>
          <w:sz w:val="32"/>
          <w:szCs w:val="30"/>
        </w:rPr>
        <w:t>4.1险情监测和巡视</w:t>
      </w:r>
      <w:bookmarkEnd w:id="43"/>
    </w:p>
    <w:p w14:paraId="389419AF">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left"/>
        <w:textAlignment w:val="auto"/>
        <w:outlineLvl w:val="2"/>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4.1.1 水库工程险情监测、巡查</w:t>
      </w:r>
    </w:p>
    <w:p w14:paraId="68B42AC3">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水库工程险情监测、巡查的部位主要为：水工建筑物、混凝土建筑物、金属结构、启闭机（有重叠）、水流形态、水库附属工程、动力、照明、交通、通讯、安全防护，避雷设施和观测设备等。</w:t>
      </w:r>
    </w:p>
    <w:p w14:paraId="745C9DB7">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水库工程险情监测、巡查的内容主要为：</w:t>
      </w:r>
    </w:p>
    <w:p w14:paraId="213A9A95">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（1）对水工建筑物的检查和观察中，应注意坝身有无裂缝、塌坑隆起现象；迎水坡有无风浪冲刷；背水坡有无散浸及集中渗漏；坝头岸坡有无绕渗；排水导渗设施有无堵塞、破坏、失效等。</w:t>
      </w:r>
    </w:p>
    <w:p w14:paraId="1CA6E3BF">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对混凝土建筑物的检查和观察中，应针对不同的工程部位和容易发生的问题，注意有无裂缝、渗漏、剥蚀、冲刷、磨损、气蚀及脱碱等现象；伸缩缝止水有无损坏、填充物有无流失；基座岩体是否稳固；坝头岸坡及坝趾有无集中渗漏等。</w:t>
      </w:r>
    </w:p>
    <w:p w14:paraId="294F3C31">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（3）对金属结构的检查和观察，应结合构件部位受外界因素影响条件，注意结构有无变形、裂纹、锈蚀、气蚀、油漆剥落、磨损、振动以及焊缝开裂、铆钉或螺栓松动等现象。</w:t>
      </w:r>
    </w:p>
    <w:p w14:paraId="07E2A3F6">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4）对启闭机的检查和观察，除按金属结构的检查和观察内容外，主要应注意启闭机运转是否灵活，有无不正常音响和振动，丝杠是否弯曲、磨损、锈蚀；机械转动部分润滑油是否充足以及机电安全保护设施是否完好等。</w:t>
      </w:r>
    </w:p>
    <w:p w14:paraId="1850F00E">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（5）水流形态的观察，主要应注意进口段水流是否平顺，堰后水流形态是否正常，水流是否平稳；有无不正常流态和冲刷淤积现象。拦污栅、拦鱼设施、漂浮物有否壅水或堵塞现象等。</w:t>
      </w:r>
    </w:p>
    <w:p w14:paraId="180C28B0">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（6）检查水库附属工程、动力、照明、交通、通讯、安全防护，避雷设施和观测设备等是否完好。</w:t>
      </w:r>
    </w:p>
    <w:p w14:paraId="5432BF1C">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水库工程险情监测、巡查的方式主要为：人工巡查和设备监测。</w:t>
      </w:r>
    </w:p>
    <w:p w14:paraId="18E79F14">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水库工程险情监测、巡查的频次严格按照水库工程管理规定执行，监测主要分：坝体表面水平位移、沉降根据实际情况定期进行观测；渗流量观测根据实际情况每月观测1次；监测数据应第一时间进行记录，整理分析，并归档成册。</w:t>
      </w:r>
    </w:p>
    <w:p w14:paraId="73F927CB">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32"/>
          <w:szCs w:val="32"/>
        </w:rPr>
      </w:pPr>
      <w:r>
        <w:rPr>
          <w:rFonts w:hint="default" w:ascii="Times New Roman" w:hAnsi="Times New Roman" w:eastAsia="楷体" w:cs="Times New Roman"/>
          <w:sz w:val="28"/>
          <w:szCs w:val="28"/>
        </w:rPr>
        <w:t>日常检查频次每周1次；定期检查分汛前检查和汛后检查，频次一般汛前检查为3月上旬，汛后检查为10月中旬；特别检查指遇特大洪水、台风、地震等需及时监测，频次不限；大坝巡查频次则根据库水位的变化相应调整。</w:t>
      </w:r>
    </w:p>
    <w:p w14:paraId="4D3955D7">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left"/>
        <w:textAlignment w:val="auto"/>
        <w:outlineLvl w:val="2"/>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4.1.2 规定监测、巡查人员组成及监测、巡查结果的处理程序</w:t>
      </w:r>
    </w:p>
    <w:p w14:paraId="2C12CC10">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监测、巡查人员由水库管理所关人员为主，必要时也可从其它部门抽调人员补充。</w:t>
      </w:r>
    </w:p>
    <w:p w14:paraId="059DD4E3">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巡查结果必须要以书面形式形成文字材料存档和逐级上报，遇重大险情可先电话上报泉州市防汛抗旱指挥部。</w:t>
      </w:r>
    </w:p>
    <w:p w14:paraId="5618FBFA">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left"/>
        <w:textAlignment w:val="auto"/>
        <w:outlineLvl w:val="1"/>
        <w:rPr>
          <w:rFonts w:hint="default" w:ascii="Times New Roman" w:hAnsi="Times New Roman" w:eastAsia="楷体" w:cs="Times New Roman"/>
          <w:b/>
          <w:color w:val="000000"/>
          <w:sz w:val="32"/>
          <w:szCs w:val="30"/>
        </w:rPr>
      </w:pPr>
      <w:bookmarkStart w:id="44" w:name="_Toc9767"/>
      <w:r>
        <w:rPr>
          <w:rFonts w:hint="default" w:ascii="Times New Roman" w:hAnsi="Times New Roman" w:eastAsia="楷体" w:cs="Times New Roman"/>
          <w:b/>
          <w:color w:val="000000"/>
          <w:sz w:val="32"/>
          <w:szCs w:val="30"/>
        </w:rPr>
        <w:t>4.2 险情上报与通报</w:t>
      </w:r>
      <w:bookmarkEnd w:id="44"/>
    </w:p>
    <w:p w14:paraId="66C0A64F">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32"/>
          <w:szCs w:val="32"/>
        </w:rPr>
      </w:pPr>
      <w:r>
        <w:rPr>
          <w:rFonts w:hint="default" w:ascii="Times New Roman" w:hAnsi="Times New Roman" w:eastAsia="楷体" w:cs="Times New Roman"/>
          <w:sz w:val="28"/>
          <w:szCs w:val="28"/>
        </w:rPr>
        <w:t>遇到突发事件时，管理处人员实行24小时汛情、工情、险情零汇报制度，险情上报、通报的方式一般采用书面形式汇报，遇重大险情可电话汇报。险情上报、通报的程序：险情发生后，要按照分级负责、条块结合，逐级向上汇报。水库防汛领导小组得到洪水灾害报告后，应及时向</w:t>
      </w:r>
      <w:r>
        <w:rPr>
          <w:rFonts w:hint="eastAsia" w:ascii="Times New Roman" w:hAnsi="Times New Roman" w:eastAsia="楷体" w:cs="Times New Roman"/>
          <w:sz w:val="28"/>
          <w:szCs w:val="28"/>
          <w:lang w:eastAsia="zh-CN"/>
        </w:rPr>
        <w:t>泉港区</w:t>
      </w:r>
      <w:r>
        <w:rPr>
          <w:rFonts w:hint="default" w:ascii="Times New Roman" w:hAnsi="Times New Roman" w:eastAsia="楷体" w:cs="Times New Roman"/>
          <w:sz w:val="28"/>
          <w:szCs w:val="28"/>
        </w:rPr>
        <w:t>防汛防旱指挥部和泉州市防汛抗旱指挥部汇报。</w:t>
      </w:r>
    </w:p>
    <w:p w14:paraId="58FB2452">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bookmarkStart w:id="45" w:name="_Toc4797"/>
    </w:p>
    <w:p w14:paraId="2D8DE21B">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14CFD008">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r>
        <w:rPr>
          <w:rStyle w:val="47"/>
          <w:rFonts w:hint="default" w:ascii="Times New Roman" w:hAnsi="Times New Roman" w:eastAsia="楷体" w:cs="Times New Roman"/>
          <w:b/>
          <w:bCs/>
          <w:sz w:val="36"/>
          <w:szCs w:val="36"/>
        </w:rPr>
        <w:t>5 险情抢护</w:t>
      </w:r>
      <w:bookmarkEnd w:id="45"/>
    </w:p>
    <w:p w14:paraId="217B6D15">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46" w:name="_Toc15232"/>
      <w:r>
        <w:rPr>
          <w:rFonts w:hint="default" w:ascii="Times New Roman" w:hAnsi="Times New Roman" w:eastAsia="楷体" w:cs="Times New Roman"/>
          <w:b/>
          <w:color w:val="000000"/>
          <w:sz w:val="32"/>
          <w:szCs w:val="30"/>
        </w:rPr>
        <w:t>5.1 抢险调度</w:t>
      </w:r>
      <w:bookmarkEnd w:id="46"/>
    </w:p>
    <w:p w14:paraId="5ED41F18">
      <w:pPr>
        <w:spacing w:line="520" w:lineRule="exact"/>
        <w:ind w:firstLine="560" w:firstLineChars="200"/>
        <w:rPr>
          <w:rFonts w:hint="default" w:ascii="Times New Roman" w:hAnsi="Times New Roman" w:eastAsia="楷体" w:cs="Times New Roman"/>
          <w:sz w:val="28"/>
          <w:szCs w:val="28"/>
        </w:rPr>
      </w:pP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运行期间管理处人员应加强水库的管理和巡查，在巡查中发现险情，应将险情发生部位、范围、原因等具体情况以最有效的方式向水库防洪抢险应急指挥部汇报。当水库水位未超过汛限水位时，应做好对发生险情部位的监测和保护，防止险情进一步扩大，并积极组织抢险人员排除险情，一旦库水位超过汛限水位时，</w:t>
      </w:r>
      <w:r>
        <w:rPr>
          <w:rFonts w:hint="eastAsia" w:ascii="Times New Roman" w:hAnsi="Times New Roman" w:eastAsia="楷体" w:cs="Times New Roman"/>
          <w:sz w:val="28"/>
          <w:szCs w:val="28"/>
          <w:lang w:val="en-US" w:eastAsia="zh-CN"/>
        </w:rPr>
        <w:t>水库自由</w:t>
      </w:r>
      <w:r>
        <w:rPr>
          <w:rFonts w:hint="default" w:ascii="Times New Roman" w:hAnsi="Times New Roman" w:eastAsia="楷体" w:cs="Times New Roman"/>
          <w:sz w:val="28"/>
          <w:szCs w:val="28"/>
        </w:rPr>
        <w:t>泄洪，确保水库工程安全，同时要向上级主管部门汇报，迅速组织相关人员对险情周围的群众进行疏散、转移，以免群众遭受不必要的损失。为保证泄洪时下游的安全。水库抢险、行洪调度指令严格按调度审批程序进行。</w:t>
      </w:r>
    </w:p>
    <w:p w14:paraId="56C270C3">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47" w:name="_Toc20185"/>
      <w:r>
        <w:rPr>
          <w:rFonts w:hint="default" w:ascii="Times New Roman" w:hAnsi="Times New Roman" w:eastAsia="楷体" w:cs="Times New Roman"/>
          <w:b/>
          <w:color w:val="000000"/>
          <w:sz w:val="32"/>
          <w:szCs w:val="30"/>
        </w:rPr>
        <w:t>5.2抢险措施</w:t>
      </w:r>
      <w:bookmarkEnd w:id="47"/>
    </w:p>
    <w:p w14:paraId="2BD3B6AF">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若水库发生如下险情时，由市水利局负责现场抢险部位的技术指导。</w:t>
      </w:r>
    </w:p>
    <w:p w14:paraId="28A715FD">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5.2.1水库大坝坝体发生漏洞时应急抢险措施</w:t>
      </w:r>
    </w:p>
    <w:p w14:paraId="28A134E6">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1.出现漏洞时应及时查清发生漏洞部位，并上报水库防洪抢险应急指挥部。</w:t>
      </w:r>
    </w:p>
    <w:p w14:paraId="488E45C9">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2.组织抢险人员在大坝迎水面抛填砂袋、块石封堵漏洞入口防止库水继续渗入，提高坝体与坝基的防渗能力；在大坝下游做好导流设施，防止险情进一步扩大。</w:t>
      </w:r>
    </w:p>
    <w:p w14:paraId="1F9181BB">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 xml:space="preserve">3.条件允许的情况下开启泄洪设施降低库水位，保证抢险工作顺利进行。   </w:t>
      </w:r>
    </w:p>
    <w:p w14:paraId="3597DA7A">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4.拉响防洪警报，及时转移和疏散区域内的群众，保障人民生命、财产安全。</w:t>
      </w:r>
    </w:p>
    <w:p w14:paraId="54CBF24D">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5.险情排除后，工程管理单位应加强防洪期间的日常管理并派专人负责，防止再次出现险情。</w:t>
      </w:r>
    </w:p>
    <w:p w14:paraId="7B550B6E">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5.2.2 水库大坝上游发生滑坡时应急抢险措施</w:t>
      </w:r>
    </w:p>
    <w:p w14:paraId="0F508772">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1.出现滑坡时应及时查清原因，并上报水库防洪抢险应急指挥部。</w:t>
      </w:r>
    </w:p>
    <w:p w14:paraId="11A525C2">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2.因库水位骤降而引起的滑坡时，应立即停止放水或减缓放水速度，在不影响防汛安全的前提下，可在滑坡体上部削坡减载，在可能的滑坡底部位置抛投砂袋、石料进行压重固脚。</w:t>
      </w:r>
    </w:p>
    <w:p w14:paraId="4A915BE0">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3.在高水位作用下发生滑坡时，应开启泄洪设施尽可能降低库水位，但同时也要控制好库水降落的速度，防止因库水位骤降而影响上游坝坡的稳定。</w:t>
      </w:r>
    </w:p>
    <w:p w14:paraId="05449D6D">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4.及时转移和疏散区域内的群众，保障人民生命、财产安全。</w:t>
      </w:r>
    </w:p>
    <w:p w14:paraId="64B431E5">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5.险情排除后，工程管理单位应加强防洪期间的日常管理并派专人负责，防止再次出现险情。</w:t>
      </w:r>
    </w:p>
    <w:p w14:paraId="5A924153">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5.2.</w:t>
      </w:r>
      <w:r>
        <w:rPr>
          <w:rFonts w:hint="default" w:ascii="Times New Roman" w:hAnsi="Times New Roman" w:eastAsia="楷体" w:cs="Times New Roman"/>
          <w:b/>
          <w:bCs/>
          <w:color w:val="000000"/>
          <w:sz w:val="32"/>
          <w:szCs w:val="30"/>
          <w:lang w:val="en-US" w:eastAsia="zh-CN"/>
        </w:rPr>
        <w:t xml:space="preserve">3 </w:t>
      </w:r>
      <w:r>
        <w:rPr>
          <w:rFonts w:hint="default" w:ascii="Times New Roman" w:hAnsi="Times New Roman" w:eastAsia="楷体" w:cs="Times New Roman"/>
          <w:b/>
          <w:bCs/>
          <w:color w:val="000000"/>
          <w:sz w:val="32"/>
          <w:szCs w:val="30"/>
        </w:rPr>
        <w:t>发生超标准洪水应急抢险措施</w:t>
      </w:r>
    </w:p>
    <w:p w14:paraId="6109364D">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1.出现超过设计的校核防洪标准的洪水时，应及时上报水库防洪抢险应急指挥部。</w:t>
      </w:r>
    </w:p>
    <w:p w14:paraId="6ED798AC">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.选择适宜的山凹破口泄洪，保障大坝避免洪水漫溢而发生溃决事故。</w:t>
      </w:r>
    </w:p>
    <w:p w14:paraId="47DF6D9E">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3</w:t>
      </w:r>
      <w:r>
        <w:rPr>
          <w:rFonts w:hint="default" w:ascii="Times New Roman" w:hAnsi="Times New Roman" w:eastAsia="楷体" w:cs="Times New Roman"/>
          <w:sz w:val="28"/>
          <w:szCs w:val="28"/>
        </w:rPr>
        <w:t>.及时转移和疏散泄洪区域内的群众，确保人民群众生命、财产安全。</w:t>
      </w:r>
    </w:p>
    <w:p w14:paraId="590CFCBD">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5.2.</w:t>
      </w:r>
      <w:r>
        <w:rPr>
          <w:rFonts w:hint="default" w:ascii="Times New Roman" w:hAnsi="Times New Roman" w:eastAsia="楷体" w:cs="Times New Roman"/>
          <w:b/>
          <w:bCs/>
          <w:color w:val="000000"/>
          <w:sz w:val="32"/>
          <w:szCs w:val="30"/>
          <w:lang w:val="en-US" w:eastAsia="zh-CN"/>
        </w:rPr>
        <w:t>4</w:t>
      </w:r>
      <w:r>
        <w:rPr>
          <w:rFonts w:hint="default" w:ascii="Times New Roman" w:hAnsi="Times New Roman" w:eastAsia="楷体" w:cs="Times New Roman"/>
          <w:b/>
          <w:bCs/>
          <w:color w:val="000000"/>
          <w:sz w:val="32"/>
          <w:szCs w:val="30"/>
        </w:rPr>
        <w:t xml:space="preserve"> 发生库区山体滑坡导致水库水位严重壅高等危及大坝安全的险情抢险措施</w:t>
      </w:r>
    </w:p>
    <w:p w14:paraId="266182C0">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1.出现库区山体滑坡导致水库水位严重壅高等危及大坝安全的险情时，应及时上报水库防洪应急指挥部。</w:t>
      </w:r>
    </w:p>
    <w:p w14:paraId="358F2723">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2.提前降低库水位，保障水库的安全运行。</w:t>
      </w:r>
    </w:p>
    <w:p w14:paraId="20D489D5">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3.开启泄洪设施仍不能有效降低库水位时，选择适宜的山凹破口泄洪，保障水库及大坝的安全。</w:t>
      </w:r>
    </w:p>
    <w:p w14:paraId="53B1AEB6">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4</w:t>
      </w:r>
      <w:r>
        <w:rPr>
          <w:rFonts w:hint="default" w:ascii="Times New Roman" w:hAnsi="Times New Roman" w:eastAsia="楷体" w:cs="Times New Roman"/>
          <w:sz w:val="28"/>
          <w:szCs w:val="28"/>
        </w:rPr>
        <w:t>.为防止再次滑坡，在滑坡体外围布置排水沟槽，截断流至滑坡体上水流，确保滑坡体的稳定。</w:t>
      </w:r>
    </w:p>
    <w:p w14:paraId="04BE217C">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5</w:t>
      </w:r>
      <w:r>
        <w:rPr>
          <w:rFonts w:hint="default" w:ascii="Times New Roman" w:hAnsi="Times New Roman" w:eastAsia="楷体" w:cs="Times New Roman"/>
          <w:sz w:val="28"/>
          <w:szCs w:val="28"/>
        </w:rPr>
        <w:t>.对滑坡体进行削坡、减载，防止滑坡体产生进一步的滑动。</w:t>
      </w:r>
    </w:p>
    <w:p w14:paraId="681B2052">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6</w:t>
      </w:r>
      <w:r>
        <w:rPr>
          <w:rFonts w:hint="default" w:ascii="Times New Roman" w:hAnsi="Times New Roman" w:eastAsia="楷体" w:cs="Times New Roman"/>
          <w:sz w:val="28"/>
          <w:szCs w:val="28"/>
        </w:rPr>
        <w:t>.及时转移和疏散滑坡体周围的群众安全撤离，将险情带来的危害降低到最小程度。</w:t>
      </w:r>
    </w:p>
    <w:p w14:paraId="6DF1932A">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5.2.</w:t>
      </w:r>
      <w:r>
        <w:rPr>
          <w:rFonts w:hint="default" w:ascii="Times New Roman" w:hAnsi="Times New Roman" w:eastAsia="楷体" w:cs="Times New Roman"/>
          <w:b/>
          <w:bCs/>
          <w:color w:val="000000"/>
          <w:sz w:val="32"/>
          <w:szCs w:val="30"/>
          <w:lang w:val="en-US" w:eastAsia="zh-CN"/>
        </w:rPr>
        <w:t>5</w:t>
      </w:r>
      <w:r>
        <w:rPr>
          <w:rFonts w:hint="default" w:ascii="Times New Roman" w:hAnsi="Times New Roman" w:eastAsia="楷体" w:cs="Times New Roman"/>
          <w:b/>
          <w:bCs/>
          <w:color w:val="000000"/>
          <w:sz w:val="32"/>
          <w:szCs w:val="30"/>
        </w:rPr>
        <w:t xml:space="preserve"> 发生溃坝应急抢险措施</w:t>
      </w:r>
    </w:p>
    <w:p w14:paraId="20BBE639">
      <w:pPr>
        <w:spacing w:line="520" w:lineRule="exact"/>
        <w:ind w:firstLine="560" w:firstLineChars="200"/>
        <w:rPr>
          <w:rFonts w:hint="eastAsia" w:ascii="Times New Roman" w:hAnsi="Times New Roman" w:eastAsia="楷体" w:cs="Times New Roman"/>
          <w:sz w:val="28"/>
          <w:szCs w:val="28"/>
          <w:lang w:eastAsia="zh-CN"/>
        </w:rPr>
      </w:pPr>
      <w:r>
        <w:rPr>
          <w:rFonts w:hint="default" w:ascii="Times New Roman" w:hAnsi="Times New Roman" w:eastAsia="楷体" w:cs="Times New Roman"/>
          <w:sz w:val="28"/>
          <w:szCs w:val="28"/>
        </w:rPr>
        <w:t>根据溃坝洪水演算成果分析，溃口坝址最大流量为</w:t>
      </w:r>
      <w:r>
        <w:rPr>
          <w:rFonts w:hint="default" w:ascii="Times New Roman" w:hAnsi="Times New Roman" w:eastAsia="楷体" w:cs="Times New Roman"/>
          <w:sz w:val="28"/>
          <w:szCs w:val="28"/>
          <w:lang w:val="en-US" w:eastAsia="zh-CN"/>
        </w:rPr>
        <w:t>2600</w:t>
      </w:r>
      <w:r>
        <w:rPr>
          <w:rFonts w:hint="default" w:ascii="Times New Roman" w:hAnsi="Times New Roman" w:eastAsia="楷体" w:cs="Times New Roman"/>
          <w:sz w:val="28"/>
          <w:szCs w:val="28"/>
        </w:rPr>
        <w:t>m</w:t>
      </w:r>
      <w:r>
        <w:rPr>
          <w:rFonts w:hint="default" w:ascii="Times New Roman" w:hAnsi="Times New Roman" w:eastAsia="楷体" w:cs="Times New Roman"/>
          <w:sz w:val="28"/>
          <w:szCs w:val="28"/>
          <w:vertAlign w:val="superscript"/>
        </w:rPr>
        <w:t>3</w:t>
      </w:r>
      <w:r>
        <w:rPr>
          <w:rFonts w:hint="default" w:ascii="Times New Roman" w:hAnsi="Times New Roman" w:eastAsia="楷体" w:cs="Times New Roman"/>
          <w:sz w:val="28"/>
          <w:szCs w:val="28"/>
        </w:rPr>
        <w:t>/s，可导致下游附近镇村被淹没，在接到撤离通知后相关部门应及时组织车辆、人员将淹没区内的群众在洪峰到达前撤离至安全高程以上，具体撤离方式和路线由地方防办制定并组织执行。</w:t>
      </w:r>
    </w:p>
    <w:p w14:paraId="06ADB863">
      <w:pPr>
        <w:spacing w:line="520" w:lineRule="exact"/>
        <w:ind w:firstLine="560" w:firstLineChars="200"/>
        <w:rPr>
          <w:rFonts w:hint="eastAsia" w:ascii="Times New Roman" w:hAnsi="Times New Roman" w:eastAsia="楷体" w:cs="Times New Roman"/>
          <w:sz w:val="28"/>
          <w:szCs w:val="28"/>
          <w:lang w:eastAsia="zh-CN"/>
        </w:rPr>
      </w:pPr>
      <w:r>
        <w:rPr>
          <w:rFonts w:hint="default" w:ascii="Times New Roman" w:hAnsi="Times New Roman" w:eastAsia="楷体" w:cs="Times New Roman"/>
          <w:sz w:val="28"/>
          <w:szCs w:val="28"/>
        </w:rPr>
        <w:t>如果出现超标准洪水重大突发事件，危及大坝的安全时，向社会发布紧急状态应采取以下预警措施：一是利用宣传媒体通过有线广播和电视台来发布；二是采用流动车宣传沿着水库下村庄进行广播；三是组成预警小组采用话筒深入到偏僻的村寨进行宣传；四是拉警报器或沿途敲锣打鼓进行预警。水库抢险队伍人员按照“水库防汛抢险应急预案”立即到位上岗，全力投入抗洪抢险，尽最大能力确保大坝的安全，减少洪水的危害，把下游人民群众的生命财产安全放在首位，力争把损失降到最低限度。</w:t>
      </w:r>
    </w:p>
    <w:p w14:paraId="05DDBC44">
      <w:pPr>
        <w:spacing w:line="520" w:lineRule="exact"/>
        <w:ind w:firstLine="560" w:firstLineChars="200"/>
        <w:rPr>
          <w:rFonts w:hint="eastAsia" w:ascii="Times New Roman" w:hAnsi="Times New Roman" w:eastAsia="楷体" w:cs="Times New Roman"/>
          <w:sz w:val="28"/>
          <w:szCs w:val="28"/>
          <w:lang w:eastAsia="zh-CN"/>
        </w:rPr>
      </w:pPr>
      <w:r>
        <w:rPr>
          <w:rFonts w:hint="default" w:ascii="Times New Roman" w:hAnsi="Times New Roman" w:eastAsia="楷体" w:cs="Times New Roman"/>
          <w:sz w:val="28"/>
          <w:szCs w:val="28"/>
        </w:rPr>
        <w:t>1.警报形式</w:t>
      </w:r>
    </w:p>
    <w:p w14:paraId="227FEFCD">
      <w:pPr>
        <w:spacing w:line="520" w:lineRule="exact"/>
        <w:ind w:firstLine="560" w:firstLineChars="200"/>
        <w:rPr>
          <w:rFonts w:hint="eastAsia" w:ascii="Times New Roman" w:hAnsi="Times New Roman" w:eastAsia="楷体" w:cs="Times New Roman"/>
          <w:sz w:val="28"/>
          <w:szCs w:val="28"/>
          <w:lang w:eastAsia="zh-CN"/>
        </w:rPr>
      </w:pPr>
      <w:r>
        <w:rPr>
          <w:rFonts w:hint="default" w:ascii="Times New Roman" w:hAnsi="Times New Roman" w:eastAsia="楷体" w:cs="Times New Roman"/>
          <w:sz w:val="28"/>
          <w:szCs w:val="28"/>
        </w:rPr>
        <w:t>由泉州市防汛指挥部受权给广播电视部门向社会发出警报，采用广播、电视台、发信号弹。</w:t>
      </w:r>
    </w:p>
    <w:p w14:paraId="75BA9B9E">
      <w:pPr>
        <w:spacing w:line="520" w:lineRule="exact"/>
        <w:ind w:firstLine="560" w:firstLineChars="200"/>
        <w:rPr>
          <w:rFonts w:hint="eastAsia" w:ascii="Times New Roman" w:hAnsi="Times New Roman" w:eastAsia="楷体" w:cs="Times New Roman"/>
          <w:sz w:val="28"/>
          <w:szCs w:val="28"/>
          <w:lang w:eastAsia="zh-CN"/>
        </w:rPr>
      </w:pPr>
      <w:r>
        <w:rPr>
          <w:rFonts w:hint="default" w:ascii="Times New Roman" w:hAnsi="Times New Roman" w:eastAsia="楷体" w:cs="Times New Roman"/>
          <w:sz w:val="28"/>
          <w:szCs w:val="28"/>
        </w:rPr>
        <w:t>2.出险标志</w:t>
      </w:r>
    </w:p>
    <w:p w14:paraId="0AD8805C">
      <w:pPr>
        <w:spacing w:line="520" w:lineRule="exact"/>
        <w:ind w:firstLine="560" w:firstLineChars="200"/>
        <w:rPr>
          <w:rFonts w:hint="eastAsia" w:ascii="Times New Roman" w:hAnsi="Times New Roman" w:eastAsia="楷体" w:cs="Times New Roman"/>
          <w:sz w:val="28"/>
          <w:szCs w:val="28"/>
          <w:lang w:eastAsia="zh-CN"/>
        </w:rPr>
      </w:pPr>
      <w:r>
        <w:rPr>
          <w:rFonts w:hint="default" w:ascii="Times New Roman" w:hAnsi="Times New Roman" w:eastAsia="楷体" w:cs="Times New Roman"/>
          <w:sz w:val="28"/>
          <w:szCs w:val="28"/>
        </w:rPr>
        <w:t>在险段部位用小红旗围住四周，在夜间可采用灯光预警提示。</w:t>
      </w:r>
    </w:p>
    <w:p w14:paraId="5087F21F">
      <w:pPr>
        <w:spacing w:line="520" w:lineRule="exact"/>
        <w:ind w:firstLine="560" w:firstLineChars="200"/>
        <w:rPr>
          <w:rFonts w:hint="eastAsia" w:ascii="Times New Roman" w:hAnsi="Times New Roman" w:eastAsia="楷体" w:cs="Times New Roman"/>
          <w:sz w:val="28"/>
          <w:szCs w:val="28"/>
          <w:lang w:eastAsia="zh-CN"/>
        </w:rPr>
      </w:pPr>
      <w:r>
        <w:rPr>
          <w:rFonts w:hint="default" w:ascii="Times New Roman" w:hAnsi="Times New Roman" w:eastAsia="楷体" w:cs="Times New Roman"/>
          <w:sz w:val="28"/>
          <w:szCs w:val="28"/>
        </w:rPr>
        <w:t>3.解除警报</w:t>
      </w:r>
    </w:p>
    <w:p w14:paraId="38C77B59">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警报解除时，由市防汛应急指挥部受权广播电视部门及有关乡镇通过电视、广播、发信号弹等形式，向社会宣布解除警报。</w:t>
      </w:r>
    </w:p>
    <w:p w14:paraId="03DC0AA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48" w:name="_Toc8277"/>
      <w:r>
        <w:rPr>
          <w:rFonts w:hint="default" w:ascii="Times New Roman" w:hAnsi="Times New Roman" w:eastAsia="楷体" w:cs="Times New Roman"/>
          <w:b/>
          <w:color w:val="000000"/>
          <w:sz w:val="32"/>
          <w:szCs w:val="30"/>
        </w:rPr>
        <w:t>5.3 应急转移</w:t>
      </w:r>
      <w:bookmarkEnd w:id="48"/>
    </w:p>
    <w:p w14:paraId="727F2839">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both"/>
        <w:textAlignment w:val="auto"/>
        <w:outlineLvl w:val="9"/>
        <w:rPr>
          <w:rFonts w:hint="default" w:ascii="Times New Roman" w:hAnsi="Times New Roman" w:eastAsia="楷体" w:cs="Times New Roman"/>
          <w:color w:val="000000"/>
          <w:sz w:val="32"/>
          <w:szCs w:val="30"/>
        </w:rPr>
      </w:pPr>
      <w:r>
        <w:rPr>
          <w:rFonts w:hint="default" w:ascii="Times New Roman" w:hAnsi="Times New Roman" w:eastAsia="楷体" w:cs="Times New Roman"/>
          <w:b/>
          <w:bCs/>
          <w:color w:val="000000"/>
          <w:sz w:val="32"/>
          <w:szCs w:val="30"/>
        </w:rPr>
        <w:t>5.3.1转移安置方案</w:t>
      </w:r>
    </w:p>
    <w:p w14:paraId="47D65B1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水库险情发生时，及时做好下游人员、财产的转移，保证人民生命财产的安全，车辆调度由民政局负责。根据险村、险户、人口的分布分别向不同的地点、方向转移，根据具体情况就近选择地势高的宽广的平地安置，按各乡镇“预案到乡、预警到村”具体方案进行人员转移和安置。</w:t>
      </w:r>
    </w:p>
    <w:p w14:paraId="5CD0F0C4">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both"/>
        <w:textAlignment w:val="auto"/>
        <w:outlineLvl w:val="9"/>
        <w:rPr>
          <w:rFonts w:hint="default" w:ascii="Times New Roman" w:hAnsi="Times New Roman" w:eastAsia="楷体" w:cs="Times New Roman"/>
          <w:color w:val="000000"/>
          <w:sz w:val="32"/>
          <w:szCs w:val="30"/>
        </w:rPr>
      </w:pPr>
      <w:r>
        <w:rPr>
          <w:rFonts w:hint="default" w:ascii="Times New Roman" w:hAnsi="Times New Roman" w:eastAsia="楷体" w:cs="Times New Roman"/>
          <w:b/>
          <w:bCs/>
          <w:color w:val="000000"/>
          <w:sz w:val="32"/>
          <w:szCs w:val="30"/>
        </w:rPr>
        <w:t>5.3.2转移安置的组织实施</w:t>
      </w:r>
    </w:p>
    <w:p w14:paraId="2864F0B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下游群众的转移，财产撤离由镇武装部负责。抢险现场的警戒、安全保卫、非防汛的车辆和人员进入由公安局具体负责，同时负责抢险期间枢纽工程建筑物、财产等的安全保卫工作。</w:t>
      </w:r>
    </w:p>
    <w:p w14:paraId="11B17218">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default" w:ascii="Times New Roman" w:hAnsi="Times New Roman" w:eastAsia="楷体" w:cs="Times New Roman"/>
          <w:b/>
          <w:bCs/>
          <w:kern w:val="0"/>
          <w:sz w:val="28"/>
          <w:szCs w:val="28"/>
        </w:rPr>
      </w:pPr>
      <w:r>
        <w:rPr>
          <w:rFonts w:hint="default" w:ascii="Times New Roman" w:hAnsi="Times New Roman" w:eastAsia="楷体" w:cs="Times New Roman"/>
          <w:b/>
          <w:bCs/>
          <w:kern w:val="0"/>
          <w:sz w:val="28"/>
          <w:szCs w:val="28"/>
        </w:rPr>
        <w:t>表5-1</w:t>
      </w:r>
      <w:r>
        <w:rPr>
          <w:rFonts w:hint="default" w:ascii="Times New Roman" w:hAnsi="Times New Roman" w:eastAsia="楷体" w:cs="Times New Roman"/>
          <w:b/>
          <w:bCs/>
          <w:kern w:val="0"/>
          <w:sz w:val="28"/>
          <w:szCs w:val="28"/>
          <w:lang w:val="en-US" w:eastAsia="zh-CN"/>
        </w:rPr>
        <w:t xml:space="preserve">      </w:t>
      </w:r>
      <w:r>
        <w:rPr>
          <w:rFonts w:hint="default" w:ascii="Times New Roman" w:hAnsi="Times New Roman" w:eastAsia="楷体" w:cs="Times New Roman"/>
          <w:b/>
          <w:bCs/>
          <w:kern w:val="0"/>
          <w:sz w:val="28"/>
          <w:szCs w:val="28"/>
        </w:rPr>
        <w:t>各威胁区域撤退点一览表</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6"/>
        <w:gridCol w:w="2760"/>
        <w:gridCol w:w="4258"/>
        <w:gridCol w:w="1323"/>
      </w:tblGrid>
      <w:tr w14:paraId="5507DB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tcBorders>
              <w:tl2br w:val="nil"/>
              <w:tr2bl w:val="nil"/>
            </w:tcBorders>
            <w:noWrap w:val="0"/>
            <w:vAlign w:val="center"/>
          </w:tcPr>
          <w:p w14:paraId="5A49E1C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leftChars="0" w:right="0" w:rightChars="0" w:firstLine="0" w:firstLineChars="0"/>
              <w:jc w:val="center"/>
              <w:textAlignment w:val="auto"/>
              <w:outlineLvl w:val="9"/>
              <w:rPr>
                <w:rFonts w:hint="default" w:ascii="Times New Roman" w:hAnsi="Times New Roman" w:eastAsia="楷体" w:cs="Times New Roman"/>
                <w:b/>
                <w:bCs/>
                <w:kern w:val="0"/>
                <w:sz w:val="24"/>
                <w:szCs w:val="24"/>
              </w:rPr>
            </w:pPr>
            <w:r>
              <w:rPr>
                <w:rFonts w:hint="default" w:ascii="Times New Roman" w:hAnsi="Times New Roman" w:eastAsia="楷体" w:cs="Times New Roman"/>
                <w:b/>
                <w:bCs/>
                <w:kern w:val="0"/>
                <w:sz w:val="24"/>
                <w:szCs w:val="24"/>
              </w:rPr>
              <w:t>序号</w:t>
            </w:r>
          </w:p>
        </w:tc>
        <w:tc>
          <w:tcPr>
            <w:tcW w:w="2760" w:type="dxa"/>
            <w:tcBorders>
              <w:tl2br w:val="nil"/>
              <w:tr2bl w:val="nil"/>
            </w:tcBorders>
            <w:noWrap w:val="0"/>
            <w:vAlign w:val="center"/>
          </w:tcPr>
          <w:p w14:paraId="7819323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leftChars="0" w:right="0" w:rightChars="0" w:firstLine="0" w:firstLineChars="0"/>
              <w:jc w:val="center"/>
              <w:textAlignment w:val="auto"/>
              <w:outlineLvl w:val="9"/>
              <w:rPr>
                <w:rFonts w:hint="default" w:ascii="Times New Roman" w:hAnsi="Times New Roman" w:eastAsia="楷体" w:cs="Times New Roman"/>
                <w:b/>
                <w:bCs/>
                <w:kern w:val="0"/>
                <w:sz w:val="24"/>
                <w:szCs w:val="24"/>
              </w:rPr>
            </w:pPr>
            <w:r>
              <w:rPr>
                <w:rFonts w:hint="default" w:ascii="Times New Roman" w:hAnsi="Times New Roman" w:eastAsia="楷体" w:cs="Times New Roman"/>
                <w:b/>
                <w:bCs/>
                <w:kern w:val="0"/>
                <w:sz w:val="24"/>
                <w:szCs w:val="24"/>
              </w:rPr>
              <w:t>受威胁区域</w:t>
            </w:r>
          </w:p>
        </w:tc>
        <w:tc>
          <w:tcPr>
            <w:tcW w:w="4258" w:type="dxa"/>
            <w:tcBorders>
              <w:tl2br w:val="nil"/>
              <w:tr2bl w:val="nil"/>
            </w:tcBorders>
            <w:noWrap w:val="0"/>
            <w:vAlign w:val="center"/>
          </w:tcPr>
          <w:p w14:paraId="4C73F94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leftChars="0" w:right="0" w:rightChars="0" w:firstLine="0" w:firstLineChars="0"/>
              <w:jc w:val="center"/>
              <w:textAlignment w:val="auto"/>
              <w:outlineLvl w:val="9"/>
              <w:rPr>
                <w:rFonts w:hint="default" w:ascii="Times New Roman" w:hAnsi="Times New Roman" w:eastAsia="楷体" w:cs="Times New Roman"/>
                <w:b/>
                <w:bCs/>
                <w:kern w:val="0"/>
                <w:sz w:val="24"/>
                <w:szCs w:val="24"/>
              </w:rPr>
            </w:pPr>
            <w:r>
              <w:rPr>
                <w:rFonts w:hint="default" w:ascii="Times New Roman" w:hAnsi="Times New Roman" w:eastAsia="楷体" w:cs="Times New Roman"/>
                <w:b/>
                <w:bCs/>
                <w:kern w:val="0"/>
                <w:sz w:val="24"/>
                <w:szCs w:val="24"/>
              </w:rPr>
              <w:t>撤退点</w:t>
            </w:r>
          </w:p>
        </w:tc>
        <w:tc>
          <w:tcPr>
            <w:tcW w:w="1323" w:type="dxa"/>
            <w:tcBorders>
              <w:tl2br w:val="nil"/>
              <w:tr2bl w:val="nil"/>
            </w:tcBorders>
            <w:noWrap w:val="0"/>
            <w:vAlign w:val="center"/>
          </w:tcPr>
          <w:p w14:paraId="1E165F0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leftChars="0" w:right="0" w:rightChars="0" w:firstLine="0" w:firstLineChars="0"/>
              <w:jc w:val="center"/>
              <w:textAlignment w:val="auto"/>
              <w:outlineLvl w:val="9"/>
              <w:rPr>
                <w:rFonts w:hint="default" w:ascii="Times New Roman" w:hAnsi="Times New Roman" w:eastAsia="楷体" w:cs="Times New Roman"/>
                <w:b/>
                <w:bCs/>
                <w:kern w:val="0"/>
                <w:sz w:val="24"/>
                <w:szCs w:val="24"/>
              </w:rPr>
            </w:pPr>
            <w:r>
              <w:rPr>
                <w:rFonts w:hint="default" w:ascii="Times New Roman" w:hAnsi="Times New Roman" w:eastAsia="楷体" w:cs="Times New Roman"/>
                <w:b/>
                <w:bCs/>
                <w:kern w:val="0"/>
                <w:sz w:val="24"/>
                <w:szCs w:val="24"/>
              </w:rPr>
              <w:t>备注</w:t>
            </w:r>
          </w:p>
        </w:tc>
      </w:tr>
      <w:tr w14:paraId="0AF8FD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tcBorders>
              <w:tl2br w:val="nil"/>
              <w:tr2bl w:val="nil"/>
            </w:tcBorders>
            <w:noWrap w:val="0"/>
            <w:vAlign w:val="center"/>
          </w:tcPr>
          <w:p w14:paraId="5102588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leftChars="0" w:right="0" w:rightChars="0" w:firstLine="0" w:firstLineChars="0"/>
              <w:jc w:val="center"/>
              <w:textAlignment w:val="auto"/>
              <w:outlineLvl w:val="9"/>
              <w:rPr>
                <w:rFonts w:hint="default" w:ascii="Times New Roman" w:hAnsi="Times New Roman" w:eastAsia="楷体" w:cs="Times New Roman"/>
                <w:kern w:val="0"/>
                <w:sz w:val="24"/>
                <w:szCs w:val="24"/>
              </w:rPr>
            </w:pPr>
            <w:r>
              <w:rPr>
                <w:rFonts w:hint="default" w:ascii="Times New Roman" w:hAnsi="Times New Roman" w:eastAsia="楷体" w:cs="Times New Roman"/>
                <w:kern w:val="0"/>
                <w:sz w:val="24"/>
                <w:szCs w:val="24"/>
              </w:rPr>
              <w:t>1</w:t>
            </w:r>
          </w:p>
        </w:tc>
        <w:tc>
          <w:tcPr>
            <w:tcW w:w="2760" w:type="dxa"/>
            <w:tcBorders>
              <w:tl2br w:val="nil"/>
              <w:tr2bl w:val="nil"/>
            </w:tcBorders>
            <w:noWrap w:val="0"/>
            <w:vAlign w:val="center"/>
          </w:tcPr>
          <w:p w14:paraId="6473294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leftChars="0" w:right="0" w:rightChars="0" w:firstLine="0" w:firstLineChars="0"/>
              <w:jc w:val="center"/>
              <w:textAlignment w:val="auto"/>
              <w:outlineLvl w:val="9"/>
              <w:rPr>
                <w:rFonts w:hint="default" w:ascii="Times New Roman" w:hAnsi="Times New Roman" w:eastAsia="楷体" w:cs="Times New Roman"/>
                <w:kern w:val="0"/>
                <w:sz w:val="24"/>
                <w:szCs w:val="24"/>
                <w:lang w:val="en-US" w:eastAsia="zh-CN"/>
              </w:rPr>
            </w:pPr>
            <w:r>
              <w:rPr>
                <w:rFonts w:hint="eastAsia" w:ascii="Times New Roman" w:hAnsi="Times New Roman" w:eastAsia="楷体" w:cs="Times New Roman"/>
                <w:kern w:val="0"/>
                <w:sz w:val="24"/>
                <w:szCs w:val="24"/>
                <w:lang w:val="en-US" w:eastAsia="zh-CN"/>
              </w:rPr>
              <w:t>前黄镇</w:t>
            </w:r>
          </w:p>
        </w:tc>
        <w:tc>
          <w:tcPr>
            <w:tcW w:w="4258" w:type="dxa"/>
            <w:tcBorders>
              <w:tl2br w:val="nil"/>
              <w:tr2bl w:val="nil"/>
            </w:tcBorders>
            <w:noWrap w:val="0"/>
            <w:vAlign w:val="center"/>
          </w:tcPr>
          <w:p w14:paraId="09BD76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leftChars="0" w:right="0" w:rightChars="0" w:firstLine="0" w:firstLineChars="0"/>
              <w:jc w:val="center"/>
              <w:textAlignment w:val="auto"/>
              <w:outlineLvl w:val="9"/>
              <w:rPr>
                <w:rFonts w:hint="default" w:ascii="Times New Roman" w:hAnsi="Times New Roman" w:eastAsia="楷体" w:cs="Times New Roman"/>
                <w:kern w:val="0"/>
                <w:sz w:val="24"/>
                <w:szCs w:val="24"/>
                <w:lang w:eastAsia="zh-CN"/>
              </w:rPr>
            </w:pPr>
            <w:r>
              <w:rPr>
                <w:rFonts w:hint="eastAsia" w:ascii="Times New Roman" w:hAnsi="Times New Roman" w:eastAsia="楷体" w:cs="Times New Roman"/>
                <w:kern w:val="0"/>
                <w:sz w:val="24"/>
                <w:szCs w:val="24"/>
                <w:lang w:val="en-US" w:eastAsia="zh-CN"/>
              </w:rPr>
              <w:t>前黄镇</w:t>
            </w:r>
            <w:r>
              <w:rPr>
                <w:rFonts w:hint="default" w:ascii="Times New Roman" w:hAnsi="Times New Roman" w:eastAsia="楷体" w:cs="Times New Roman"/>
                <w:kern w:val="0"/>
                <w:sz w:val="24"/>
                <w:szCs w:val="24"/>
                <w:lang w:eastAsia="zh-CN"/>
              </w:rPr>
              <w:t>政府、</w:t>
            </w:r>
          </w:p>
          <w:p w14:paraId="761892A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leftChars="0" w:right="0" w:rightChars="0" w:firstLine="0" w:firstLineChars="0"/>
              <w:jc w:val="center"/>
              <w:textAlignment w:val="auto"/>
              <w:outlineLvl w:val="9"/>
              <w:rPr>
                <w:rFonts w:hint="default" w:ascii="Times New Roman" w:hAnsi="Times New Roman" w:eastAsia="楷体" w:cs="Times New Roman"/>
                <w:kern w:val="0"/>
                <w:sz w:val="24"/>
                <w:szCs w:val="24"/>
              </w:rPr>
            </w:pPr>
            <w:r>
              <w:rPr>
                <w:rFonts w:hint="default" w:ascii="Times New Roman" w:hAnsi="Times New Roman" w:eastAsia="楷体" w:cs="Times New Roman"/>
                <w:kern w:val="0"/>
                <w:sz w:val="24"/>
                <w:szCs w:val="24"/>
                <w:lang w:val="en-US" w:eastAsia="zh-CN"/>
              </w:rPr>
              <w:t>各中小学</w:t>
            </w:r>
            <w:r>
              <w:rPr>
                <w:rFonts w:hint="default" w:ascii="Times New Roman" w:hAnsi="Times New Roman" w:eastAsia="楷体" w:cs="Times New Roman"/>
                <w:kern w:val="0"/>
                <w:sz w:val="24"/>
                <w:szCs w:val="24"/>
                <w:lang w:eastAsia="zh-CN"/>
              </w:rPr>
              <w:t>等</w:t>
            </w:r>
          </w:p>
        </w:tc>
        <w:tc>
          <w:tcPr>
            <w:tcW w:w="1323" w:type="dxa"/>
            <w:tcBorders>
              <w:tl2br w:val="nil"/>
              <w:tr2bl w:val="nil"/>
            </w:tcBorders>
            <w:noWrap w:val="0"/>
            <w:vAlign w:val="center"/>
          </w:tcPr>
          <w:p w14:paraId="3628D2B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leftChars="0" w:right="0" w:rightChars="0" w:firstLine="0" w:firstLineChars="0"/>
              <w:jc w:val="center"/>
              <w:textAlignment w:val="auto"/>
              <w:outlineLvl w:val="9"/>
              <w:rPr>
                <w:rFonts w:hint="default" w:ascii="Times New Roman" w:hAnsi="Times New Roman" w:eastAsia="楷体" w:cs="Times New Roman"/>
                <w:kern w:val="0"/>
                <w:sz w:val="24"/>
                <w:szCs w:val="24"/>
              </w:rPr>
            </w:pPr>
          </w:p>
        </w:tc>
      </w:tr>
    </w:tbl>
    <w:p w14:paraId="12D47CDB">
      <w:pPr>
        <w:spacing w:line="520" w:lineRule="exact"/>
        <w:rPr>
          <w:rFonts w:hint="default" w:ascii="Times New Roman" w:hAnsi="Times New Roman" w:eastAsia="楷体" w:cs="Times New Roman"/>
          <w:b/>
          <w:bCs/>
          <w:color w:val="000000"/>
          <w:sz w:val="32"/>
          <w:szCs w:val="30"/>
        </w:rPr>
      </w:pPr>
    </w:p>
    <w:p w14:paraId="4E1EB6EC">
      <w:pPr>
        <w:spacing w:line="520" w:lineRule="exact"/>
        <w:rPr>
          <w:rFonts w:hint="default" w:ascii="Times New Roman" w:hAnsi="Times New Roman" w:eastAsia="楷体" w:cs="Times New Roman"/>
          <w:b/>
          <w:bCs/>
          <w:color w:val="000000"/>
          <w:sz w:val="32"/>
          <w:szCs w:val="30"/>
        </w:rPr>
      </w:pPr>
    </w:p>
    <w:p w14:paraId="1EE5B65C">
      <w:pPr>
        <w:spacing w:line="520" w:lineRule="exact"/>
        <w:rPr>
          <w:rFonts w:hint="default" w:ascii="Times New Roman" w:hAnsi="Times New Roman" w:eastAsia="楷体" w:cs="Times New Roman"/>
          <w:b/>
          <w:bCs/>
          <w:color w:val="000000"/>
          <w:sz w:val="32"/>
          <w:szCs w:val="30"/>
        </w:rPr>
      </w:pPr>
    </w:p>
    <w:p w14:paraId="6143AED0">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bookmarkStart w:id="49" w:name="_Toc11254"/>
    </w:p>
    <w:p w14:paraId="6BCE955E">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076BEF89">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r>
        <w:rPr>
          <w:rStyle w:val="47"/>
          <w:rFonts w:hint="default" w:ascii="Times New Roman" w:hAnsi="Times New Roman" w:eastAsia="楷体" w:cs="Times New Roman"/>
          <w:b/>
          <w:bCs/>
          <w:sz w:val="36"/>
          <w:szCs w:val="36"/>
        </w:rPr>
        <w:t>6 应急保障</w:t>
      </w:r>
      <w:bookmarkEnd w:id="49"/>
    </w:p>
    <w:p w14:paraId="1916C4AF">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依照《防洪法》规定，防洪抢险必须实行行政首长负责，根据分级分部门负责的原则，成立</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防洪抢险应急指挥部，指挥部成员由</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防汛工作领导小组成员组成，具体负责水库防洪抢险、防灾减灾及灾后恢复工作的统一领导和指挥，在保障工作全面、有序开展的同时，各领导成员按照职责必须负责具体的工作。</w:t>
      </w:r>
    </w:p>
    <w:p w14:paraId="3F17D14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50" w:name="_Toc24772"/>
      <w:r>
        <w:rPr>
          <w:rFonts w:hint="default" w:ascii="Times New Roman" w:hAnsi="Times New Roman" w:eastAsia="楷体" w:cs="Times New Roman"/>
          <w:b/>
          <w:color w:val="000000"/>
          <w:sz w:val="32"/>
          <w:szCs w:val="30"/>
        </w:rPr>
        <w:t>6.1 组织保障</w:t>
      </w:r>
      <w:bookmarkEnd w:id="50"/>
    </w:p>
    <w:p w14:paraId="00903CB7">
      <w:pPr>
        <w:spacing w:line="520" w:lineRule="exact"/>
        <w:ind w:firstLine="560" w:firstLineChars="200"/>
        <w:rPr>
          <w:rFonts w:hint="eastAsia" w:eastAsia="楷体"/>
          <w:sz w:val="28"/>
          <w:szCs w:val="28"/>
        </w:rPr>
      </w:pPr>
      <w:r>
        <w:rPr>
          <w:rFonts w:eastAsia="楷体"/>
          <w:sz w:val="28"/>
          <w:szCs w:val="28"/>
        </w:rPr>
        <w:t>为保障</w:t>
      </w:r>
      <w:r>
        <w:rPr>
          <w:rFonts w:hint="eastAsia" w:eastAsia="楷体"/>
          <w:sz w:val="28"/>
          <w:szCs w:val="28"/>
          <w:lang w:eastAsia="zh-CN"/>
        </w:rPr>
        <w:t>石门坑</w:t>
      </w:r>
      <w:r>
        <w:rPr>
          <w:rFonts w:eastAsia="楷体"/>
          <w:sz w:val="28"/>
          <w:szCs w:val="28"/>
        </w:rPr>
        <w:t>水库</w:t>
      </w:r>
      <w:r>
        <w:rPr>
          <w:rFonts w:eastAsia="楷体"/>
          <w:color w:val="auto"/>
          <w:sz w:val="28"/>
          <w:szCs w:val="28"/>
        </w:rPr>
        <w:t>20</w:t>
      </w:r>
      <w:r>
        <w:rPr>
          <w:rFonts w:hint="eastAsia" w:eastAsia="楷体"/>
          <w:color w:val="auto"/>
          <w:sz w:val="28"/>
          <w:szCs w:val="28"/>
          <w:lang w:val="en-US" w:eastAsia="zh-CN"/>
        </w:rPr>
        <w:t>22</w:t>
      </w:r>
      <w:r>
        <w:rPr>
          <w:rFonts w:eastAsia="楷体"/>
          <w:color w:val="auto"/>
          <w:sz w:val="28"/>
          <w:szCs w:val="28"/>
        </w:rPr>
        <w:t>年</w:t>
      </w:r>
      <w:r>
        <w:rPr>
          <w:rFonts w:eastAsia="楷体"/>
          <w:sz w:val="28"/>
          <w:szCs w:val="28"/>
        </w:rPr>
        <w:t>防汛工作的顺利进行，成立</w:t>
      </w:r>
      <w:r>
        <w:rPr>
          <w:rFonts w:hint="eastAsia" w:eastAsia="楷体"/>
          <w:sz w:val="28"/>
          <w:szCs w:val="28"/>
          <w:lang w:eastAsia="zh-CN"/>
        </w:rPr>
        <w:t>石门坑</w:t>
      </w:r>
      <w:r>
        <w:rPr>
          <w:rFonts w:eastAsia="楷体"/>
          <w:sz w:val="28"/>
          <w:szCs w:val="28"/>
        </w:rPr>
        <w:t>水库大坝安全应急指挥部，</w:t>
      </w:r>
      <w:r>
        <w:rPr>
          <w:rFonts w:hint="eastAsia" w:eastAsia="楷体"/>
          <w:sz w:val="28"/>
          <w:szCs w:val="28"/>
        </w:rPr>
        <w:t>明确水库防汛领导小组组长、副组长及成员单位负责人，明确实施《应急预案》的职责分工和工作方式。</w:t>
      </w:r>
    </w:p>
    <w:p w14:paraId="0CE3D55B">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eastAsia="楷体" w:cs="Times New Roman"/>
          <w:b/>
          <w:bCs/>
          <w:kern w:val="0"/>
          <w:sz w:val="28"/>
          <w:szCs w:val="28"/>
          <w:lang w:val="en-US" w:eastAsia="zh-CN"/>
        </w:rPr>
      </w:pPr>
      <w:r>
        <w:rPr>
          <w:rFonts w:hint="default" w:ascii="Times New Roman" w:hAnsi="Times New Roman" w:eastAsia="楷体" w:cs="Times New Roman"/>
          <w:b/>
          <w:bCs/>
          <w:kern w:val="0"/>
          <w:sz w:val="28"/>
          <w:szCs w:val="28"/>
        </w:rPr>
        <w:t>表</w:t>
      </w:r>
      <w:r>
        <w:rPr>
          <w:rFonts w:hint="eastAsia" w:ascii="Times New Roman" w:hAnsi="Times New Roman" w:eastAsia="楷体" w:cs="Times New Roman"/>
          <w:b/>
          <w:bCs/>
          <w:kern w:val="0"/>
          <w:sz w:val="28"/>
          <w:szCs w:val="28"/>
          <w:lang w:val="en-US" w:eastAsia="zh-CN"/>
        </w:rPr>
        <w:t>6-1</w:t>
      </w:r>
      <w:r>
        <w:rPr>
          <w:rFonts w:hint="default" w:ascii="Times New Roman" w:hAnsi="Times New Roman" w:eastAsia="楷体" w:cs="Times New Roman"/>
          <w:b/>
          <w:bCs/>
          <w:kern w:val="0"/>
          <w:sz w:val="28"/>
          <w:szCs w:val="28"/>
          <w:lang w:val="en-US" w:eastAsia="zh-CN"/>
        </w:rPr>
        <w:t xml:space="preserve">      </w:t>
      </w:r>
      <w:r>
        <w:rPr>
          <w:rFonts w:hint="eastAsia" w:ascii="Times New Roman" w:hAnsi="Times New Roman" w:eastAsia="楷体" w:cs="Times New Roman"/>
          <w:b/>
          <w:bCs/>
          <w:kern w:val="0"/>
          <w:sz w:val="28"/>
          <w:szCs w:val="28"/>
          <w:lang w:val="en-US" w:eastAsia="zh-CN"/>
        </w:rPr>
        <w:t xml:space="preserve">   防汛领导小组有关单位及责任人名单</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6"/>
        <w:gridCol w:w="1507"/>
        <w:gridCol w:w="1894"/>
        <w:gridCol w:w="2884"/>
        <w:gridCol w:w="1858"/>
      </w:tblGrid>
      <w:tr w14:paraId="5718AF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1146" w:type="dxa"/>
            <w:noWrap w:val="0"/>
            <w:vAlign w:val="center"/>
          </w:tcPr>
          <w:p w14:paraId="1E9F23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序号</w:t>
            </w:r>
          </w:p>
        </w:tc>
        <w:tc>
          <w:tcPr>
            <w:tcW w:w="1507" w:type="dxa"/>
            <w:noWrap w:val="0"/>
            <w:vAlign w:val="center"/>
          </w:tcPr>
          <w:p w14:paraId="4A0046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单位</w:t>
            </w:r>
          </w:p>
        </w:tc>
        <w:tc>
          <w:tcPr>
            <w:tcW w:w="1894" w:type="dxa"/>
            <w:noWrap w:val="0"/>
            <w:vAlign w:val="center"/>
          </w:tcPr>
          <w:p w14:paraId="42AE74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防汛责任人</w:t>
            </w:r>
          </w:p>
        </w:tc>
        <w:tc>
          <w:tcPr>
            <w:tcW w:w="2884" w:type="dxa"/>
            <w:noWrap w:val="0"/>
            <w:vAlign w:val="center"/>
          </w:tcPr>
          <w:p w14:paraId="17E14D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职务</w:t>
            </w:r>
          </w:p>
        </w:tc>
        <w:tc>
          <w:tcPr>
            <w:tcW w:w="1858" w:type="dxa"/>
            <w:noWrap w:val="0"/>
            <w:vAlign w:val="center"/>
          </w:tcPr>
          <w:p w14:paraId="318A5C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联系电话</w:t>
            </w:r>
          </w:p>
        </w:tc>
      </w:tr>
      <w:tr w14:paraId="62D087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39AA81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w:t>
            </w:r>
          </w:p>
        </w:tc>
        <w:tc>
          <w:tcPr>
            <w:tcW w:w="1507" w:type="dxa"/>
            <w:noWrap w:val="0"/>
            <w:vAlign w:val="center"/>
          </w:tcPr>
          <w:p w14:paraId="6CF80E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前黄镇</w:t>
            </w:r>
          </w:p>
        </w:tc>
        <w:tc>
          <w:tcPr>
            <w:tcW w:w="1894" w:type="dxa"/>
            <w:noWrap w:val="0"/>
            <w:vAlign w:val="center"/>
          </w:tcPr>
          <w:p w14:paraId="1715EC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sz w:val="24"/>
                <w:szCs w:val="24"/>
              </w:rPr>
            </w:pPr>
            <w:r>
              <w:rPr>
                <w:rFonts w:hint="default" w:ascii="Times New Roman" w:hAnsi="Times New Roman" w:eastAsia="楷体" w:cs="Times New Roman"/>
                <w:i w:val="0"/>
                <w:color w:val="auto"/>
                <w:kern w:val="0"/>
                <w:sz w:val="24"/>
                <w:szCs w:val="24"/>
                <w:highlight w:val="none"/>
                <w:u w:val="none"/>
                <w:lang w:val="en-US" w:eastAsia="zh-CN" w:bidi="ar"/>
              </w:rPr>
              <w:t>郭</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i w:val="0"/>
                <w:color w:val="auto"/>
                <w:kern w:val="0"/>
                <w:sz w:val="24"/>
                <w:szCs w:val="24"/>
                <w:highlight w:val="none"/>
                <w:u w:val="none"/>
                <w:lang w:val="en-US" w:eastAsia="zh-CN" w:bidi="ar"/>
              </w:rPr>
              <w:t>国</w:t>
            </w:r>
          </w:p>
        </w:tc>
        <w:tc>
          <w:tcPr>
            <w:tcW w:w="2884" w:type="dxa"/>
            <w:noWrap w:val="0"/>
            <w:vAlign w:val="center"/>
          </w:tcPr>
          <w:p w14:paraId="2CAE2A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sz w:val="24"/>
                <w:szCs w:val="24"/>
              </w:rPr>
            </w:pPr>
            <w:r>
              <w:rPr>
                <w:rFonts w:hint="default" w:ascii="Times New Roman" w:hAnsi="Times New Roman" w:eastAsia="楷体" w:cs="Times New Roman"/>
                <w:i w:val="0"/>
                <w:color w:val="auto"/>
                <w:kern w:val="0"/>
                <w:sz w:val="24"/>
                <w:szCs w:val="24"/>
                <w:highlight w:val="none"/>
                <w:u w:val="none"/>
                <w:lang w:val="en-US" w:eastAsia="zh-CN" w:bidi="ar"/>
              </w:rPr>
              <w:t>镇党委副书记、政法委员</w:t>
            </w:r>
          </w:p>
        </w:tc>
        <w:tc>
          <w:tcPr>
            <w:tcW w:w="1858" w:type="dxa"/>
            <w:noWrap w:val="0"/>
            <w:vAlign w:val="center"/>
          </w:tcPr>
          <w:p w14:paraId="6CC628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18859737979</w:t>
            </w:r>
          </w:p>
        </w:tc>
      </w:tr>
      <w:tr w14:paraId="1F1CC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5E3B0E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2</w:t>
            </w:r>
          </w:p>
        </w:tc>
        <w:tc>
          <w:tcPr>
            <w:tcW w:w="1507" w:type="dxa"/>
            <w:noWrap w:val="0"/>
            <w:vAlign w:val="center"/>
          </w:tcPr>
          <w:p w14:paraId="67026E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rPr>
            </w:pPr>
            <w:r>
              <w:rPr>
                <w:rFonts w:hint="default" w:ascii="Times New Roman" w:hAnsi="Times New Roman" w:eastAsia="楷体" w:cs="Times New Roman"/>
                <w:color w:val="auto"/>
                <w:sz w:val="24"/>
                <w:szCs w:val="24"/>
                <w:highlight w:val="none"/>
                <w:lang w:eastAsia="zh-CN"/>
              </w:rPr>
              <w:t>前黄镇</w:t>
            </w:r>
          </w:p>
        </w:tc>
        <w:tc>
          <w:tcPr>
            <w:tcW w:w="1894" w:type="dxa"/>
            <w:noWrap w:val="0"/>
            <w:vAlign w:val="center"/>
          </w:tcPr>
          <w:p w14:paraId="324151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sz w:val="24"/>
                <w:szCs w:val="24"/>
              </w:rPr>
            </w:pPr>
            <w:r>
              <w:rPr>
                <w:rFonts w:hint="default" w:ascii="Times New Roman" w:hAnsi="Times New Roman" w:eastAsia="楷体" w:cs="Times New Roman"/>
                <w:color w:val="auto"/>
                <w:sz w:val="24"/>
                <w:szCs w:val="24"/>
                <w:highlight w:val="none"/>
                <w:lang w:eastAsia="zh-CN"/>
              </w:rPr>
              <w:t>吴</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szCs w:val="24"/>
                <w:highlight w:val="none"/>
                <w:lang w:eastAsia="zh-CN"/>
              </w:rPr>
              <w:t>冻</w:t>
            </w:r>
          </w:p>
        </w:tc>
        <w:tc>
          <w:tcPr>
            <w:tcW w:w="2884" w:type="dxa"/>
            <w:noWrap w:val="0"/>
            <w:vAlign w:val="center"/>
          </w:tcPr>
          <w:p w14:paraId="31D6B1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sz w:val="24"/>
                <w:szCs w:val="24"/>
              </w:rPr>
            </w:pPr>
            <w:r>
              <w:rPr>
                <w:rFonts w:hint="eastAsia" w:eastAsia="楷体" w:cs="Times New Roman"/>
                <w:i w:val="0"/>
                <w:color w:val="auto"/>
                <w:kern w:val="0"/>
                <w:sz w:val="24"/>
                <w:szCs w:val="24"/>
                <w:highlight w:val="none"/>
                <w:u w:val="none"/>
                <w:lang w:val="en-US" w:eastAsia="zh-CN" w:bidi="ar"/>
              </w:rPr>
              <w:t>镇党委委员、人武部部长、副镇长</w:t>
            </w:r>
          </w:p>
        </w:tc>
        <w:tc>
          <w:tcPr>
            <w:tcW w:w="1858" w:type="dxa"/>
            <w:noWrap w:val="0"/>
            <w:vAlign w:val="center"/>
          </w:tcPr>
          <w:p w14:paraId="308F2A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13505050384</w:t>
            </w:r>
          </w:p>
        </w:tc>
      </w:tr>
      <w:tr w14:paraId="77CC5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3E260A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3</w:t>
            </w:r>
          </w:p>
        </w:tc>
        <w:tc>
          <w:tcPr>
            <w:tcW w:w="1507" w:type="dxa"/>
            <w:noWrap w:val="0"/>
            <w:vAlign w:val="center"/>
          </w:tcPr>
          <w:p w14:paraId="362A73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rPr>
            </w:pPr>
            <w:r>
              <w:rPr>
                <w:rFonts w:hint="default" w:ascii="Times New Roman" w:hAnsi="Times New Roman" w:eastAsia="楷体" w:cs="Times New Roman"/>
                <w:color w:val="auto"/>
                <w:sz w:val="24"/>
                <w:szCs w:val="24"/>
                <w:highlight w:val="none"/>
                <w:lang w:eastAsia="zh-CN"/>
              </w:rPr>
              <w:t>前黄镇</w:t>
            </w:r>
          </w:p>
        </w:tc>
        <w:tc>
          <w:tcPr>
            <w:tcW w:w="1894" w:type="dxa"/>
            <w:noWrap w:val="0"/>
            <w:vAlign w:val="center"/>
          </w:tcPr>
          <w:p w14:paraId="487B50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sz w:val="24"/>
                <w:szCs w:val="24"/>
              </w:rPr>
            </w:pPr>
            <w:r>
              <w:rPr>
                <w:rFonts w:hint="eastAsia" w:eastAsia="楷体" w:cs="Times New Roman"/>
                <w:i w:val="0"/>
                <w:color w:val="auto"/>
                <w:kern w:val="0"/>
                <w:sz w:val="24"/>
                <w:szCs w:val="24"/>
                <w:highlight w:val="none"/>
                <w:u w:val="none"/>
                <w:lang w:val="en-US" w:eastAsia="zh-CN" w:bidi="ar"/>
              </w:rPr>
              <w:t>高*坤</w:t>
            </w:r>
          </w:p>
        </w:tc>
        <w:tc>
          <w:tcPr>
            <w:tcW w:w="2884" w:type="dxa"/>
            <w:noWrap w:val="0"/>
            <w:vAlign w:val="center"/>
          </w:tcPr>
          <w:p w14:paraId="23D8F9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sz w:val="24"/>
                <w:szCs w:val="24"/>
              </w:rPr>
            </w:pPr>
            <w:r>
              <w:rPr>
                <w:rFonts w:hint="default" w:ascii="Times New Roman" w:hAnsi="Times New Roman" w:eastAsia="楷体" w:cs="Times New Roman"/>
                <w:i w:val="0"/>
                <w:color w:val="auto"/>
                <w:kern w:val="0"/>
                <w:sz w:val="24"/>
                <w:szCs w:val="24"/>
                <w:highlight w:val="none"/>
                <w:u w:val="none"/>
                <w:lang w:val="en-US" w:eastAsia="zh-CN" w:bidi="ar"/>
              </w:rPr>
              <w:t>镇党委委员、秘书</w:t>
            </w:r>
          </w:p>
        </w:tc>
        <w:tc>
          <w:tcPr>
            <w:tcW w:w="1858" w:type="dxa"/>
            <w:noWrap w:val="0"/>
            <w:vAlign w:val="center"/>
          </w:tcPr>
          <w:p w14:paraId="4BF51C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15880798572</w:t>
            </w:r>
          </w:p>
        </w:tc>
      </w:tr>
      <w:tr w14:paraId="288492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25EAA7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val="en-US" w:eastAsia="zh-CN"/>
              </w:rPr>
            </w:pPr>
            <w:r>
              <w:rPr>
                <w:rFonts w:hint="eastAsia" w:eastAsia="楷体" w:cs="Times New Roman"/>
                <w:color w:val="auto"/>
                <w:sz w:val="24"/>
                <w:szCs w:val="24"/>
                <w:highlight w:val="none"/>
                <w:lang w:val="en-US" w:eastAsia="zh-CN"/>
              </w:rPr>
              <w:t>4</w:t>
            </w:r>
          </w:p>
        </w:tc>
        <w:tc>
          <w:tcPr>
            <w:tcW w:w="1507" w:type="dxa"/>
            <w:noWrap w:val="0"/>
            <w:vAlign w:val="center"/>
          </w:tcPr>
          <w:p w14:paraId="46EF11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前黄镇</w:t>
            </w:r>
          </w:p>
        </w:tc>
        <w:tc>
          <w:tcPr>
            <w:tcW w:w="1894" w:type="dxa"/>
            <w:noWrap w:val="0"/>
            <w:vAlign w:val="center"/>
          </w:tcPr>
          <w:p w14:paraId="42ACF6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连</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szCs w:val="24"/>
                <w:highlight w:val="none"/>
                <w:lang w:eastAsia="zh-CN"/>
              </w:rPr>
              <w:t>伟</w:t>
            </w:r>
          </w:p>
        </w:tc>
        <w:tc>
          <w:tcPr>
            <w:tcW w:w="2884" w:type="dxa"/>
            <w:noWrap w:val="0"/>
            <w:vAlign w:val="center"/>
          </w:tcPr>
          <w:p w14:paraId="55E551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Times New Roman" w:hAnsi="Times New Roman" w:eastAsia="楷体" w:cs="Times New Roman"/>
                <w:i w:val="0"/>
                <w:color w:val="000000"/>
                <w:kern w:val="0"/>
                <w:sz w:val="24"/>
                <w:szCs w:val="24"/>
                <w:u w:val="none"/>
                <w:lang w:val="en-US" w:eastAsia="zh-CN" w:bidi="ar"/>
              </w:rPr>
            </w:pPr>
            <w:r>
              <w:rPr>
                <w:rFonts w:hint="eastAsia" w:eastAsia="楷体" w:cs="Times New Roman"/>
                <w:i w:val="0"/>
                <w:color w:val="auto"/>
                <w:kern w:val="0"/>
                <w:sz w:val="24"/>
                <w:szCs w:val="24"/>
                <w:highlight w:val="none"/>
                <w:u w:val="none"/>
                <w:lang w:val="en-US" w:eastAsia="zh-CN" w:bidi="ar"/>
              </w:rPr>
              <w:t>镇副镇长</w:t>
            </w:r>
          </w:p>
        </w:tc>
        <w:tc>
          <w:tcPr>
            <w:tcW w:w="1858" w:type="dxa"/>
            <w:noWrap w:val="0"/>
            <w:vAlign w:val="center"/>
          </w:tcPr>
          <w:p w14:paraId="060664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18876218899</w:t>
            </w:r>
          </w:p>
        </w:tc>
      </w:tr>
      <w:tr w14:paraId="4AA189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3312C3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val="en-US" w:eastAsia="zh-CN"/>
              </w:rPr>
            </w:pPr>
            <w:r>
              <w:rPr>
                <w:rFonts w:hint="eastAsia" w:eastAsia="楷体" w:cs="Times New Roman"/>
                <w:color w:val="auto"/>
                <w:sz w:val="24"/>
                <w:szCs w:val="24"/>
                <w:highlight w:val="none"/>
                <w:lang w:val="en-US" w:eastAsia="zh-CN"/>
              </w:rPr>
              <w:t>5</w:t>
            </w:r>
          </w:p>
        </w:tc>
        <w:tc>
          <w:tcPr>
            <w:tcW w:w="1507" w:type="dxa"/>
            <w:noWrap w:val="0"/>
            <w:vAlign w:val="center"/>
          </w:tcPr>
          <w:p w14:paraId="00181B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前黄镇</w:t>
            </w:r>
          </w:p>
        </w:tc>
        <w:tc>
          <w:tcPr>
            <w:tcW w:w="1894" w:type="dxa"/>
            <w:noWrap w:val="0"/>
            <w:vAlign w:val="center"/>
          </w:tcPr>
          <w:p w14:paraId="7D1605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钟</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szCs w:val="24"/>
                <w:highlight w:val="none"/>
                <w:lang w:eastAsia="zh-CN"/>
              </w:rPr>
              <w:t>平</w:t>
            </w:r>
          </w:p>
        </w:tc>
        <w:tc>
          <w:tcPr>
            <w:tcW w:w="2884" w:type="dxa"/>
            <w:noWrap w:val="0"/>
            <w:vAlign w:val="center"/>
          </w:tcPr>
          <w:p w14:paraId="2D556A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Times New Roman" w:hAnsi="Times New Roman" w:eastAsia="楷体" w:cs="Times New Roman"/>
                <w:i w:val="0"/>
                <w:color w:val="000000"/>
                <w:kern w:val="0"/>
                <w:sz w:val="24"/>
                <w:szCs w:val="24"/>
                <w:u w:val="none"/>
                <w:lang w:val="en-US" w:eastAsia="zh-CN" w:bidi="ar"/>
              </w:rPr>
            </w:pPr>
            <w:r>
              <w:rPr>
                <w:rFonts w:hint="eastAsia" w:eastAsia="楷体" w:cs="Times New Roman"/>
                <w:i w:val="0"/>
                <w:color w:val="auto"/>
                <w:kern w:val="0"/>
                <w:sz w:val="24"/>
                <w:szCs w:val="24"/>
                <w:highlight w:val="none"/>
                <w:u w:val="none"/>
                <w:lang w:val="en-US" w:eastAsia="zh-CN" w:bidi="ar"/>
              </w:rPr>
              <w:t>前黄镇社会服务中心主任</w:t>
            </w:r>
          </w:p>
        </w:tc>
        <w:tc>
          <w:tcPr>
            <w:tcW w:w="1858" w:type="dxa"/>
            <w:noWrap w:val="0"/>
            <w:vAlign w:val="center"/>
          </w:tcPr>
          <w:p w14:paraId="6D4D0C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18965779676</w:t>
            </w:r>
          </w:p>
        </w:tc>
      </w:tr>
    </w:tbl>
    <w:p w14:paraId="51990233">
      <w:pPr>
        <w:spacing w:line="520" w:lineRule="exact"/>
        <w:ind w:firstLine="560" w:firstLineChars="200"/>
        <w:rPr>
          <w:rFonts w:eastAsia="楷体"/>
          <w:sz w:val="28"/>
          <w:szCs w:val="28"/>
        </w:rPr>
      </w:pPr>
      <w:r>
        <w:rPr>
          <w:rFonts w:eastAsia="楷体"/>
          <w:sz w:val="28"/>
          <w:szCs w:val="28"/>
        </w:rPr>
        <w:t>水库管理单位要主动与各相关单位加强联系，确保各部门通力协作；完善防汛值班人员岗位责任制和信息反馈制度。同时，水库各职能部门要以防汛工作为重点，做到目标明确，任务落实，责任到人。</w:t>
      </w:r>
    </w:p>
    <w:p w14:paraId="4F4C527B">
      <w:pPr>
        <w:spacing w:line="520" w:lineRule="exact"/>
        <w:ind w:firstLine="560" w:firstLineChars="200"/>
        <w:rPr>
          <w:rFonts w:eastAsia="楷体"/>
          <w:bCs/>
          <w:sz w:val="28"/>
          <w:szCs w:val="28"/>
        </w:rPr>
      </w:pPr>
      <w:r>
        <w:rPr>
          <w:rFonts w:eastAsia="楷体"/>
          <w:bCs/>
          <w:sz w:val="28"/>
          <w:szCs w:val="28"/>
        </w:rPr>
        <w:t>要制定汛期值班和工程的巡查制度，关注气象预报，掌握雨情、水情变化情况，认真执行本防洪调度方案措施。</w:t>
      </w:r>
    </w:p>
    <w:p w14:paraId="0B0302FF">
      <w:pPr>
        <w:widowControl/>
        <w:spacing w:line="520" w:lineRule="exact"/>
        <w:ind w:firstLine="560" w:firstLineChars="200"/>
        <w:jc w:val="left"/>
        <w:rPr>
          <w:rFonts w:eastAsia="楷体"/>
          <w:sz w:val="28"/>
          <w:szCs w:val="28"/>
        </w:rPr>
      </w:pPr>
      <w:r>
        <w:rPr>
          <w:rFonts w:eastAsia="楷体"/>
          <w:sz w:val="28"/>
          <w:szCs w:val="28"/>
        </w:rPr>
        <w:t xml:space="preserve">各部门的职责如下： </w:t>
      </w:r>
    </w:p>
    <w:p w14:paraId="4095A067">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水库管理单位：组织日常的防汛值班和水库大坝等三大建筑物的巡视检查等。</w:t>
      </w:r>
    </w:p>
    <w:p w14:paraId="2B55A46E">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水利部门：负责水库调度，作出具体的防洪度汛部署并监督检查确保其防汛体系的有效运转。</w:t>
      </w:r>
    </w:p>
    <w:p w14:paraId="37BFFA3D">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电力部门：负责供电保障，主要负责抗洪抢险、救灾等方面的供电需要和应急求援现场的临时供电。</w:t>
      </w:r>
    </w:p>
    <w:p w14:paraId="731B7E2A">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交通部门：主要负责优先保证防汛抢险人员、防汛救灾物资运输和群众安全转移所需车辆的调配。</w:t>
      </w:r>
    </w:p>
    <w:p w14:paraId="3C131E03">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通讯与信息部门：维护通讯设施完好，出现突发事件，迅速调集力量抢修，确保信息畅通，必要时，调度应急通讯设备，为防汛通信和现场指挥提供通信保障。在紧急情况下，应充分利用公共广播和电视等媒体以及手机短信等手段发布信息，通知群众快速撤离，确保人民生命的安全。</w:t>
      </w:r>
    </w:p>
    <w:p w14:paraId="3BA47ABB">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卫生部门：主要负责灾区疾病防治的业务技术指导；组织医疗卫生队赴灾区巡医问诊，负责灾区防疫消毒、抢救伤员等工作。</w:t>
      </w:r>
    </w:p>
    <w:p w14:paraId="2CE947AC">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公安部门：主要负责做好灾区的治安管理工作，依法严厉打击破坏抗洪救灾行动和工程设施安全的行为，保证抗灾救灾工作的顺利进行；负责组织搞好防汛抢险、分洪爆破时的戒严、警卫工作，维护灾区的社会治安秩序。</w:t>
      </w:r>
    </w:p>
    <w:p w14:paraId="7850BD57">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宣传部门：负责思想政治工作。</w:t>
      </w:r>
    </w:p>
    <w:p w14:paraId="6F506E05">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其它有关部门在汛期均应根据县级及以上防汛部门的抢险指令，无条件地提供服务，配合相关部门共同完成防汛抢险任务。</w:t>
      </w:r>
    </w:p>
    <w:p w14:paraId="4F2AE2A9">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防汛领导小组下设调度组、情报组、维护组、巡逻组、后勤组等5个小组。应加强观测，密切关注水情、雨情、工情，坚持24小时值班，发现险情及时向县防汛抗旱指挥部汇报。</w:t>
      </w:r>
    </w:p>
    <w:p w14:paraId="5F7DF148">
      <w:pPr>
        <w:widowControl/>
        <w:spacing w:line="360" w:lineRule="auto"/>
        <w:ind w:firstLine="560"/>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水库抢险专家组由</w:t>
      </w:r>
      <w:r>
        <w:rPr>
          <w:rFonts w:hint="default" w:ascii="Times New Roman" w:hAnsi="Times New Roman" w:eastAsia="楷体" w:cs="Times New Roman"/>
          <w:kern w:val="0"/>
          <w:sz w:val="28"/>
          <w:szCs w:val="28"/>
          <w:lang w:eastAsia="zh-CN"/>
        </w:rPr>
        <w:t>区农林水</w:t>
      </w:r>
      <w:r>
        <w:rPr>
          <w:rFonts w:hint="default" w:ascii="Times New Roman" w:hAnsi="Times New Roman" w:eastAsia="楷体" w:cs="Times New Roman"/>
          <w:kern w:val="0"/>
          <w:sz w:val="28"/>
          <w:szCs w:val="28"/>
        </w:rPr>
        <w:t>局有关专家组成，必要时可请省、市权威专家。</w:t>
      </w:r>
    </w:p>
    <w:p w14:paraId="374B864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51" w:name="_Toc29561"/>
      <w:r>
        <w:rPr>
          <w:rFonts w:hint="default" w:ascii="Times New Roman" w:hAnsi="Times New Roman" w:eastAsia="楷体" w:cs="Times New Roman"/>
          <w:b/>
          <w:color w:val="000000"/>
          <w:sz w:val="32"/>
          <w:szCs w:val="30"/>
        </w:rPr>
        <w:t>6.2 队伍保障</w:t>
      </w:r>
      <w:bookmarkEnd w:id="51"/>
    </w:p>
    <w:p w14:paraId="6F88A762">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6.2.1 专业抢险队</w:t>
      </w:r>
    </w:p>
    <w:p w14:paraId="60793B08">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由水库行政主管部门、水库工程管理单位的技术人员、武装部、武警中队、属地乡镇民兵组成，主要负责对大坝、溢洪道重点部位的抢险，采取切实有效的保坝措施，保证大坝的安全，尽力减少洪水灾害。</w:t>
      </w:r>
    </w:p>
    <w:p w14:paraId="1AEAAA2B">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6.2.2 群众抢险队</w:t>
      </w:r>
    </w:p>
    <w:p w14:paraId="157C9D28">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由</w:t>
      </w:r>
      <w:r>
        <w:rPr>
          <w:rFonts w:hint="eastAsia" w:ascii="Times New Roman" w:hAnsi="Times New Roman" w:eastAsia="楷体" w:cs="Times New Roman"/>
          <w:kern w:val="0"/>
          <w:sz w:val="28"/>
          <w:szCs w:val="28"/>
          <w:lang w:val="en-US" w:eastAsia="zh-CN"/>
        </w:rPr>
        <w:t>前黄镇</w:t>
      </w:r>
      <w:r>
        <w:rPr>
          <w:rFonts w:hint="default" w:ascii="Times New Roman" w:hAnsi="Times New Roman" w:eastAsia="楷体" w:cs="Times New Roman"/>
          <w:kern w:val="0"/>
          <w:sz w:val="28"/>
          <w:szCs w:val="28"/>
        </w:rPr>
        <w:t>人民政府、各属村委会干部、广大群众和青年民兵组成，当水库大坝出现险情时，要配合专业抢险队共同做好出险重点部位的抢险工作。当水库大坝出现可能溃坝时，负责通知和做好水库下游人员、财产撤离，保证水库下游的人民生命财产安全。</w:t>
      </w:r>
    </w:p>
    <w:p w14:paraId="24684C58">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6.2.3 人民解放军、武警部队</w:t>
      </w:r>
    </w:p>
    <w:p w14:paraId="019D5B6B">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依据《中华人民共和国防洪法》第四十三条规定，人民解放军、武警部队应当执行国家赋予的抢险任务。在水库发生重大危险时，充分发挥主力军的作用，必要时加强防汛抗洪抢险演习，提高抗洪抢险的作战能力，随时做好抗洪抢险的思想准备，保证人民生命财产的安全。</w:t>
      </w:r>
    </w:p>
    <w:p w14:paraId="3D6A937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52" w:name="_Toc16237"/>
      <w:r>
        <w:rPr>
          <w:rFonts w:hint="default" w:ascii="Times New Roman" w:hAnsi="Times New Roman" w:eastAsia="楷体" w:cs="Times New Roman"/>
          <w:b/>
          <w:color w:val="000000"/>
          <w:sz w:val="32"/>
          <w:szCs w:val="30"/>
        </w:rPr>
        <w:t>6.3 物资保障</w:t>
      </w:r>
      <w:bookmarkEnd w:id="52"/>
    </w:p>
    <w:p w14:paraId="0AC43BAF">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防洪期间为保证抢险工作落到实处，抢险物资的储备是必不可少的。根据</w:t>
      </w:r>
      <w:r>
        <w:rPr>
          <w:rFonts w:hint="eastAsia" w:ascii="Times New Roman" w:hAnsi="Times New Roman" w:eastAsia="楷体" w:cs="Times New Roman"/>
          <w:kern w:val="0"/>
          <w:sz w:val="28"/>
          <w:szCs w:val="28"/>
          <w:lang w:eastAsia="zh-CN"/>
        </w:rPr>
        <w:t>石门坑水库</w:t>
      </w:r>
      <w:r>
        <w:rPr>
          <w:rFonts w:hint="default" w:ascii="Times New Roman" w:hAnsi="Times New Roman" w:eastAsia="楷体" w:cs="Times New Roman"/>
          <w:kern w:val="0"/>
          <w:sz w:val="28"/>
          <w:szCs w:val="28"/>
        </w:rPr>
        <w:t>工程情况，在水库防汛仓库派专人负责储备物资的管理工作。</w:t>
      </w:r>
    </w:p>
    <w:p w14:paraId="2D37C6FE">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default" w:ascii="Times New Roman" w:hAnsi="Times New Roman" w:eastAsia="楷体" w:cs="Times New Roman"/>
          <w:b/>
          <w:bCs/>
          <w:sz w:val="28"/>
          <w:szCs w:val="28"/>
        </w:rPr>
      </w:pPr>
      <w:bookmarkStart w:id="53" w:name="_Toc18695"/>
      <w:r>
        <w:rPr>
          <w:rFonts w:hint="default" w:ascii="Times New Roman" w:hAnsi="Times New Roman" w:eastAsia="楷体" w:cs="Times New Roman"/>
          <w:b/>
          <w:bCs/>
          <w:sz w:val="28"/>
          <w:szCs w:val="28"/>
        </w:rPr>
        <w:t>表</w:t>
      </w:r>
      <w:r>
        <w:rPr>
          <w:rFonts w:hint="default" w:ascii="Times New Roman" w:hAnsi="Times New Roman" w:eastAsia="楷体" w:cs="Times New Roman"/>
          <w:b/>
          <w:bCs/>
          <w:sz w:val="28"/>
          <w:szCs w:val="28"/>
          <w:lang w:val="en-US" w:eastAsia="zh-CN"/>
        </w:rPr>
        <w:t xml:space="preserve">6-2        </w:t>
      </w:r>
      <w:r>
        <w:rPr>
          <w:rFonts w:hint="default" w:ascii="Times New Roman" w:hAnsi="Times New Roman" w:eastAsia="楷体" w:cs="Times New Roman"/>
          <w:b/>
          <w:bCs/>
          <w:sz w:val="28"/>
          <w:szCs w:val="28"/>
        </w:rPr>
        <w:t>水库现场抢险物资配备明细表</w:t>
      </w:r>
      <w:bookmarkEnd w:id="53"/>
    </w:p>
    <w:tbl>
      <w:tblPr>
        <w:tblStyle w:val="17"/>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1858"/>
        <w:gridCol w:w="3367"/>
        <w:gridCol w:w="1937"/>
        <w:gridCol w:w="1939"/>
      </w:tblGrid>
      <w:tr w14:paraId="1FD138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5C9B30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bookmarkStart w:id="54" w:name="_Toc14017"/>
            <w:r>
              <w:rPr>
                <w:rFonts w:hint="default" w:ascii="Times New Roman" w:hAnsi="Times New Roman" w:eastAsia="楷体" w:cs="Times New Roman"/>
                <w:i w:val="0"/>
                <w:color w:val="000000"/>
                <w:kern w:val="0"/>
                <w:sz w:val="24"/>
                <w:szCs w:val="24"/>
                <w:u w:val="none"/>
                <w:lang w:val="en-US" w:eastAsia="zh-CN" w:bidi="ar"/>
              </w:rPr>
              <w:t>序号</w:t>
            </w:r>
          </w:p>
        </w:tc>
        <w:tc>
          <w:tcPr>
            <w:tcW w:w="3367" w:type="dxa"/>
            <w:tcBorders>
              <w:tl2br w:val="nil"/>
              <w:tr2bl w:val="nil"/>
            </w:tcBorders>
            <w:noWrap w:val="0"/>
            <w:vAlign w:val="center"/>
          </w:tcPr>
          <w:p w14:paraId="1FF245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品  名</w:t>
            </w:r>
          </w:p>
        </w:tc>
        <w:tc>
          <w:tcPr>
            <w:tcW w:w="1937" w:type="dxa"/>
            <w:tcBorders>
              <w:tl2br w:val="nil"/>
              <w:tr2bl w:val="nil"/>
            </w:tcBorders>
            <w:noWrap w:val="0"/>
            <w:vAlign w:val="center"/>
          </w:tcPr>
          <w:p w14:paraId="7CC7DC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单位</w:t>
            </w:r>
          </w:p>
        </w:tc>
        <w:tc>
          <w:tcPr>
            <w:tcW w:w="1939" w:type="dxa"/>
            <w:tcBorders>
              <w:tl2br w:val="nil"/>
              <w:tr2bl w:val="nil"/>
            </w:tcBorders>
            <w:noWrap w:val="0"/>
            <w:vAlign w:val="center"/>
          </w:tcPr>
          <w:p w14:paraId="3261A4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S</w:t>
            </w:r>
            <w:r>
              <w:rPr>
                <w:rFonts w:hint="default" w:ascii="Times New Roman" w:hAnsi="Times New Roman" w:eastAsia="楷体" w:cs="Times New Roman"/>
                <w:i w:val="0"/>
                <w:color w:val="000000"/>
                <w:kern w:val="0"/>
                <w:sz w:val="24"/>
                <w:szCs w:val="24"/>
                <w:u w:val="none"/>
                <w:vertAlign w:val="subscript"/>
                <w:lang w:val="en-US" w:eastAsia="zh-CN" w:bidi="ar"/>
              </w:rPr>
              <w:t>库</w:t>
            </w:r>
          </w:p>
        </w:tc>
      </w:tr>
      <w:tr w14:paraId="3839D5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0DD42C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一</w:t>
            </w:r>
          </w:p>
        </w:tc>
        <w:tc>
          <w:tcPr>
            <w:tcW w:w="3367" w:type="dxa"/>
            <w:tcBorders>
              <w:tl2br w:val="nil"/>
              <w:tr2bl w:val="nil"/>
            </w:tcBorders>
            <w:noWrap w:val="0"/>
            <w:vAlign w:val="center"/>
          </w:tcPr>
          <w:p w14:paraId="2EDBDE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抢险物料</w:t>
            </w:r>
          </w:p>
        </w:tc>
        <w:tc>
          <w:tcPr>
            <w:tcW w:w="1937" w:type="dxa"/>
            <w:tcBorders>
              <w:tl2br w:val="nil"/>
              <w:tr2bl w:val="nil"/>
            </w:tcBorders>
            <w:noWrap w:val="0"/>
            <w:vAlign w:val="center"/>
          </w:tcPr>
          <w:p w14:paraId="62F32F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i w:val="0"/>
                <w:color w:val="000000"/>
                <w:sz w:val="24"/>
                <w:szCs w:val="24"/>
                <w:u w:val="none"/>
              </w:rPr>
            </w:pPr>
          </w:p>
        </w:tc>
        <w:tc>
          <w:tcPr>
            <w:tcW w:w="1939" w:type="dxa"/>
            <w:tcBorders>
              <w:tl2br w:val="nil"/>
              <w:tr2bl w:val="nil"/>
            </w:tcBorders>
            <w:noWrap w:val="0"/>
            <w:vAlign w:val="center"/>
          </w:tcPr>
          <w:p w14:paraId="4F50AC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i w:val="0"/>
                <w:color w:val="000000"/>
                <w:sz w:val="24"/>
                <w:szCs w:val="24"/>
                <w:u w:val="none"/>
              </w:rPr>
            </w:pPr>
          </w:p>
        </w:tc>
      </w:tr>
      <w:tr w14:paraId="5B3857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65CD53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w:t>
            </w:r>
          </w:p>
        </w:tc>
        <w:tc>
          <w:tcPr>
            <w:tcW w:w="3367" w:type="dxa"/>
            <w:tcBorders>
              <w:tl2br w:val="nil"/>
              <w:tr2bl w:val="nil"/>
            </w:tcBorders>
            <w:noWrap w:val="0"/>
            <w:vAlign w:val="center"/>
          </w:tcPr>
          <w:p w14:paraId="14DAA3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袋类</w:t>
            </w:r>
          </w:p>
        </w:tc>
        <w:tc>
          <w:tcPr>
            <w:tcW w:w="1937" w:type="dxa"/>
            <w:tcBorders>
              <w:tl2br w:val="nil"/>
              <w:tr2bl w:val="nil"/>
            </w:tcBorders>
            <w:noWrap w:val="0"/>
            <w:vAlign w:val="center"/>
          </w:tcPr>
          <w:p w14:paraId="710614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条</w:t>
            </w:r>
          </w:p>
        </w:tc>
        <w:tc>
          <w:tcPr>
            <w:tcW w:w="1939" w:type="dxa"/>
            <w:tcBorders>
              <w:tl2br w:val="nil"/>
              <w:tr2bl w:val="nil"/>
            </w:tcBorders>
            <w:noWrap w:val="0"/>
            <w:vAlign w:val="center"/>
          </w:tcPr>
          <w:p w14:paraId="7B040C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4500</w:t>
            </w:r>
          </w:p>
        </w:tc>
      </w:tr>
      <w:tr w14:paraId="681AA5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45CDE6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w:t>
            </w:r>
          </w:p>
        </w:tc>
        <w:tc>
          <w:tcPr>
            <w:tcW w:w="3367" w:type="dxa"/>
            <w:tcBorders>
              <w:tl2br w:val="nil"/>
              <w:tr2bl w:val="nil"/>
            </w:tcBorders>
            <w:noWrap w:val="0"/>
            <w:vAlign w:val="center"/>
          </w:tcPr>
          <w:p w14:paraId="752DF2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土工布</w:t>
            </w:r>
          </w:p>
        </w:tc>
        <w:tc>
          <w:tcPr>
            <w:tcW w:w="1937" w:type="dxa"/>
            <w:tcBorders>
              <w:tl2br w:val="nil"/>
              <w:tr2bl w:val="nil"/>
            </w:tcBorders>
            <w:noWrap w:val="0"/>
            <w:vAlign w:val="center"/>
          </w:tcPr>
          <w:p w14:paraId="4CA481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m</w:t>
            </w:r>
            <w:r>
              <w:rPr>
                <w:rFonts w:hint="default" w:ascii="Times New Roman" w:hAnsi="Times New Roman" w:eastAsia="楷体" w:cs="Times New Roman"/>
                <w:i w:val="0"/>
                <w:color w:val="000000"/>
                <w:kern w:val="0"/>
                <w:sz w:val="24"/>
                <w:szCs w:val="24"/>
                <w:u w:val="none"/>
                <w:vertAlign w:val="superscript"/>
                <w:lang w:val="en-US" w:eastAsia="zh-CN" w:bidi="ar"/>
              </w:rPr>
              <w:t>2</w:t>
            </w:r>
          </w:p>
        </w:tc>
        <w:tc>
          <w:tcPr>
            <w:tcW w:w="1939" w:type="dxa"/>
            <w:tcBorders>
              <w:tl2br w:val="nil"/>
              <w:tr2bl w:val="nil"/>
            </w:tcBorders>
            <w:noWrap w:val="0"/>
            <w:vAlign w:val="center"/>
          </w:tcPr>
          <w:p w14:paraId="3D6B9D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2000</w:t>
            </w:r>
          </w:p>
        </w:tc>
      </w:tr>
      <w:tr w14:paraId="76EA16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52B3F9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w:t>
            </w:r>
          </w:p>
        </w:tc>
        <w:tc>
          <w:tcPr>
            <w:tcW w:w="3367" w:type="dxa"/>
            <w:tcBorders>
              <w:tl2br w:val="nil"/>
              <w:tr2bl w:val="nil"/>
            </w:tcBorders>
            <w:noWrap w:val="0"/>
            <w:vAlign w:val="center"/>
          </w:tcPr>
          <w:p w14:paraId="0B1ED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砂石料</w:t>
            </w:r>
          </w:p>
        </w:tc>
        <w:tc>
          <w:tcPr>
            <w:tcW w:w="1937" w:type="dxa"/>
            <w:tcBorders>
              <w:tl2br w:val="nil"/>
              <w:tr2bl w:val="nil"/>
            </w:tcBorders>
            <w:noWrap w:val="0"/>
            <w:vAlign w:val="center"/>
          </w:tcPr>
          <w:p w14:paraId="1A71FA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m</w:t>
            </w:r>
            <w:r>
              <w:rPr>
                <w:rFonts w:hint="default" w:ascii="Times New Roman" w:hAnsi="Times New Roman" w:eastAsia="楷体" w:cs="Times New Roman"/>
                <w:i w:val="0"/>
                <w:color w:val="000000"/>
                <w:kern w:val="0"/>
                <w:sz w:val="24"/>
                <w:szCs w:val="24"/>
                <w:u w:val="none"/>
                <w:vertAlign w:val="superscript"/>
                <w:lang w:val="en-US" w:eastAsia="zh-CN" w:bidi="ar"/>
              </w:rPr>
              <w:t>3</w:t>
            </w:r>
          </w:p>
        </w:tc>
        <w:tc>
          <w:tcPr>
            <w:tcW w:w="1939" w:type="dxa"/>
            <w:tcBorders>
              <w:tl2br w:val="nil"/>
              <w:tr2bl w:val="nil"/>
            </w:tcBorders>
            <w:noWrap w:val="0"/>
            <w:vAlign w:val="center"/>
          </w:tcPr>
          <w:p w14:paraId="1B2A3A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500</w:t>
            </w:r>
          </w:p>
        </w:tc>
      </w:tr>
      <w:tr w14:paraId="411BB0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32B035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4</w:t>
            </w:r>
          </w:p>
        </w:tc>
        <w:tc>
          <w:tcPr>
            <w:tcW w:w="3367" w:type="dxa"/>
            <w:tcBorders>
              <w:tl2br w:val="nil"/>
              <w:tr2bl w:val="nil"/>
            </w:tcBorders>
            <w:noWrap w:val="0"/>
            <w:vAlign w:val="center"/>
          </w:tcPr>
          <w:p w14:paraId="5C7CBF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块石</w:t>
            </w:r>
          </w:p>
        </w:tc>
        <w:tc>
          <w:tcPr>
            <w:tcW w:w="1937" w:type="dxa"/>
            <w:tcBorders>
              <w:tl2br w:val="nil"/>
              <w:tr2bl w:val="nil"/>
            </w:tcBorders>
            <w:noWrap w:val="0"/>
            <w:vAlign w:val="center"/>
          </w:tcPr>
          <w:p w14:paraId="210ADD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m</w:t>
            </w:r>
            <w:r>
              <w:rPr>
                <w:rFonts w:hint="default" w:ascii="Times New Roman" w:hAnsi="Times New Roman" w:eastAsia="楷体" w:cs="Times New Roman"/>
                <w:i w:val="0"/>
                <w:color w:val="000000"/>
                <w:kern w:val="0"/>
                <w:sz w:val="24"/>
                <w:szCs w:val="24"/>
                <w:u w:val="none"/>
                <w:vertAlign w:val="superscript"/>
                <w:lang w:val="en-US" w:eastAsia="zh-CN" w:bidi="ar"/>
              </w:rPr>
              <w:t>3</w:t>
            </w:r>
          </w:p>
        </w:tc>
        <w:tc>
          <w:tcPr>
            <w:tcW w:w="1939" w:type="dxa"/>
            <w:tcBorders>
              <w:tl2br w:val="nil"/>
              <w:tr2bl w:val="nil"/>
            </w:tcBorders>
            <w:noWrap w:val="0"/>
            <w:vAlign w:val="center"/>
          </w:tcPr>
          <w:p w14:paraId="4D3E07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500</w:t>
            </w:r>
          </w:p>
        </w:tc>
      </w:tr>
      <w:tr w14:paraId="0D95F8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099C1B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w:t>
            </w:r>
          </w:p>
        </w:tc>
        <w:tc>
          <w:tcPr>
            <w:tcW w:w="3367" w:type="dxa"/>
            <w:tcBorders>
              <w:tl2br w:val="nil"/>
              <w:tr2bl w:val="nil"/>
            </w:tcBorders>
            <w:noWrap w:val="0"/>
            <w:vAlign w:val="center"/>
          </w:tcPr>
          <w:p w14:paraId="141DBB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铅丝</w:t>
            </w:r>
          </w:p>
        </w:tc>
        <w:tc>
          <w:tcPr>
            <w:tcW w:w="1937" w:type="dxa"/>
            <w:tcBorders>
              <w:tl2br w:val="nil"/>
              <w:tr2bl w:val="nil"/>
            </w:tcBorders>
            <w:noWrap w:val="0"/>
            <w:vAlign w:val="center"/>
          </w:tcPr>
          <w:p w14:paraId="575711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kg</w:t>
            </w:r>
          </w:p>
        </w:tc>
        <w:tc>
          <w:tcPr>
            <w:tcW w:w="1939" w:type="dxa"/>
            <w:tcBorders>
              <w:tl2br w:val="nil"/>
              <w:tr2bl w:val="nil"/>
            </w:tcBorders>
            <w:noWrap w:val="0"/>
            <w:vAlign w:val="center"/>
          </w:tcPr>
          <w:p w14:paraId="5D069A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500</w:t>
            </w:r>
          </w:p>
        </w:tc>
      </w:tr>
      <w:tr w14:paraId="5A754E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6D0653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6</w:t>
            </w:r>
          </w:p>
        </w:tc>
        <w:tc>
          <w:tcPr>
            <w:tcW w:w="3367" w:type="dxa"/>
            <w:tcBorders>
              <w:tl2br w:val="nil"/>
              <w:tr2bl w:val="nil"/>
            </w:tcBorders>
            <w:noWrap w:val="0"/>
            <w:vAlign w:val="center"/>
          </w:tcPr>
          <w:p w14:paraId="4D0C58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桩木</w:t>
            </w:r>
          </w:p>
        </w:tc>
        <w:tc>
          <w:tcPr>
            <w:tcW w:w="1937" w:type="dxa"/>
            <w:tcBorders>
              <w:tl2br w:val="nil"/>
              <w:tr2bl w:val="nil"/>
            </w:tcBorders>
            <w:noWrap w:val="0"/>
            <w:vAlign w:val="center"/>
          </w:tcPr>
          <w:p w14:paraId="145437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m</w:t>
            </w:r>
            <w:r>
              <w:rPr>
                <w:rFonts w:hint="default" w:ascii="Times New Roman" w:hAnsi="Times New Roman" w:eastAsia="楷体" w:cs="Times New Roman"/>
                <w:i w:val="0"/>
                <w:color w:val="000000"/>
                <w:kern w:val="0"/>
                <w:sz w:val="24"/>
                <w:szCs w:val="24"/>
                <w:u w:val="none"/>
                <w:vertAlign w:val="superscript"/>
                <w:lang w:val="en-US" w:eastAsia="zh-CN" w:bidi="ar"/>
              </w:rPr>
              <w:t>3</w:t>
            </w:r>
          </w:p>
        </w:tc>
        <w:tc>
          <w:tcPr>
            <w:tcW w:w="1939" w:type="dxa"/>
            <w:tcBorders>
              <w:tl2br w:val="nil"/>
              <w:tr2bl w:val="nil"/>
            </w:tcBorders>
            <w:noWrap w:val="0"/>
            <w:vAlign w:val="center"/>
          </w:tcPr>
          <w:p w14:paraId="0A8C57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w:t>
            </w:r>
          </w:p>
        </w:tc>
      </w:tr>
      <w:tr w14:paraId="6DA501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11EF5F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二</w:t>
            </w:r>
          </w:p>
        </w:tc>
        <w:tc>
          <w:tcPr>
            <w:tcW w:w="3367" w:type="dxa"/>
            <w:tcBorders>
              <w:tl2br w:val="nil"/>
              <w:tr2bl w:val="nil"/>
            </w:tcBorders>
            <w:noWrap w:val="0"/>
            <w:vAlign w:val="center"/>
          </w:tcPr>
          <w:p w14:paraId="13A7AC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救生器材</w:t>
            </w:r>
          </w:p>
        </w:tc>
        <w:tc>
          <w:tcPr>
            <w:tcW w:w="1937" w:type="dxa"/>
            <w:tcBorders>
              <w:tl2br w:val="nil"/>
              <w:tr2bl w:val="nil"/>
            </w:tcBorders>
            <w:noWrap w:val="0"/>
            <w:vAlign w:val="center"/>
          </w:tcPr>
          <w:p w14:paraId="4AE837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i w:val="0"/>
                <w:color w:val="000000"/>
                <w:sz w:val="24"/>
                <w:szCs w:val="24"/>
                <w:u w:val="none"/>
              </w:rPr>
            </w:pPr>
          </w:p>
        </w:tc>
        <w:tc>
          <w:tcPr>
            <w:tcW w:w="1939" w:type="dxa"/>
            <w:tcBorders>
              <w:tl2br w:val="nil"/>
              <w:tr2bl w:val="nil"/>
            </w:tcBorders>
            <w:noWrap w:val="0"/>
            <w:vAlign w:val="center"/>
          </w:tcPr>
          <w:p w14:paraId="0158DD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i w:val="0"/>
                <w:color w:val="000000"/>
                <w:sz w:val="24"/>
                <w:szCs w:val="24"/>
                <w:u w:val="none"/>
              </w:rPr>
            </w:pPr>
          </w:p>
        </w:tc>
      </w:tr>
      <w:tr w14:paraId="748CAC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4D4B7C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w:t>
            </w:r>
          </w:p>
        </w:tc>
        <w:tc>
          <w:tcPr>
            <w:tcW w:w="3367" w:type="dxa"/>
            <w:tcBorders>
              <w:tl2br w:val="nil"/>
              <w:tr2bl w:val="nil"/>
            </w:tcBorders>
            <w:noWrap w:val="0"/>
            <w:vAlign w:val="center"/>
          </w:tcPr>
          <w:p w14:paraId="78C527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救生衣（圈）</w:t>
            </w:r>
          </w:p>
        </w:tc>
        <w:tc>
          <w:tcPr>
            <w:tcW w:w="1937" w:type="dxa"/>
            <w:tcBorders>
              <w:tl2br w:val="nil"/>
              <w:tr2bl w:val="nil"/>
            </w:tcBorders>
            <w:noWrap w:val="0"/>
            <w:vAlign w:val="center"/>
          </w:tcPr>
          <w:p w14:paraId="30CFDE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件</w:t>
            </w:r>
          </w:p>
        </w:tc>
        <w:tc>
          <w:tcPr>
            <w:tcW w:w="1939" w:type="dxa"/>
            <w:tcBorders>
              <w:tl2br w:val="nil"/>
              <w:tr2bl w:val="nil"/>
            </w:tcBorders>
            <w:noWrap w:val="0"/>
            <w:vAlign w:val="center"/>
          </w:tcPr>
          <w:p w14:paraId="334240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50</w:t>
            </w:r>
          </w:p>
        </w:tc>
      </w:tr>
      <w:tr w14:paraId="530616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492098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三</w:t>
            </w:r>
          </w:p>
        </w:tc>
        <w:tc>
          <w:tcPr>
            <w:tcW w:w="3367" w:type="dxa"/>
            <w:tcBorders>
              <w:tl2br w:val="nil"/>
              <w:tr2bl w:val="nil"/>
            </w:tcBorders>
            <w:noWrap w:val="0"/>
            <w:vAlign w:val="center"/>
          </w:tcPr>
          <w:p w14:paraId="497DFA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小型抢险机具</w:t>
            </w:r>
          </w:p>
        </w:tc>
        <w:tc>
          <w:tcPr>
            <w:tcW w:w="1937" w:type="dxa"/>
            <w:tcBorders>
              <w:tl2br w:val="nil"/>
              <w:tr2bl w:val="nil"/>
            </w:tcBorders>
            <w:noWrap w:val="0"/>
            <w:vAlign w:val="center"/>
          </w:tcPr>
          <w:p w14:paraId="2C116C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i w:val="0"/>
                <w:color w:val="000000"/>
                <w:sz w:val="24"/>
                <w:szCs w:val="24"/>
                <w:u w:val="none"/>
              </w:rPr>
            </w:pPr>
          </w:p>
        </w:tc>
        <w:tc>
          <w:tcPr>
            <w:tcW w:w="1939" w:type="dxa"/>
            <w:tcBorders>
              <w:tl2br w:val="nil"/>
              <w:tr2bl w:val="nil"/>
            </w:tcBorders>
            <w:noWrap w:val="0"/>
            <w:vAlign w:val="center"/>
          </w:tcPr>
          <w:p w14:paraId="53ED61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i w:val="0"/>
                <w:color w:val="000000"/>
                <w:sz w:val="24"/>
                <w:szCs w:val="24"/>
                <w:u w:val="none"/>
              </w:rPr>
            </w:pPr>
          </w:p>
        </w:tc>
      </w:tr>
      <w:tr w14:paraId="72B46D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6DCDF2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w:t>
            </w:r>
          </w:p>
        </w:tc>
        <w:tc>
          <w:tcPr>
            <w:tcW w:w="3367" w:type="dxa"/>
            <w:tcBorders>
              <w:tl2br w:val="nil"/>
              <w:tr2bl w:val="nil"/>
            </w:tcBorders>
            <w:noWrap w:val="0"/>
            <w:vAlign w:val="center"/>
          </w:tcPr>
          <w:p w14:paraId="3DB239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发电机组</w:t>
            </w:r>
          </w:p>
        </w:tc>
        <w:tc>
          <w:tcPr>
            <w:tcW w:w="1937" w:type="dxa"/>
            <w:tcBorders>
              <w:tl2br w:val="nil"/>
              <w:tr2bl w:val="nil"/>
            </w:tcBorders>
            <w:noWrap w:val="0"/>
            <w:vAlign w:val="center"/>
          </w:tcPr>
          <w:p w14:paraId="18D0A1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kw</w:t>
            </w:r>
          </w:p>
        </w:tc>
        <w:tc>
          <w:tcPr>
            <w:tcW w:w="1939" w:type="dxa"/>
            <w:tcBorders>
              <w:tl2br w:val="nil"/>
              <w:tr2bl w:val="nil"/>
            </w:tcBorders>
            <w:noWrap w:val="0"/>
            <w:vAlign w:val="center"/>
          </w:tcPr>
          <w:p w14:paraId="5A4D35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10</w:t>
            </w:r>
          </w:p>
        </w:tc>
      </w:tr>
      <w:tr w14:paraId="531063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5268C1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w:t>
            </w:r>
          </w:p>
        </w:tc>
        <w:tc>
          <w:tcPr>
            <w:tcW w:w="3367" w:type="dxa"/>
            <w:tcBorders>
              <w:tl2br w:val="nil"/>
              <w:tr2bl w:val="nil"/>
            </w:tcBorders>
            <w:noWrap w:val="0"/>
            <w:vAlign w:val="center"/>
          </w:tcPr>
          <w:p w14:paraId="241A77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便携式工作灯</w:t>
            </w:r>
          </w:p>
        </w:tc>
        <w:tc>
          <w:tcPr>
            <w:tcW w:w="1937" w:type="dxa"/>
            <w:tcBorders>
              <w:tl2br w:val="nil"/>
              <w:tr2bl w:val="nil"/>
            </w:tcBorders>
            <w:noWrap w:val="0"/>
            <w:vAlign w:val="center"/>
          </w:tcPr>
          <w:p w14:paraId="4D33A3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只</w:t>
            </w:r>
          </w:p>
        </w:tc>
        <w:tc>
          <w:tcPr>
            <w:tcW w:w="1939" w:type="dxa"/>
            <w:tcBorders>
              <w:tl2br w:val="nil"/>
              <w:tr2bl w:val="nil"/>
            </w:tcBorders>
            <w:noWrap w:val="0"/>
            <w:vAlign w:val="center"/>
          </w:tcPr>
          <w:p w14:paraId="14F2D8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10</w:t>
            </w:r>
          </w:p>
        </w:tc>
      </w:tr>
      <w:tr w14:paraId="1E76FD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10AD1C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w:t>
            </w:r>
          </w:p>
        </w:tc>
        <w:tc>
          <w:tcPr>
            <w:tcW w:w="3367" w:type="dxa"/>
            <w:tcBorders>
              <w:tl2br w:val="nil"/>
              <w:tr2bl w:val="nil"/>
            </w:tcBorders>
            <w:noWrap w:val="0"/>
            <w:vAlign w:val="center"/>
          </w:tcPr>
          <w:p w14:paraId="1C47B0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投光灯</w:t>
            </w:r>
          </w:p>
        </w:tc>
        <w:tc>
          <w:tcPr>
            <w:tcW w:w="1937" w:type="dxa"/>
            <w:tcBorders>
              <w:tl2br w:val="nil"/>
              <w:tr2bl w:val="nil"/>
            </w:tcBorders>
            <w:noWrap w:val="0"/>
            <w:vAlign w:val="center"/>
          </w:tcPr>
          <w:p w14:paraId="4DC217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只</w:t>
            </w:r>
          </w:p>
        </w:tc>
        <w:tc>
          <w:tcPr>
            <w:tcW w:w="1939" w:type="dxa"/>
            <w:tcBorders>
              <w:tl2br w:val="nil"/>
              <w:tr2bl w:val="nil"/>
            </w:tcBorders>
            <w:noWrap w:val="0"/>
            <w:vAlign w:val="center"/>
          </w:tcPr>
          <w:p w14:paraId="364B92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w:t>
            </w:r>
          </w:p>
        </w:tc>
      </w:tr>
      <w:tr w14:paraId="0D72A7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071ECD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4</w:t>
            </w:r>
          </w:p>
        </w:tc>
        <w:tc>
          <w:tcPr>
            <w:tcW w:w="3367" w:type="dxa"/>
            <w:tcBorders>
              <w:tl2br w:val="nil"/>
              <w:tr2bl w:val="nil"/>
            </w:tcBorders>
            <w:noWrap w:val="0"/>
            <w:vAlign w:val="center"/>
          </w:tcPr>
          <w:p w14:paraId="19828A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电缆</w:t>
            </w:r>
          </w:p>
        </w:tc>
        <w:tc>
          <w:tcPr>
            <w:tcW w:w="1937" w:type="dxa"/>
            <w:tcBorders>
              <w:tl2br w:val="nil"/>
              <w:tr2bl w:val="nil"/>
            </w:tcBorders>
            <w:noWrap w:val="0"/>
            <w:vAlign w:val="center"/>
          </w:tcPr>
          <w:p w14:paraId="1DBA7F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m</w:t>
            </w:r>
          </w:p>
        </w:tc>
        <w:tc>
          <w:tcPr>
            <w:tcW w:w="1939" w:type="dxa"/>
            <w:tcBorders>
              <w:tl2br w:val="nil"/>
              <w:tr2bl w:val="nil"/>
            </w:tcBorders>
            <w:noWrap w:val="0"/>
            <w:vAlign w:val="center"/>
          </w:tcPr>
          <w:p w14:paraId="0780C4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150</w:t>
            </w:r>
          </w:p>
        </w:tc>
      </w:tr>
      <w:tr w14:paraId="5AD209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494C7E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四</w:t>
            </w:r>
          </w:p>
        </w:tc>
        <w:tc>
          <w:tcPr>
            <w:tcW w:w="3367" w:type="dxa"/>
            <w:tcBorders>
              <w:tl2br w:val="nil"/>
              <w:tr2bl w:val="nil"/>
            </w:tcBorders>
            <w:noWrap w:val="0"/>
            <w:vAlign w:val="center"/>
          </w:tcPr>
          <w:p w14:paraId="6D3FEE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其他专用设备及配件</w:t>
            </w:r>
          </w:p>
        </w:tc>
        <w:tc>
          <w:tcPr>
            <w:tcW w:w="1937" w:type="dxa"/>
            <w:tcBorders>
              <w:tl2br w:val="nil"/>
              <w:tr2bl w:val="nil"/>
            </w:tcBorders>
            <w:noWrap w:val="0"/>
            <w:vAlign w:val="center"/>
          </w:tcPr>
          <w:p w14:paraId="5B7500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i w:val="0"/>
                <w:color w:val="000000"/>
                <w:sz w:val="24"/>
                <w:szCs w:val="24"/>
                <w:u w:val="none"/>
              </w:rPr>
            </w:pPr>
          </w:p>
        </w:tc>
        <w:tc>
          <w:tcPr>
            <w:tcW w:w="1939" w:type="dxa"/>
            <w:tcBorders>
              <w:tl2br w:val="nil"/>
              <w:tr2bl w:val="nil"/>
            </w:tcBorders>
            <w:noWrap w:val="0"/>
            <w:vAlign w:val="center"/>
          </w:tcPr>
          <w:p w14:paraId="6B2470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i w:val="0"/>
                <w:color w:val="000000"/>
                <w:sz w:val="24"/>
                <w:szCs w:val="24"/>
                <w:u w:val="none"/>
              </w:rPr>
            </w:pPr>
          </w:p>
        </w:tc>
      </w:tr>
      <w:tr w14:paraId="2BF58A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29BF84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w:t>
            </w:r>
          </w:p>
        </w:tc>
        <w:tc>
          <w:tcPr>
            <w:tcW w:w="3367" w:type="dxa"/>
            <w:tcBorders>
              <w:tl2br w:val="nil"/>
              <w:tr2bl w:val="nil"/>
            </w:tcBorders>
            <w:noWrap w:val="0"/>
            <w:vAlign w:val="center"/>
          </w:tcPr>
          <w:p w14:paraId="53AF28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雨衣</w:t>
            </w:r>
          </w:p>
        </w:tc>
        <w:tc>
          <w:tcPr>
            <w:tcW w:w="1937" w:type="dxa"/>
            <w:tcBorders>
              <w:tl2br w:val="nil"/>
              <w:tr2bl w:val="nil"/>
            </w:tcBorders>
            <w:noWrap w:val="0"/>
            <w:vAlign w:val="center"/>
          </w:tcPr>
          <w:p w14:paraId="6A1BF2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件</w:t>
            </w:r>
          </w:p>
        </w:tc>
        <w:tc>
          <w:tcPr>
            <w:tcW w:w="1939" w:type="dxa"/>
            <w:tcBorders>
              <w:tl2br w:val="nil"/>
              <w:tr2bl w:val="nil"/>
            </w:tcBorders>
            <w:noWrap w:val="0"/>
            <w:vAlign w:val="center"/>
          </w:tcPr>
          <w:p w14:paraId="619D92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50</w:t>
            </w:r>
          </w:p>
        </w:tc>
      </w:tr>
      <w:tr w14:paraId="3FA30B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2A9D19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w:t>
            </w:r>
          </w:p>
        </w:tc>
        <w:tc>
          <w:tcPr>
            <w:tcW w:w="3367" w:type="dxa"/>
            <w:tcBorders>
              <w:tl2br w:val="nil"/>
              <w:tr2bl w:val="nil"/>
            </w:tcBorders>
            <w:noWrap w:val="0"/>
            <w:vAlign w:val="center"/>
          </w:tcPr>
          <w:p w14:paraId="7FD4E8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雨鞋</w:t>
            </w:r>
          </w:p>
        </w:tc>
        <w:tc>
          <w:tcPr>
            <w:tcW w:w="1937" w:type="dxa"/>
            <w:tcBorders>
              <w:tl2br w:val="nil"/>
              <w:tr2bl w:val="nil"/>
            </w:tcBorders>
            <w:noWrap w:val="0"/>
            <w:vAlign w:val="center"/>
          </w:tcPr>
          <w:p w14:paraId="7B7BE2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双</w:t>
            </w:r>
          </w:p>
        </w:tc>
        <w:tc>
          <w:tcPr>
            <w:tcW w:w="1939" w:type="dxa"/>
            <w:tcBorders>
              <w:tl2br w:val="nil"/>
              <w:tr2bl w:val="nil"/>
            </w:tcBorders>
            <w:noWrap w:val="0"/>
            <w:vAlign w:val="center"/>
          </w:tcPr>
          <w:p w14:paraId="047E7B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50</w:t>
            </w:r>
          </w:p>
        </w:tc>
      </w:tr>
    </w:tbl>
    <w:p w14:paraId="6EBACCA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r>
        <w:rPr>
          <w:rFonts w:hint="default" w:ascii="Times New Roman" w:hAnsi="Times New Roman" w:eastAsia="楷体" w:cs="Times New Roman"/>
          <w:b/>
          <w:color w:val="000000"/>
          <w:sz w:val="32"/>
          <w:szCs w:val="30"/>
        </w:rPr>
        <w:t>6.4通讯保障</w:t>
      </w:r>
      <w:bookmarkEnd w:id="54"/>
    </w:p>
    <w:p w14:paraId="7757B334">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rPr>
      </w:pPr>
      <w:r>
        <w:rPr>
          <w:rFonts w:hint="eastAsia" w:ascii="Times New Roman" w:hAnsi="Times New Roman" w:eastAsia="楷体" w:cs="Times New Roman"/>
          <w:kern w:val="0"/>
          <w:sz w:val="28"/>
          <w:szCs w:val="28"/>
          <w:lang w:eastAsia="zh-CN"/>
        </w:rPr>
        <w:t>石门坑水库</w:t>
      </w:r>
      <w:r>
        <w:rPr>
          <w:rFonts w:hint="default" w:ascii="Times New Roman" w:hAnsi="Times New Roman" w:eastAsia="楷体" w:cs="Times New Roman"/>
          <w:kern w:val="0"/>
          <w:sz w:val="28"/>
          <w:szCs w:val="28"/>
        </w:rPr>
        <w:t>防洪期间一旦出现防洪险情，工程管理单位要以各种有效的方式（有线通讯、无线通讯、移动通讯）将情况上报</w:t>
      </w:r>
      <w:r>
        <w:rPr>
          <w:rFonts w:hint="eastAsia" w:ascii="Times New Roman" w:hAnsi="Times New Roman" w:eastAsia="楷体" w:cs="Times New Roman"/>
          <w:kern w:val="0"/>
          <w:sz w:val="28"/>
          <w:szCs w:val="28"/>
          <w:lang w:eastAsia="zh-CN"/>
        </w:rPr>
        <w:t>石门坑水库</w:t>
      </w:r>
      <w:r>
        <w:rPr>
          <w:rFonts w:hint="default" w:ascii="Times New Roman" w:hAnsi="Times New Roman" w:eastAsia="楷体" w:cs="Times New Roman"/>
          <w:kern w:val="0"/>
          <w:sz w:val="28"/>
          <w:szCs w:val="28"/>
        </w:rPr>
        <w:t>防洪抢险应急指挥部，并保持通讯畅通及时、准确传递水库应急指挥部的抢险指令，随时向指挥部汇报抢险情况，保证抢险工作的顺利进行。</w:t>
      </w:r>
    </w:p>
    <w:p w14:paraId="1710C70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55" w:name="_Toc5419"/>
      <w:r>
        <w:rPr>
          <w:rFonts w:hint="default" w:ascii="Times New Roman" w:hAnsi="Times New Roman" w:eastAsia="楷体" w:cs="Times New Roman"/>
          <w:b/>
          <w:color w:val="000000"/>
          <w:sz w:val="32"/>
          <w:szCs w:val="30"/>
        </w:rPr>
        <w:t>6.5其他保障</w:t>
      </w:r>
      <w:bookmarkEnd w:id="55"/>
    </w:p>
    <w:p w14:paraId="3DB81404">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6.5.1卫生保障</w:t>
      </w:r>
    </w:p>
    <w:p w14:paraId="398ECD28">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lang w:eastAsia="zh-CN"/>
        </w:rPr>
      </w:pPr>
      <w:r>
        <w:rPr>
          <w:rFonts w:hint="default" w:ascii="Times New Roman" w:hAnsi="Times New Roman" w:eastAsia="楷体" w:cs="Times New Roman"/>
          <w:kern w:val="0"/>
          <w:sz w:val="28"/>
          <w:szCs w:val="28"/>
          <w:lang w:eastAsia="zh-CN"/>
        </w:rPr>
        <w:t>救灾防疫所需的物资、药品由所在地</w:t>
      </w:r>
      <w:r>
        <w:rPr>
          <w:rFonts w:hint="eastAsia" w:ascii="Times New Roman" w:hAnsi="Times New Roman" w:eastAsia="楷体" w:cs="Times New Roman"/>
          <w:kern w:val="0"/>
          <w:sz w:val="28"/>
          <w:szCs w:val="28"/>
          <w:lang w:val="en-US" w:eastAsia="zh-CN"/>
        </w:rPr>
        <w:t>区</w:t>
      </w:r>
      <w:r>
        <w:rPr>
          <w:rFonts w:hint="default" w:ascii="Times New Roman" w:hAnsi="Times New Roman" w:eastAsia="楷体" w:cs="Times New Roman"/>
          <w:kern w:val="0"/>
          <w:sz w:val="28"/>
          <w:szCs w:val="28"/>
          <w:lang w:eastAsia="zh-CN"/>
        </w:rPr>
        <w:t>级卫生防疫部门负责组织、调拨，并实行集中储存和管理，统一发放，确保救灾防疫物资和药品能够在发生灾害后及时、安全发放到每个受灾群众的手中，保障每个因发生灾害而受灾的群众能得到有效救助。</w:t>
      </w:r>
    </w:p>
    <w:p w14:paraId="38343EFF">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both"/>
        <w:textAlignment w:val="auto"/>
        <w:outlineLvl w:val="2"/>
        <w:rPr>
          <w:rFonts w:hint="default" w:ascii="Times New Roman" w:hAnsi="Times New Roman" w:eastAsia="楷体" w:cs="Times New Roman"/>
          <w:b/>
          <w:color w:val="000000"/>
          <w:sz w:val="32"/>
          <w:szCs w:val="30"/>
        </w:rPr>
      </w:pPr>
      <w:r>
        <w:rPr>
          <w:rFonts w:hint="default" w:ascii="Times New Roman" w:hAnsi="Times New Roman" w:eastAsia="楷体" w:cs="Times New Roman"/>
          <w:b/>
          <w:color w:val="000000"/>
          <w:sz w:val="32"/>
          <w:szCs w:val="30"/>
        </w:rPr>
        <w:t>6.5.2 交通保障</w:t>
      </w:r>
    </w:p>
    <w:p w14:paraId="44B4AAD1">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lang w:eastAsia="zh-CN"/>
        </w:rPr>
      </w:pPr>
      <w:r>
        <w:rPr>
          <w:rFonts w:hint="default" w:ascii="Times New Roman" w:hAnsi="Times New Roman" w:eastAsia="楷体" w:cs="Times New Roman"/>
          <w:kern w:val="0"/>
          <w:sz w:val="28"/>
          <w:szCs w:val="28"/>
          <w:lang w:eastAsia="zh-CN"/>
        </w:rPr>
        <w:t>救灾期间所需交通工具由所在地县级交通运输管理部门负责协商、落实安排相关事项。</w:t>
      </w:r>
    </w:p>
    <w:p w14:paraId="462E3C19">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both"/>
        <w:textAlignment w:val="auto"/>
        <w:outlineLvl w:val="2"/>
        <w:rPr>
          <w:rFonts w:hint="default" w:ascii="Times New Roman" w:hAnsi="Times New Roman" w:eastAsia="楷体" w:cs="Times New Roman"/>
          <w:b/>
          <w:color w:val="000000"/>
          <w:sz w:val="32"/>
          <w:szCs w:val="30"/>
        </w:rPr>
      </w:pPr>
      <w:r>
        <w:rPr>
          <w:rFonts w:hint="default" w:ascii="Times New Roman" w:hAnsi="Times New Roman" w:eastAsia="楷体" w:cs="Times New Roman"/>
          <w:b/>
          <w:color w:val="000000"/>
          <w:sz w:val="32"/>
          <w:szCs w:val="30"/>
        </w:rPr>
        <w:t>6.5.3 安全保障</w:t>
      </w:r>
    </w:p>
    <w:p w14:paraId="599D93AF">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lang w:eastAsia="zh-CN"/>
        </w:rPr>
      </w:pPr>
      <w:r>
        <w:rPr>
          <w:rFonts w:hint="default" w:ascii="Times New Roman" w:hAnsi="Times New Roman" w:eastAsia="楷体" w:cs="Times New Roman"/>
          <w:kern w:val="0"/>
          <w:sz w:val="28"/>
          <w:szCs w:val="28"/>
          <w:lang w:eastAsia="zh-CN"/>
        </w:rPr>
        <w:t>救灾期间的安全保障，由所在地县级公安部门负责落实受灾转移群众的安全保卫和灾区的治安工作，维护社会治安秩序。有关抢险救灾情况的宣传报道实行统一管理，任何人未经防洪抢险指挥部门的批准不得擅自对外发布任何消息。</w:t>
      </w:r>
    </w:p>
    <w:p w14:paraId="2F3B6FF7">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bookmarkStart w:id="56" w:name="_Toc28054"/>
    </w:p>
    <w:p w14:paraId="03002500">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426AD820">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45E780E9">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1E8664A0">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438745F2">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4E035990">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3B1FF2D8">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r>
        <w:rPr>
          <w:rStyle w:val="47"/>
          <w:rFonts w:hint="default" w:ascii="Times New Roman" w:hAnsi="Times New Roman" w:eastAsia="楷体" w:cs="Times New Roman"/>
          <w:b/>
          <w:bCs/>
          <w:sz w:val="36"/>
          <w:szCs w:val="36"/>
        </w:rPr>
        <w:t>7 《应急预案》启动和结束</w:t>
      </w:r>
      <w:bookmarkEnd w:id="56"/>
    </w:p>
    <w:p w14:paraId="73B438C8">
      <w:pPr>
        <w:pStyle w:val="4"/>
        <w:spacing w:before="120" w:after="120" w:line="360" w:lineRule="auto"/>
        <w:rPr>
          <w:rFonts w:hint="default" w:ascii="Times New Roman" w:hAnsi="Times New Roman" w:eastAsia="楷体" w:cs="Times New Roman"/>
          <w:kern w:val="0"/>
          <w:sz w:val="28"/>
          <w:szCs w:val="28"/>
        </w:rPr>
      </w:pPr>
      <w:bookmarkStart w:id="57" w:name="_Toc475106539"/>
      <w:bookmarkStart w:id="58" w:name="_Toc2574"/>
      <w:r>
        <w:rPr>
          <w:rFonts w:hint="default" w:ascii="Times New Roman" w:hAnsi="Times New Roman" w:eastAsia="楷体" w:cs="Times New Roman"/>
          <w:bCs w:val="0"/>
        </w:rPr>
        <w:t>7.1 启动与结束条件</w:t>
      </w:r>
      <w:bookmarkEnd w:id="57"/>
      <w:bookmarkEnd w:id="58"/>
    </w:p>
    <w:p w14:paraId="0412E464">
      <w:pPr>
        <w:pStyle w:val="5"/>
        <w:spacing w:before="93" w:beforeLines="30" w:after="93" w:afterLines="30" w:line="360" w:lineRule="auto"/>
        <w:rPr>
          <w:rFonts w:hint="default" w:ascii="Times New Roman" w:hAnsi="Times New Roman" w:eastAsia="楷体" w:cs="Times New Roman"/>
          <w:bCs w:val="0"/>
        </w:rPr>
      </w:pPr>
      <w:r>
        <w:rPr>
          <w:rFonts w:hint="default" w:ascii="Times New Roman" w:hAnsi="Times New Roman" w:eastAsia="楷体" w:cs="Times New Roman"/>
          <w:bCs w:val="0"/>
        </w:rPr>
        <w:t>7.1.1 启动《应急预案》的条件</w:t>
      </w:r>
    </w:p>
    <w:p w14:paraId="44896264">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（1）大坝发生严重的贯穿性裂缝、滑坡、冲刷、坝肩失稳等可能导致决口、垮坝等重大险情。</w:t>
      </w:r>
    </w:p>
    <w:p w14:paraId="50F4D298">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（2）水库库区内发生超标准洪水，导致水库水位超过校核洪水位以上的险情。</w:t>
      </w:r>
    </w:p>
    <w:p w14:paraId="3D9F738F">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（3）因地震、地质灾害可能导致水库大坝决口、垮坝等重大险情。</w:t>
      </w:r>
    </w:p>
    <w:p w14:paraId="63450CA6">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（4）因战争或恐怖活动而引发导致水库大坝决口、垮坝等重大险情。</w:t>
      </w:r>
    </w:p>
    <w:p w14:paraId="0B6DCDC8">
      <w:pPr>
        <w:pStyle w:val="5"/>
        <w:snapToGrid w:val="0"/>
        <w:spacing w:before="93" w:beforeLines="30" w:after="93" w:afterLines="30" w:line="360" w:lineRule="auto"/>
        <w:rPr>
          <w:rFonts w:hint="default" w:ascii="Times New Roman" w:hAnsi="Times New Roman" w:eastAsia="楷体" w:cs="Times New Roman"/>
          <w:bCs w:val="0"/>
        </w:rPr>
      </w:pPr>
      <w:r>
        <w:rPr>
          <w:rFonts w:hint="default" w:ascii="Times New Roman" w:hAnsi="Times New Roman" w:eastAsia="楷体" w:cs="Times New Roman"/>
          <w:bCs w:val="0"/>
        </w:rPr>
        <w:t>7.1.2 终止《应急预案》的条件</w:t>
      </w:r>
    </w:p>
    <w:p w14:paraId="77EC891E">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当洪水灾害、大坝险情、泄水建筑物险情、地震地质灾害导致水库大坝垮坝的险情、战争或恐怖活动而引发导致水库大坝垮坝的险情，得到有效控制。</w:t>
      </w:r>
    </w:p>
    <w:p w14:paraId="29F0A0E4">
      <w:pPr>
        <w:pStyle w:val="4"/>
        <w:spacing w:before="120" w:after="120" w:line="360" w:lineRule="auto"/>
        <w:rPr>
          <w:rFonts w:hint="default" w:ascii="Times New Roman" w:hAnsi="Times New Roman" w:eastAsia="楷体" w:cs="Times New Roman"/>
          <w:bCs w:val="0"/>
        </w:rPr>
      </w:pPr>
      <w:bookmarkStart w:id="59" w:name="_Toc475106540"/>
      <w:bookmarkStart w:id="60" w:name="_Toc369"/>
      <w:r>
        <w:rPr>
          <w:rFonts w:hint="default" w:ascii="Times New Roman" w:hAnsi="Times New Roman" w:eastAsia="楷体" w:cs="Times New Roman"/>
          <w:bCs w:val="0"/>
        </w:rPr>
        <w:t>7.2 决策机构与程序</w:t>
      </w:r>
      <w:bookmarkEnd w:id="59"/>
      <w:bookmarkEnd w:id="60"/>
    </w:p>
    <w:p w14:paraId="6409AACB">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7.2.1 启动《应急预案》的决策机构与程序</w:t>
      </w:r>
    </w:p>
    <w:p w14:paraId="4BF0A761">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《应急预案》的启动，是根据水库出现险情的危害性，由“防洪应急指挥部”研究决定启动《应急预案》。</w:t>
      </w:r>
    </w:p>
    <w:p w14:paraId="7D0903D9">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7.2.2 终止《应急预案》的决策机构与程序</w:t>
      </w:r>
    </w:p>
    <w:p w14:paraId="18E5077C">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32"/>
          <w:szCs w:val="32"/>
        </w:rPr>
      </w:pPr>
      <w:r>
        <w:rPr>
          <w:rFonts w:hint="default" w:ascii="Times New Roman" w:hAnsi="Times New Roman" w:eastAsia="楷体" w:cs="Times New Roman"/>
          <w:sz w:val="28"/>
          <w:szCs w:val="28"/>
        </w:rPr>
        <w:t>当水库险情通过科学调度抢险，使险情得到有效控制时，由</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防洪应急指挥部</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决定终止《应急预案》响应。</w:t>
      </w:r>
      <w:bookmarkStart w:id="61" w:name="_Toc133397989"/>
    </w:p>
    <w:p w14:paraId="28116AF8">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bookmarkStart w:id="62" w:name="_Toc15125"/>
    </w:p>
    <w:p w14:paraId="5AC0B468">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6A7D3DFC">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r>
        <w:rPr>
          <w:rStyle w:val="47"/>
          <w:rFonts w:hint="default" w:ascii="Times New Roman" w:hAnsi="Times New Roman" w:eastAsia="楷体" w:cs="Times New Roman"/>
          <w:b/>
          <w:bCs/>
          <w:sz w:val="36"/>
          <w:szCs w:val="36"/>
        </w:rPr>
        <w:t>8 附件</w:t>
      </w:r>
      <w:bookmarkEnd w:id="61"/>
      <w:bookmarkEnd w:id="62"/>
    </w:p>
    <w:p w14:paraId="53CDC2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default" w:ascii="Times New Roman" w:hAnsi="Times New Roman" w:eastAsia="楷体" w:cs="Times New Roman"/>
          <w:b/>
          <w:sz w:val="28"/>
          <w:szCs w:val="28"/>
        </w:rPr>
      </w:pPr>
      <w:bookmarkStart w:id="63" w:name="_Toc23604"/>
      <w:bookmarkStart w:id="64" w:name="_Toc219720619"/>
      <w:bookmarkStart w:id="65" w:name="_Toc208810953"/>
      <w:bookmarkStart w:id="66" w:name="_Toc209594979"/>
      <w:bookmarkStart w:id="67" w:name="_Toc208384482"/>
      <w:r>
        <w:rPr>
          <w:rFonts w:hint="default" w:ascii="Times New Roman" w:hAnsi="Times New Roman" w:eastAsia="楷体" w:cs="Times New Roman"/>
          <w:b/>
          <w:sz w:val="28"/>
          <w:szCs w:val="28"/>
          <w:lang w:eastAsia="zh-CN"/>
        </w:rPr>
        <w:t>表</w:t>
      </w:r>
      <w:r>
        <w:rPr>
          <w:rFonts w:hint="default" w:ascii="Times New Roman" w:hAnsi="Times New Roman" w:eastAsia="楷体" w:cs="Times New Roman"/>
          <w:b/>
          <w:sz w:val="28"/>
          <w:szCs w:val="28"/>
          <w:lang w:val="en-US" w:eastAsia="zh-CN"/>
        </w:rPr>
        <w:t xml:space="preserve">1    </w:t>
      </w:r>
      <w:r>
        <w:rPr>
          <w:rFonts w:hint="eastAsia" w:ascii="Times New Roman" w:hAnsi="Times New Roman" w:eastAsia="楷体" w:cs="Times New Roman"/>
          <w:b/>
          <w:sz w:val="28"/>
          <w:szCs w:val="28"/>
          <w:lang w:eastAsia="zh-CN"/>
        </w:rPr>
        <w:t>石门坑水库</w:t>
      </w:r>
      <w:r>
        <w:rPr>
          <w:rFonts w:hint="default" w:ascii="Times New Roman" w:hAnsi="Times New Roman" w:eastAsia="楷体" w:cs="Times New Roman"/>
          <w:b/>
          <w:sz w:val="28"/>
          <w:szCs w:val="28"/>
        </w:rPr>
        <w:t>工程特性表</w:t>
      </w:r>
      <w:bookmarkEnd w:id="63"/>
    </w:p>
    <w:bookmarkEnd w:id="64"/>
    <w:bookmarkEnd w:id="65"/>
    <w:bookmarkEnd w:id="66"/>
    <w:bookmarkEnd w:id="67"/>
    <w:tbl>
      <w:tblPr>
        <w:tblStyle w:val="17"/>
        <w:tblW w:w="0" w:type="auto"/>
        <w:tblInd w:w="0" w:type="dxa"/>
        <w:tblLayout w:type="fixed"/>
        <w:tblCellMar>
          <w:top w:w="0" w:type="dxa"/>
          <w:left w:w="0" w:type="dxa"/>
          <w:bottom w:w="0" w:type="dxa"/>
          <w:right w:w="0" w:type="dxa"/>
        </w:tblCellMar>
      </w:tblPr>
      <w:tblGrid>
        <w:gridCol w:w="940"/>
        <w:gridCol w:w="614"/>
        <w:gridCol w:w="1104"/>
        <w:gridCol w:w="1370"/>
        <w:gridCol w:w="899"/>
        <w:gridCol w:w="1738"/>
        <w:gridCol w:w="585"/>
        <w:gridCol w:w="586"/>
        <w:gridCol w:w="1267"/>
      </w:tblGrid>
      <w:tr w14:paraId="6634847D">
        <w:tblPrEx>
          <w:tblCellMar>
            <w:top w:w="0" w:type="dxa"/>
            <w:left w:w="0" w:type="dxa"/>
            <w:bottom w:w="0" w:type="dxa"/>
            <w:right w:w="0" w:type="dxa"/>
          </w:tblCellMar>
        </w:tblPrEx>
        <w:trPr>
          <w:trHeight w:val="360" w:hRule="atLeast"/>
        </w:trPr>
        <w:tc>
          <w:tcPr>
            <w:tcW w:w="2658"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E9E8F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水库名称</w:t>
            </w:r>
          </w:p>
        </w:tc>
        <w:tc>
          <w:tcPr>
            <w:tcW w:w="1370"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0E8D0B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石门坑水库</w:t>
            </w:r>
          </w:p>
        </w:tc>
        <w:tc>
          <w:tcPr>
            <w:tcW w:w="3222" w:type="dxa"/>
            <w:gridSpan w:val="3"/>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02EEA3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主管部门</w:t>
            </w:r>
          </w:p>
        </w:tc>
        <w:tc>
          <w:tcPr>
            <w:tcW w:w="1853" w:type="dxa"/>
            <w:gridSpan w:val="2"/>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1F8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泉港区农林水局</w:t>
            </w:r>
          </w:p>
        </w:tc>
      </w:tr>
      <w:tr w14:paraId="111F3916">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76B2DC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管理机构名称</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9C6D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石门坑水库</w:t>
            </w:r>
            <w:r>
              <w:rPr>
                <w:rFonts w:hint="default" w:ascii="Times New Roman" w:hAnsi="Times New Roman" w:eastAsia="楷体" w:cs="Times New Roman"/>
                <w:i w:val="0"/>
                <w:color w:val="000000"/>
                <w:kern w:val="0"/>
                <w:sz w:val="18"/>
                <w:szCs w:val="18"/>
                <w:u w:val="none"/>
                <w:lang w:val="en-US" w:eastAsia="zh-CN" w:bidi="ar"/>
              </w:rPr>
              <w:t>管理处</w:t>
            </w:r>
          </w:p>
        </w:tc>
        <w:tc>
          <w:tcPr>
            <w:tcW w:w="322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FDFE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所在地点</w:t>
            </w:r>
          </w:p>
        </w:tc>
        <w:tc>
          <w:tcPr>
            <w:tcW w:w="185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FD2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泉港区</w:t>
            </w:r>
            <w:r>
              <w:rPr>
                <w:rFonts w:hint="eastAsia" w:ascii="Times New Roman" w:hAnsi="Times New Roman" w:eastAsia="楷体" w:cs="Times New Roman"/>
                <w:i w:val="0"/>
                <w:color w:val="000000"/>
                <w:kern w:val="0"/>
                <w:sz w:val="18"/>
                <w:szCs w:val="18"/>
                <w:u w:val="none"/>
                <w:lang w:val="en-US" w:eastAsia="zh-CN" w:bidi="ar"/>
              </w:rPr>
              <w:t>前黄镇后张村</w:t>
            </w:r>
          </w:p>
        </w:tc>
      </w:tr>
      <w:tr w14:paraId="62E931BE">
        <w:tblPrEx>
          <w:tblCellMar>
            <w:top w:w="0" w:type="dxa"/>
            <w:left w:w="0" w:type="dxa"/>
            <w:bottom w:w="0" w:type="dxa"/>
            <w:right w:w="0" w:type="dxa"/>
          </w:tblCellMar>
        </w:tblPrEx>
        <w:trPr>
          <w:trHeight w:val="360" w:hRule="atLeast"/>
        </w:trPr>
        <w:tc>
          <w:tcPr>
            <w:tcW w:w="155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7548CC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地理</w:t>
            </w:r>
          </w:p>
        </w:tc>
        <w:tc>
          <w:tcPr>
            <w:tcW w:w="11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67B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东经</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6B0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118.865504°</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BEC5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开工日期</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819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w:t>
            </w:r>
          </w:p>
        </w:tc>
        <w:tc>
          <w:tcPr>
            <w:tcW w:w="11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ECAD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所在河流</w:t>
            </w:r>
          </w:p>
        </w:tc>
        <w:tc>
          <w:tcPr>
            <w:tcW w:w="1267"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3B698C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sz w:val="18"/>
                <w:szCs w:val="18"/>
                <w:u w:val="none"/>
                <w:lang w:val="en-US" w:eastAsia="zh-CN"/>
              </w:rPr>
              <w:t>前黄溪上游</w:t>
            </w:r>
          </w:p>
        </w:tc>
      </w:tr>
      <w:tr w14:paraId="19E6F25E">
        <w:tblPrEx>
          <w:tblCellMar>
            <w:top w:w="0" w:type="dxa"/>
            <w:left w:w="0" w:type="dxa"/>
            <w:bottom w:w="0" w:type="dxa"/>
            <w:right w:w="0" w:type="dxa"/>
          </w:tblCellMar>
        </w:tblPrEx>
        <w:trPr>
          <w:trHeight w:val="360" w:hRule="atLeast"/>
        </w:trPr>
        <w:tc>
          <w:tcPr>
            <w:tcW w:w="155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7F777F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位置</w:t>
            </w:r>
          </w:p>
        </w:tc>
        <w:tc>
          <w:tcPr>
            <w:tcW w:w="11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B072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北纬</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9E8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25.148402°</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4BC7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竣工日期</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043F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2016年</w:t>
            </w:r>
          </w:p>
        </w:tc>
        <w:tc>
          <w:tcPr>
            <w:tcW w:w="11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52F2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高程基准</w:t>
            </w:r>
          </w:p>
        </w:tc>
        <w:tc>
          <w:tcPr>
            <w:tcW w:w="1267"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57569B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黄海高程</w:t>
            </w:r>
          </w:p>
        </w:tc>
      </w:tr>
      <w:tr w14:paraId="7B49FED0">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154F8E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集雨面积(km</w:t>
            </w:r>
            <w:r>
              <w:rPr>
                <w:rFonts w:hint="default" w:ascii="Times New Roman" w:hAnsi="Times New Roman" w:eastAsia="楷体" w:cs="Times New Roman"/>
                <w:i w:val="0"/>
                <w:color w:val="000000"/>
                <w:kern w:val="0"/>
                <w:sz w:val="18"/>
                <w:szCs w:val="18"/>
                <w:u w:val="none"/>
                <w:vertAlign w:val="superscript"/>
                <w:lang w:val="en-US" w:eastAsia="zh-CN" w:bidi="ar"/>
              </w:rPr>
              <w:t>2</w:t>
            </w:r>
            <w:r>
              <w:rPr>
                <w:rFonts w:hint="default" w:ascii="Times New Roman" w:hAnsi="Times New Roman" w:eastAsia="楷体" w:cs="Times New Roman"/>
                <w:i w:val="0"/>
                <w:color w:val="000000"/>
                <w:kern w:val="0"/>
                <w:sz w:val="18"/>
                <w:szCs w:val="18"/>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E66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1.</w:t>
            </w:r>
            <w:r>
              <w:rPr>
                <w:rFonts w:hint="eastAsia" w:ascii="Times New Roman" w:hAnsi="Times New Roman" w:eastAsia="楷体" w:cs="Times New Roman"/>
                <w:i w:val="0"/>
                <w:color w:val="000000"/>
                <w:kern w:val="0"/>
                <w:sz w:val="18"/>
                <w:szCs w:val="18"/>
                <w:u w:val="none"/>
                <w:lang w:val="en-US" w:eastAsia="zh-CN" w:bidi="ar"/>
              </w:rPr>
              <w:t>14</w:t>
            </w:r>
          </w:p>
        </w:tc>
        <w:tc>
          <w:tcPr>
            <w:tcW w:w="8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0A7D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主坝</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D2D7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坝型</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72AB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均质土坝</w:t>
            </w:r>
          </w:p>
        </w:tc>
      </w:tr>
      <w:tr w14:paraId="67D7DA43">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1B27C2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河流比降(‰)</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660D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sz w:val="18"/>
                <w:szCs w:val="18"/>
                <w:u w:val="none"/>
                <w:lang w:val="en-US" w:eastAsia="zh-CN"/>
              </w:rPr>
              <w:t>55.67</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D33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D01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坝顶高程(m)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6CA9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41.2</w:t>
            </w:r>
          </w:p>
        </w:tc>
      </w:tr>
      <w:tr w14:paraId="7335BD31">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22A661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主河道长度(km)</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C44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1.87</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3B0C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DC5F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墙顶高程(m)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309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41.7</w:t>
            </w:r>
          </w:p>
        </w:tc>
      </w:tr>
      <w:tr w14:paraId="3680A3DA">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3D9D8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多年平均降水量(mm)</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64C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1</w:t>
            </w:r>
            <w:r>
              <w:rPr>
                <w:rFonts w:hint="eastAsia" w:ascii="Times New Roman" w:hAnsi="Times New Roman" w:eastAsia="楷体" w:cs="Times New Roman"/>
                <w:i w:val="0"/>
                <w:color w:val="000000"/>
                <w:kern w:val="0"/>
                <w:sz w:val="18"/>
                <w:szCs w:val="18"/>
                <w:u w:val="none"/>
                <w:lang w:val="en-US" w:eastAsia="zh-CN" w:bidi="ar"/>
              </w:rPr>
              <w:t>4</w:t>
            </w:r>
            <w:r>
              <w:rPr>
                <w:rFonts w:hint="default" w:ascii="Times New Roman" w:hAnsi="Times New Roman" w:eastAsia="楷体" w:cs="Times New Roman"/>
                <w:i w:val="0"/>
                <w:color w:val="000000"/>
                <w:kern w:val="0"/>
                <w:sz w:val="18"/>
                <w:szCs w:val="18"/>
                <w:u w:val="none"/>
                <w:lang w:val="en-US" w:eastAsia="zh-CN" w:bidi="ar"/>
              </w:rPr>
              <w:t>00</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C231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DA59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最大坝高(m)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E3F1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17.5</w:t>
            </w:r>
          </w:p>
        </w:tc>
      </w:tr>
      <w:tr w14:paraId="2258E88A">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02A9B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多年平均径流量(万m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D71D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95.76</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32B4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CE74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坝顶长度(m)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4BAE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145</w:t>
            </w:r>
          </w:p>
        </w:tc>
      </w:tr>
      <w:tr w14:paraId="4BA77791">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15FA00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正常蓄水位(m)</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3CC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37.4</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3D1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B4B3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坝顶宽度(m)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6C9F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11.5</w:t>
            </w:r>
          </w:p>
        </w:tc>
      </w:tr>
      <w:tr w14:paraId="638208A7">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0B546E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死水位(m)</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ED1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25.65</w:t>
            </w:r>
          </w:p>
        </w:tc>
        <w:tc>
          <w:tcPr>
            <w:tcW w:w="8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1E9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副坝</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5D9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坝型</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BCA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无</w:t>
            </w:r>
          </w:p>
        </w:tc>
      </w:tr>
      <w:tr w14:paraId="4D3AFC7F">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06A7B4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设计重现期(年)</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8F7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50</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8FB0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CF42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坝顶高程(m)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D75E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w:t>
            </w:r>
          </w:p>
        </w:tc>
      </w:tr>
      <w:tr w14:paraId="1DB2E44C">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88C2F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校核重现期(年)</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B1D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500</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8A5E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DDC6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墙顶高程(m)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196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w:t>
            </w:r>
          </w:p>
        </w:tc>
      </w:tr>
      <w:tr w14:paraId="37FAB44C">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665207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设计洪水位(m)</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09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38.36</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A1F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42E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最大坝高(m)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4098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w:t>
            </w:r>
          </w:p>
        </w:tc>
      </w:tr>
      <w:tr w14:paraId="2E701795">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139E3B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相应洪峰流量(m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/s)</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C31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32.53</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1CB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E7E6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坝顶长度(m)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69F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w:t>
            </w:r>
          </w:p>
        </w:tc>
      </w:tr>
      <w:tr w14:paraId="5EDB0448">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3C497F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相应洪水总量(万m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8001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38.62</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F4F6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7B9E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坝顶宽度(m)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DD16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w:t>
            </w:r>
          </w:p>
        </w:tc>
      </w:tr>
      <w:tr w14:paraId="057DB6E3">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73B679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校核洪水位(m)</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678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38.75</w:t>
            </w:r>
          </w:p>
        </w:tc>
        <w:tc>
          <w:tcPr>
            <w:tcW w:w="8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133E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溢洪道</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1FE2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型式</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916C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岸边开敞式</w:t>
            </w:r>
          </w:p>
        </w:tc>
      </w:tr>
      <w:tr w14:paraId="486C94E7">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1519F1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相应洪峰流量(m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/s)</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06A2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50.79</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748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5F4A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堰顶高程(m)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B93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37.4</w:t>
            </w:r>
          </w:p>
        </w:tc>
      </w:tr>
      <w:tr w14:paraId="7E28E1CE">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700D5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相应洪水总量(万m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9905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58.01</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E9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9F1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净宽(m)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2AFE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7</w:t>
            </w:r>
          </w:p>
        </w:tc>
      </w:tr>
      <w:tr w14:paraId="669D7331">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57BC97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地震基本烈度</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958E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VII</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14EC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2439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最大下泄流量(m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/s)</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229F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14.51</w:t>
            </w:r>
          </w:p>
        </w:tc>
      </w:tr>
      <w:tr w14:paraId="55606C4B">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1D0696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设计抗震烈度</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60B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VII</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FC1E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6AA0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启闭设备</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47DC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w:t>
            </w:r>
          </w:p>
        </w:tc>
      </w:tr>
      <w:tr w14:paraId="6F381FE4">
        <w:tblPrEx>
          <w:tblCellMar>
            <w:top w:w="0" w:type="dxa"/>
            <w:left w:w="0" w:type="dxa"/>
            <w:bottom w:w="0" w:type="dxa"/>
            <w:right w:w="0" w:type="dxa"/>
          </w:tblCellMar>
        </w:tblPrEx>
        <w:trPr>
          <w:trHeight w:val="360" w:hRule="atLeast"/>
        </w:trPr>
        <w:tc>
          <w:tcPr>
            <w:tcW w:w="940"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5A66A8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库容特性</w:t>
            </w:r>
          </w:p>
        </w:tc>
        <w:tc>
          <w:tcPr>
            <w:tcW w:w="17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30F2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总库容(万m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0E21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114.09</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8526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D394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消能型式</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C5AF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底流式消能</w:t>
            </w:r>
          </w:p>
        </w:tc>
      </w:tr>
      <w:tr w14:paraId="4CF9F916">
        <w:tblPrEx>
          <w:tblCellMar>
            <w:top w:w="0" w:type="dxa"/>
            <w:left w:w="0" w:type="dxa"/>
            <w:bottom w:w="0" w:type="dxa"/>
            <w:right w:w="0" w:type="dxa"/>
          </w:tblCellMar>
        </w:tblPrEx>
        <w:trPr>
          <w:trHeight w:val="360" w:hRule="atLeast"/>
        </w:trPr>
        <w:tc>
          <w:tcPr>
            <w:tcW w:w="940"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5E83E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7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57B4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调洪库容(万m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4F76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19.91</w:t>
            </w:r>
          </w:p>
        </w:tc>
        <w:tc>
          <w:tcPr>
            <w:tcW w:w="8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38B7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输水涵洞</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81D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型式</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288C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PE管</w:t>
            </w:r>
          </w:p>
        </w:tc>
      </w:tr>
      <w:tr w14:paraId="42FC6DDF">
        <w:tblPrEx>
          <w:tblCellMar>
            <w:top w:w="0" w:type="dxa"/>
            <w:left w:w="0" w:type="dxa"/>
            <w:bottom w:w="0" w:type="dxa"/>
            <w:right w:w="0" w:type="dxa"/>
          </w:tblCellMar>
        </w:tblPrEx>
        <w:trPr>
          <w:trHeight w:val="360" w:hRule="atLeast"/>
        </w:trPr>
        <w:tc>
          <w:tcPr>
            <w:tcW w:w="940"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6DEFD8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7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EBD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兴利库容(万m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8AA1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92.94</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2F7D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796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长度(m)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44A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116.25m</w:t>
            </w:r>
          </w:p>
        </w:tc>
      </w:tr>
      <w:tr w14:paraId="0455F9EE">
        <w:tblPrEx>
          <w:tblCellMar>
            <w:top w:w="0" w:type="dxa"/>
            <w:left w:w="0" w:type="dxa"/>
            <w:bottom w:w="0" w:type="dxa"/>
            <w:right w:w="0" w:type="dxa"/>
          </w:tblCellMar>
        </w:tblPrEx>
        <w:trPr>
          <w:trHeight w:val="360" w:hRule="atLeast"/>
        </w:trPr>
        <w:tc>
          <w:tcPr>
            <w:tcW w:w="940"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2EE282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7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03F6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死库容(万m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0274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1.24</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2C4C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5771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断面尺寸(m)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F9B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直径0.5m</w:t>
            </w:r>
          </w:p>
        </w:tc>
      </w:tr>
      <w:tr w14:paraId="20348D95">
        <w:tblPrEx>
          <w:tblCellMar>
            <w:top w:w="0" w:type="dxa"/>
            <w:left w:w="0" w:type="dxa"/>
            <w:bottom w:w="0" w:type="dxa"/>
            <w:right w:w="0" w:type="dxa"/>
          </w:tblCellMar>
        </w:tblPrEx>
        <w:trPr>
          <w:trHeight w:val="360" w:hRule="atLeast"/>
        </w:trPr>
        <w:tc>
          <w:tcPr>
            <w:tcW w:w="940"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7A929C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工程效益</w:t>
            </w:r>
          </w:p>
        </w:tc>
        <w:tc>
          <w:tcPr>
            <w:tcW w:w="17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A99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楷体" w:cs="Times New Roman"/>
                <w:i w:val="0"/>
                <w:color w:val="000000"/>
                <w:kern w:val="0"/>
                <w:sz w:val="18"/>
                <w:szCs w:val="18"/>
                <w:u w:val="none"/>
                <w:lang w:val="en-US" w:eastAsia="zh-CN" w:bidi="ar"/>
              </w:rPr>
            </w:pPr>
            <w:r>
              <w:rPr>
                <w:rFonts w:hint="default" w:ascii="Times New Roman" w:hAnsi="Times New Roman" w:eastAsia="楷体" w:cs="Times New Roman"/>
                <w:i w:val="0"/>
                <w:color w:val="000000"/>
                <w:kern w:val="0"/>
                <w:sz w:val="18"/>
                <w:szCs w:val="18"/>
                <w:u w:val="none"/>
                <w:lang w:val="en-US" w:eastAsia="zh-CN" w:bidi="ar"/>
              </w:rPr>
              <w:t>有效灌溉面积</w:t>
            </w:r>
          </w:p>
          <w:p w14:paraId="2BEA01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（万亩）</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A990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0.35</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26EF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4448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进口底高程（m）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4D1C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sz w:val="18"/>
                <w:szCs w:val="18"/>
                <w:u w:val="none"/>
                <w:lang w:val="en-US" w:eastAsia="zh-CN"/>
              </w:rPr>
              <w:t>25.65</w:t>
            </w:r>
          </w:p>
        </w:tc>
      </w:tr>
      <w:tr w14:paraId="1ECA9631">
        <w:tblPrEx>
          <w:tblCellMar>
            <w:top w:w="0" w:type="dxa"/>
            <w:left w:w="0" w:type="dxa"/>
            <w:bottom w:w="0" w:type="dxa"/>
            <w:right w:w="0" w:type="dxa"/>
          </w:tblCellMar>
        </w:tblPrEx>
        <w:trPr>
          <w:trHeight w:val="360" w:hRule="atLeast"/>
        </w:trPr>
        <w:tc>
          <w:tcPr>
            <w:tcW w:w="940"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3CC36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7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604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楷体" w:cs="Times New Roman"/>
                <w:i w:val="0"/>
                <w:color w:val="000000"/>
                <w:kern w:val="0"/>
                <w:sz w:val="18"/>
                <w:szCs w:val="18"/>
                <w:u w:val="none"/>
                <w:lang w:val="en-US" w:eastAsia="zh-CN" w:bidi="ar"/>
              </w:rPr>
            </w:pPr>
            <w:r>
              <w:rPr>
                <w:rFonts w:hint="default" w:ascii="Times New Roman" w:hAnsi="Times New Roman" w:eastAsia="楷体" w:cs="Times New Roman"/>
                <w:i w:val="0"/>
                <w:color w:val="000000"/>
                <w:kern w:val="0"/>
                <w:sz w:val="18"/>
                <w:szCs w:val="18"/>
                <w:u w:val="none"/>
                <w:lang w:val="en-US" w:eastAsia="zh-CN" w:bidi="ar"/>
              </w:rPr>
              <w:t>设计灌溉面积</w:t>
            </w:r>
          </w:p>
          <w:p w14:paraId="4E1A75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（万亩）</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AD9F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0.35</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DF1B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6CC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出口底高程（m）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58AC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kern w:val="0"/>
                <w:sz w:val="18"/>
                <w:szCs w:val="18"/>
                <w:u w:val="none"/>
                <w:lang w:val="en-US" w:eastAsia="zh-CN" w:bidi="ar"/>
              </w:rPr>
              <w:t>24.5</w:t>
            </w:r>
          </w:p>
        </w:tc>
      </w:tr>
      <w:tr w14:paraId="4B307D89">
        <w:tblPrEx>
          <w:tblCellMar>
            <w:top w:w="0" w:type="dxa"/>
            <w:left w:w="0" w:type="dxa"/>
            <w:bottom w:w="0" w:type="dxa"/>
            <w:right w:w="0" w:type="dxa"/>
          </w:tblCellMar>
        </w:tblPrEx>
        <w:trPr>
          <w:trHeight w:val="360" w:hRule="atLeast"/>
        </w:trPr>
        <w:tc>
          <w:tcPr>
            <w:tcW w:w="940"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38DE76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7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4E9E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保护人口（万人）</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BFC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0.45</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BB4B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409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最大输水流量(m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/s)</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22B7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kern w:val="0"/>
                <w:sz w:val="18"/>
                <w:szCs w:val="18"/>
                <w:u w:val="none"/>
                <w:lang w:val="en-US" w:eastAsia="zh-CN" w:bidi="ar"/>
              </w:rPr>
              <w:t>0.45</w:t>
            </w:r>
          </w:p>
        </w:tc>
      </w:tr>
      <w:tr w14:paraId="58BFBA20">
        <w:tblPrEx>
          <w:tblCellMar>
            <w:top w:w="0" w:type="dxa"/>
            <w:left w:w="0" w:type="dxa"/>
            <w:bottom w:w="0" w:type="dxa"/>
            <w:right w:w="0" w:type="dxa"/>
          </w:tblCellMar>
        </w:tblPrEx>
        <w:trPr>
          <w:trHeight w:val="360" w:hRule="atLeast"/>
        </w:trPr>
        <w:tc>
          <w:tcPr>
            <w:tcW w:w="940"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6BA499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7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6225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保护耕地（万亩）</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5EF9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798E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0AA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放水型式</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472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kern w:val="0"/>
                <w:sz w:val="18"/>
                <w:szCs w:val="18"/>
                <w:u w:val="none"/>
                <w:lang w:val="en-US" w:eastAsia="zh-CN" w:bidi="ar"/>
              </w:rPr>
              <w:t>斜拉闸门</w:t>
            </w:r>
          </w:p>
        </w:tc>
      </w:tr>
      <w:tr w14:paraId="1BA60D53">
        <w:tblPrEx>
          <w:tblCellMar>
            <w:top w:w="0" w:type="dxa"/>
            <w:left w:w="0" w:type="dxa"/>
            <w:bottom w:w="0" w:type="dxa"/>
            <w:right w:w="0" w:type="dxa"/>
          </w:tblCellMar>
        </w:tblPrEx>
        <w:trPr>
          <w:trHeight w:val="360" w:hRule="atLeast"/>
        </w:trPr>
        <w:tc>
          <w:tcPr>
            <w:tcW w:w="940"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6DF928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718"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20BEB2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保护对象</w:t>
            </w:r>
          </w:p>
        </w:tc>
        <w:tc>
          <w:tcPr>
            <w:tcW w:w="137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63D6ED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326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6D9A75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启闭设备</w:t>
            </w:r>
          </w:p>
        </w:tc>
        <w:tc>
          <w:tcPr>
            <w:tcW w:w="2438"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0BDDCF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kern w:val="0"/>
                <w:sz w:val="18"/>
                <w:szCs w:val="18"/>
                <w:u w:val="none"/>
                <w:lang w:val="en-US" w:eastAsia="zh-CN" w:bidi="ar"/>
              </w:rPr>
              <w:t>5</w:t>
            </w:r>
            <w:r>
              <w:rPr>
                <w:rFonts w:hint="default" w:ascii="Times New Roman" w:hAnsi="Times New Roman" w:eastAsia="楷体" w:cs="Times New Roman"/>
                <w:i w:val="0"/>
                <w:color w:val="000000"/>
                <w:kern w:val="0"/>
                <w:sz w:val="18"/>
                <w:szCs w:val="18"/>
                <w:u w:val="none"/>
                <w:lang w:val="en-US" w:eastAsia="zh-CN" w:bidi="ar"/>
              </w:rPr>
              <w:t>T手</w:t>
            </w:r>
            <w:r>
              <w:rPr>
                <w:rFonts w:hint="eastAsia" w:ascii="Times New Roman" w:hAnsi="Times New Roman" w:eastAsia="楷体" w:cs="Times New Roman"/>
                <w:i w:val="0"/>
                <w:color w:val="000000"/>
                <w:kern w:val="0"/>
                <w:sz w:val="18"/>
                <w:szCs w:val="18"/>
                <w:u w:val="none"/>
                <w:lang w:val="en-US" w:eastAsia="zh-CN" w:bidi="ar"/>
              </w:rPr>
              <w:t>电两用启闭机</w:t>
            </w:r>
          </w:p>
        </w:tc>
      </w:tr>
    </w:tbl>
    <w:p w14:paraId="461F73C6">
      <w:pPr>
        <w:rPr>
          <w:rFonts w:hint="default" w:ascii="Times New Roman" w:hAnsi="Times New Roman" w:eastAsia="楷体" w:cs="Times New Roman"/>
          <w:vanish/>
        </w:rPr>
      </w:pPr>
    </w:p>
    <w:p w14:paraId="39A86E7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default" w:ascii="Times New Roman" w:hAnsi="Times New Roman" w:eastAsia="楷体" w:cs="Times New Roman"/>
          <w:b/>
          <w:sz w:val="28"/>
          <w:szCs w:val="28"/>
          <w:lang w:eastAsia="zh-CN"/>
        </w:rPr>
      </w:pPr>
      <w:bookmarkStart w:id="68" w:name="_Toc18024"/>
      <w:r>
        <w:rPr>
          <w:rFonts w:hint="default" w:ascii="Times New Roman" w:hAnsi="Times New Roman" w:eastAsia="楷体" w:cs="Times New Roman"/>
          <w:b/>
          <w:sz w:val="28"/>
          <w:szCs w:val="28"/>
          <w:lang w:eastAsia="zh-CN"/>
        </w:rPr>
        <w:t xml:space="preserve">表2    </w:t>
      </w:r>
      <w:r>
        <w:rPr>
          <w:rFonts w:hint="eastAsia" w:ascii="Times New Roman" w:hAnsi="Times New Roman" w:eastAsia="楷体" w:cs="Times New Roman"/>
          <w:b/>
          <w:sz w:val="28"/>
          <w:szCs w:val="28"/>
          <w:lang w:eastAsia="zh-CN"/>
        </w:rPr>
        <w:t>石门坑水库</w:t>
      </w:r>
      <w:r>
        <w:rPr>
          <w:rFonts w:hint="default" w:ascii="Times New Roman" w:hAnsi="Times New Roman" w:eastAsia="楷体" w:cs="Times New Roman"/>
          <w:b/>
          <w:sz w:val="28"/>
          <w:szCs w:val="28"/>
          <w:lang w:eastAsia="zh-CN"/>
        </w:rPr>
        <w:t>水位～库容关系曲线表</w:t>
      </w:r>
      <w:bookmarkEnd w:id="68"/>
    </w:p>
    <w:tbl>
      <w:tblPr>
        <w:tblStyle w:val="17"/>
        <w:tblW w:w="0" w:type="auto"/>
        <w:tblInd w:w="0" w:type="dxa"/>
        <w:tblLayout w:type="fixed"/>
        <w:tblCellMar>
          <w:top w:w="0" w:type="dxa"/>
          <w:left w:w="0" w:type="dxa"/>
          <w:bottom w:w="0" w:type="dxa"/>
          <w:right w:w="0" w:type="dxa"/>
        </w:tblCellMar>
      </w:tblPr>
      <w:tblGrid>
        <w:gridCol w:w="2275"/>
        <w:gridCol w:w="2275"/>
        <w:gridCol w:w="2276"/>
        <w:gridCol w:w="2277"/>
      </w:tblGrid>
      <w:tr w14:paraId="18E3D91B">
        <w:tblPrEx>
          <w:tblCellMar>
            <w:top w:w="0" w:type="dxa"/>
            <w:left w:w="0" w:type="dxa"/>
            <w:bottom w:w="0" w:type="dxa"/>
            <w:right w:w="0" w:type="dxa"/>
          </w:tblCellMar>
        </w:tblPrEx>
        <w:trPr>
          <w:trHeight w:val="705" w:hRule="atLeast"/>
        </w:trPr>
        <w:tc>
          <w:tcPr>
            <w:tcW w:w="2275" w:type="dxa"/>
            <w:tcBorders>
              <w:top w:val="single" w:color="000000" w:sz="12" w:space="0"/>
              <w:left w:val="single" w:color="000000" w:sz="12" w:space="0"/>
              <w:bottom w:val="single" w:color="000000" w:sz="12" w:space="0"/>
              <w:right w:val="single" w:color="000000" w:sz="12" w:space="0"/>
            </w:tcBorders>
            <w:noWrap w:val="0"/>
            <w:tcMar>
              <w:top w:w="15" w:type="dxa"/>
              <w:left w:w="15" w:type="dxa"/>
              <w:right w:w="15" w:type="dxa"/>
            </w:tcMar>
            <w:vAlign w:val="center"/>
          </w:tcPr>
          <w:p w14:paraId="2A19F3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高程(m)</w:t>
            </w:r>
          </w:p>
        </w:tc>
        <w:tc>
          <w:tcPr>
            <w:tcW w:w="2275" w:type="dxa"/>
            <w:tcBorders>
              <w:top w:val="single" w:color="000000" w:sz="12" w:space="0"/>
              <w:left w:val="nil"/>
              <w:bottom w:val="single" w:color="000000" w:sz="12" w:space="0"/>
              <w:right w:val="single" w:color="000000" w:sz="12" w:space="0"/>
            </w:tcBorders>
            <w:noWrap w:val="0"/>
            <w:tcMar>
              <w:top w:w="15" w:type="dxa"/>
              <w:left w:w="15" w:type="dxa"/>
              <w:right w:w="15" w:type="dxa"/>
            </w:tcMar>
            <w:vAlign w:val="center"/>
          </w:tcPr>
          <w:p w14:paraId="64B67D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库容(万m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w:t>
            </w:r>
          </w:p>
        </w:tc>
        <w:tc>
          <w:tcPr>
            <w:tcW w:w="2276" w:type="dxa"/>
            <w:tcBorders>
              <w:top w:val="single" w:color="000000" w:sz="12" w:space="0"/>
              <w:left w:val="nil"/>
              <w:bottom w:val="single" w:color="000000" w:sz="12" w:space="0"/>
              <w:right w:val="single" w:color="000000" w:sz="12" w:space="0"/>
            </w:tcBorders>
            <w:noWrap w:val="0"/>
            <w:tcMar>
              <w:top w:w="15" w:type="dxa"/>
              <w:left w:w="15" w:type="dxa"/>
              <w:right w:w="15" w:type="dxa"/>
            </w:tcMar>
            <w:vAlign w:val="center"/>
          </w:tcPr>
          <w:p w14:paraId="67FABA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高程(m)</w:t>
            </w:r>
          </w:p>
        </w:tc>
        <w:tc>
          <w:tcPr>
            <w:tcW w:w="2277" w:type="dxa"/>
            <w:tcBorders>
              <w:top w:val="single" w:color="000000" w:sz="12" w:space="0"/>
              <w:left w:val="nil"/>
              <w:bottom w:val="single" w:color="000000" w:sz="12" w:space="0"/>
              <w:right w:val="single" w:color="000000" w:sz="12" w:space="0"/>
            </w:tcBorders>
            <w:noWrap w:val="0"/>
            <w:tcMar>
              <w:top w:w="15" w:type="dxa"/>
              <w:left w:w="15" w:type="dxa"/>
              <w:right w:w="15" w:type="dxa"/>
            </w:tcMar>
            <w:vAlign w:val="center"/>
          </w:tcPr>
          <w:p w14:paraId="3B8666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库容(万m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w:t>
            </w:r>
          </w:p>
        </w:tc>
      </w:tr>
      <w:tr w14:paraId="672E270E">
        <w:tblPrEx>
          <w:tblCellMar>
            <w:top w:w="0" w:type="dxa"/>
            <w:left w:w="0" w:type="dxa"/>
            <w:bottom w:w="0" w:type="dxa"/>
            <w:right w:w="0" w:type="dxa"/>
          </w:tblCellMar>
        </w:tblPrEx>
        <w:trPr>
          <w:trHeight w:val="345" w:hRule="atLeast"/>
        </w:trPr>
        <w:tc>
          <w:tcPr>
            <w:tcW w:w="227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4469EE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27</w:t>
            </w:r>
          </w:p>
        </w:tc>
        <w:tc>
          <w:tcPr>
            <w:tcW w:w="2275" w:type="dxa"/>
            <w:tcBorders>
              <w:top w:val="nil"/>
              <w:left w:val="nil"/>
              <w:bottom w:val="single" w:color="000000" w:sz="12" w:space="0"/>
              <w:right w:val="single" w:color="000000" w:sz="12" w:space="0"/>
            </w:tcBorders>
            <w:noWrap w:val="0"/>
            <w:tcMar>
              <w:top w:w="15" w:type="dxa"/>
              <w:left w:w="15" w:type="dxa"/>
              <w:right w:w="15" w:type="dxa"/>
            </w:tcMar>
            <w:vAlign w:val="center"/>
          </w:tcPr>
          <w:p w14:paraId="1FA496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4.2</w:t>
            </w:r>
          </w:p>
        </w:tc>
        <w:tc>
          <w:tcPr>
            <w:tcW w:w="2276" w:type="dxa"/>
            <w:tcBorders>
              <w:top w:val="nil"/>
              <w:left w:val="nil"/>
              <w:bottom w:val="single" w:color="000000" w:sz="12" w:space="0"/>
              <w:right w:val="single" w:color="000000" w:sz="12" w:space="0"/>
            </w:tcBorders>
            <w:noWrap w:val="0"/>
            <w:tcMar>
              <w:top w:w="15" w:type="dxa"/>
              <w:left w:w="15" w:type="dxa"/>
              <w:right w:w="15" w:type="dxa"/>
            </w:tcMar>
            <w:vAlign w:val="center"/>
          </w:tcPr>
          <w:p w14:paraId="4E87AF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34</w:t>
            </w:r>
          </w:p>
        </w:tc>
        <w:tc>
          <w:tcPr>
            <w:tcW w:w="2277" w:type="dxa"/>
            <w:tcBorders>
              <w:top w:val="nil"/>
              <w:left w:val="nil"/>
              <w:bottom w:val="single" w:color="000000" w:sz="12" w:space="0"/>
              <w:right w:val="single" w:color="000000" w:sz="12" w:space="0"/>
            </w:tcBorders>
            <w:noWrap w:val="0"/>
            <w:tcMar>
              <w:top w:w="15" w:type="dxa"/>
              <w:left w:w="15" w:type="dxa"/>
              <w:right w:w="15" w:type="dxa"/>
            </w:tcMar>
            <w:vAlign w:val="center"/>
          </w:tcPr>
          <w:p w14:paraId="3FA56E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49.36</w:t>
            </w:r>
          </w:p>
        </w:tc>
      </w:tr>
      <w:tr w14:paraId="1E987FED">
        <w:tblPrEx>
          <w:tblCellMar>
            <w:top w:w="0" w:type="dxa"/>
            <w:left w:w="0" w:type="dxa"/>
            <w:bottom w:w="0" w:type="dxa"/>
            <w:right w:w="0" w:type="dxa"/>
          </w:tblCellMar>
        </w:tblPrEx>
        <w:trPr>
          <w:trHeight w:val="345" w:hRule="atLeast"/>
        </w:trPr>
        <w:tc>
          <w:tcPr>
            <w:tcW w:w="227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010916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28</w:t>
            </w:r>
          </w:p>
        </w:tc>
        <w:tc>
          <w:tcPr>
            <w:tcW w:w="2275" w:type="dxa"/>
            <w:tcBorders>
              <w:top w:val="nil"/>
              <w:left w:val="nil"/>
              <w:bottom w:val="single" w:color="000000" w:sz="12" w:space="0"/>
              <w:right w:val="single" w:color="000000" w:sz="12" w:space="0"/>
            </w:tcBorders>
            <w:noWrap w:val="0"/>
            <w:tcMar>
              <w:top w:w="15" w:type="dxa"/>
              <w:left w:w="15" w:type="dxa"/>
              <w:right w:w="15" w:type="dxa"/>
            </w:tcMar>
            <w:vAlign w:val="center"/>
          </w:tcPr>
          <w:p w14:paraId="48F86F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7.57</w:t>
            </w:r>
          </w:p>
        </w:tc>
        <w:tc>
          <w:tcPr>
            <w:tcW w:w="2276" w:type="dxa"/>
            <w:tcBorders>
              <w:top w:val="nil"/>
              <w:left w:val="nil"/>
              <w:bottom w:val="single" w:color="000000" w:sz="12" w:space="0"/>
              <w:right w:val="single" w:color="000000" w:sz="12" w:space="0"/>
            </w:tcBorders>
            <w:noWrap w:val="0"/>
            <w:tcMar>
              <w:top w:w="15" w:type="dxa"/>
              <w:left w:w="15" w:type="dxa"/>
              <w:right w:w="15" w:type="dxa"/>
            </w:tcMar>
            <w:vAlign w:val="center"/>
          </w:tcPr>
          <w:p w14:paraId="296EC4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w:t>
            </w:r>
          </w:p>
        </w:tc>
        <w:tc>
          <w:tcPr>
            <w:tcW w:w="2277" w:type="dxa"/>
            <w:tcBorders>
              <w:top w:val="nil"/>
              <w:left w:val="nil"/>
              <w:bottom w:val="single" w:color="000000" w:sz="12" w:space="0"/>
              <w:right w:val="single" w:color="000000" w:sz="12" w:space="0"/>
            </w:tcBorders>
            <w:noWrap w:val="0"/>
            <w:tcMar>
              <w:top w:w="15" w:type="dxa"/>
              <w:left w:w="15" w:type="dxa"/>
              <w:right w:w="15" w:type="dxa"/>
            </w:tcMar>
            <w:vAlign w:val="center"/>
          </w:tcPr>
          <w:p w14:paraId="19C275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61.15</w:t>
            </w:r>
          </w:p>
        </w:tc>
      </w:tr>
      <w:tr w14:paraId="7FF9C7D9">
        <w:tblPrEx>
          <w:tblCellMar>
            <w:top w:w="0" w:type="dxa"/>
            <w:left w:w="0" w:type="dxa"/>
            <w:bottom w:w="0" w:type="dxa"/>
            <w:right w:w="0" w:type="dxa"/>
          </w:tblCellMar>
        </w:tblPrEx>
        <w:trPr>
          <w:trHeight w:val="345" w:hRule="atLeast"/>
        </w:trPr>
        <w:tc>
          <w:tcPr>
            <w:tcW w:w="227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269638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29</w:t>
            </w:r>
          </w:p>
        </w:tc>
        <w:tc>
          <w:tcPr>
            <w:tcW w:w="2275" w:type="dxa"/>
            <w:tcBorders>
              <w:top w:val="nil"/>
              <w:left w:val="nil"/>
              <w:bottom w:val="single" w:color="000000" w:sz="12" w:space="0"/>
              <w:right w:val="single" w:color="000000" w:sz="12" w:space="0"/>
            </w:tcBorders>
            <w:noWrap w:val="0"/>
            <w:tcMar>
              <w:top w:w="15" w:type="dxa"/>
              <w:left w:w="15" w:type="dxa"/>
              <w:right w:w="15" w:type="dxa"/>
            </w:tcMar>
            <w:vAlign w:val="center"/>
          </w:tcPr>
          <w:p w14:paraId="2445B5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11.92</w:t>
            </w:r>
          </w:p>
        </w:tc>
        <w:tc>
          <w:tcPr>
            <w:tcW w:w="2276" w:type="dxa"/>
            <w:tcBorders>
              <w:top w:val="nil"/>
              <w:left w:val="nil"/>
              <w:bottom w:val="single" w:color="000000" w:sz="12" w:space="0"/>
              <w:right w:val="single" w:color="000000" w:sz="12" w:space="0"/>
            </w:tcBorders>
            <w:noWrap w:val="0"/>
            <w:tcMar>
              <w:top w:w="15" w:type="dxa"/>
              <w:left w:w="15" w:type="dxa"/>
              <w:right w:w="15" w:type="dxa"/>
            </w:tcMar>
            <w:vAlign w:val="center"/>
          </w:tcPr>
          <w:p w14:paraId="10B654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2"/>
                <w:szCs w:val="22"/>
                <w:u w:val="none"/>
              </w:rPr>
            </w:pPr>
            <w:r>
              <w:rPr>
                <w:rFonts w:hint="default" w:ascii="Times New Roman" w:hAnsi="Times New Roman" w:eastAsia="楷体" w:cs="Times New Roman"/>
                <w:i w:val="0"/>
                <w:color w:val="000000"/>
                <w:kern w:val="0"/>
                <w:sz w:val="22"/>
                <w:szCs w:val="22"/>
                <w:u w:val="none"/>
                <w:lang w:val="en-US" w:eastAsia="zh-CN" w:bidi="ar"/>
              </w:rPr>
              <w:t>36</w:t>
            </w:r>
          </w:p>
        </w:tc>
        <w:tc>
          <w:tcPr>
            <w:tcW w:w="2277" w:type="dxa"/>
            <w:tcBorders>
              <w:top w:val="nil"/>
              <w:left w:val="nil"/>
              <w:bottom w:val="single" w:color="000000" w:sz="12" w:space="0"/>
              <w:right w:val="single" w:color="000000" w:sz="12" w:space="0"/>
            </w:tcBorders>
            <w:noWrap w:val="0"/>
            <w:tcMar>
              <w:top w:w="15" w:type="dxa"/>
              <w:left w:w="15" w:type="dxa"/>
              <w:right w:w="15" w:type="dxa"/>
            </w:tcMar>
            <w:vAlign w:val="center"/>
          </w:tcPr>
          <w:p w14:paraId="3C3A21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73.83</w:t>
            </w:r>
          </w:p>
        </w:tc>
      </w:tr>
      <w:tr w14:paraId="65DE9ACA">
        <w:tblPrEx>
          <w:tblCellMar>
            <w:top w:w="0" w:type="dxa"/>
            <w:left w:w="0" w:type="dxa"/>
            <w:bottom w:w="0" w:type="dxa"/>
            <w:right w:w="0" w:type="dxa"/>
          </w:tblCellMar>
        </w:tblPrEx>
        <w:trPr>
          <w:trHeight w:val="345" w:hRule="atLeast"/>
        </w:trPr>
        <w:tc>
          <w:tcPr>
            <w:tcW w:w="227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1740CB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30</w:t>
            </w:r>
          </w:p>
        </w:tc>
        <w:tc>
          <w:tcPr>
            <w:tcW w:w="2275" w:type="dxa"/>
            <w:tcBorders>
              <w:top w:val="nil"/>
              <w:left w:val="nil"/>
              <w:bottom w:val="single" w:color="000000" w:sz="12" w:space="0"/>
              <w:right w:val="single" w:color="000000" w:sz="12" w:space="0"/>
            </w:tcBorders>
            <w:noWrap w:val="0"/>
            <w:tcMar>
              <w:top w:w="15" w:type="dxa"/>
              <w:left w:w="15" w:type="dxa"/>
              <w:right w:w="15" w:type="dxa"/>
            </w:tcMar>
            <w:vAlign w:val="center"/>
          </w:tcPr>
          <w:p w14:paraId="77938E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17.15</w:t>
            </w:r>
          </w:p>
        </w:tc>
        <w:tc>
          <w:tcPr>
            <w:tcW w:w="2276" w:type="dxa"/>
            <w:tcBorders>
              <w:top w:val="nil"/>
              <w:left w:val="nil"/>
              <w:bottom w:val="single" w:color="000000" w:sz="12" w:space="0"/>
              <w:right w:val="single" w:color="000000" w:sz="12" w:space="0"/>
            </w:tcBorders>
            <w:noWrap w:val="0"/>
            <w:tcMar>
              <w:top w:w="15" w:type="dxa"/>
              <w:left w:w="15" w:type="dxa"/>
              <w:right w:w="15" w:type="dxa"/>
            </w:tcMar>
            <w:vAlign w:val="center"/>
          </w:tcPr>
          <w:p w14:paraId="2E7EA2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37</w:t>
            </w:r>
          </w:p>
        </w:tc>
        <w:tc>
          <w:tcPr>
            <w:tcW w:w="2277" w:type="dxa"/>
            <w:tcBorders>
              <w:top w:val="nil"/>
              <w:left w:val="nil"/>
              <w:bottom w:val="single" w:color="000000" w:sz="12" w:space="0"/>
              <w:right w:val="single" w:color="000000" w:sz="12" w:space="0"/>
            </w:tcBorders>
            <w:noWrap w:val="0"/>
            <w:tcMar>
              <w:top w:w="15" w:type="dxa"/>
              <w:left w:w="15" w:type="dxa"/>
              <w:right w:w="15" w:type="dxa"/>
            </w:tcMar>
            <w:vAlign w:val="center"/>
          </w:tcPr>
          <w:p w14:paraId="189E52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87.16</w:t>
            </w:r>
          </w:p>
        </w:tc>
      </w:tr>
      <w:tr w14:paraId="291EAA04">
        <w:tblPrEx>
          <w:tblCellMar>
            <w:top w:w="0" w:type="dxa"/>
            <w:left w:w="0" w:type="dxa"/>
            <w:bottom w:w="0" w:type="dxa"/>
            <w:right w:w="0" w:type="dxa"/>
          </w:tblCellMar>
        </w:tblPrEx>
        <w:trPr>
          <w:trHeight w:val="345" w:hRule="atLeast"/>
        </w:trPr>
        <w:tc>
          <w:tcPr>
            <w:tcW w:w="227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16BDB8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31</w:t>
            </w:r>
          </w:p>
        </w:tc>
        <w:tc>
          <w:tcPr>
            <w:tcW w:w="2275" w:type="dxa"/>
            <w:tcBorders>
              <w:top w:val="nil"/>
              <w:left w:val="nil"/>
              <w:bottom w:val="single" w:color="000000" w:sz="12" w:space="0"/>
              <w:right w:val="single" w:color="000000" w:sz="12" w:space="0"/>
            </w:tcBorders>
            <w:noWrap w:val="0"/>
            <w:tcMar>
              <w:top w:w="15" w:type="dxa"/>
              <w:left w:w="15" w:type="dxa"/>
              <w:right w:w="15" w:type="dxa"/>
            </w:tcMar>
            <w:vAlign w:val="center"/>
          </w:tcPr>
          <w:p w14:paraId="58DEE1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23.26</w:t>
            </w:r>
          </w:p>
        </w:tc>
        <w:tc>
          <w:tcPr>
            <w:tcW w:w="2276" w:type="dxa"/>
            <w:tcBorders>
              <w:top w:val="nil"/>
              <w:left w:val="nil"/>
              <w:bottom w:val="single" w:color="000000" w:sz="12" w:space="0"/>
              <w:right w:val="single" w:color="000000" w:sz="12" w:space="0"/>
            </w:tcBorders>
            <w:noWrap w:val="0"/>
            <w:tcMar>
              <w:top w:w="15" w:type="dxa"/>
              <w:left w:w="15" w:type="dxa"/>
              <w:right w:w="15" w:type="dxa"/>
            </w:tcMar>
            <w:vAlign w:val="center"/>
          </w:tcPr>
          <w:p w14:paraId="0B3CFA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38</w:t>
            </w:r>
          </w:p>
        </w:tc>
        <w:tc>
          <w:tcPr>
            <w:tcW w:w="2277" w:type="dxa"/>
            <w:tcBorders>
              <w:top w:val="nil"/>
              <w:left w:val="nil"/>
              <w:bottom w:val="single" w:color="000000" w:sz="12" w:space="0"/>
              <w:right w:val="single" w:color="000000" w:sz="12" w:space="0"/>
            </w:tcBorders>
            <w:noWrap w:val="0"/>
            <w:tcMar>
              <w:top w:w="15" w:type="dxa"/>
              <w:left w:w="15" w:type="dxa"/>
              <w:right w:w="15" w:type="dxa"/>
            </w:tcMar>
            <w:vAlign w:val="center"/>
          </w:tcPr>
          <w:p w14:paraId="684C47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102.08</w:t>
            </w:r>
          </w:p>
        </w:tc>
      </w:tr>
      <w:tr w14:paraId="1BB28D4C">
        <w:tblPrEx>
          <w:tblCellMar>
            <w:top w:w="0" w:type="dxa"/>
            <w:left w:w="0" w:type="dxa"/>
            <w:bottom w:w="0" w:type="dxa"/>
            <w:right w:w="0" w:type="dxa"/>
          </w:tblCellMar>
        </w:tblPrEx>
        <w:trPr>
          <w:trHeight w:val="345" w:hRule="atLeast"/>
        </w:trPr>
        <w:tc>
          <w:tcPr>
            <w:tcW w:w="227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676CB0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32</w:t>
            </w:r>
          </w:p>
        </w:tc>
        <w:tc>
          <w:tcPr>
            <w:tcW w:w="2275" w:type="dxa"/>
            <w:tcBorders>
              <w:top w:val="nil"/>
              <w:left w:val="nil"/>
              <w:bottom w:val="single" w:color="000000" w:sz="12" w:space="0"/>
              <w:right w:val="single" w:color="000000" w:sz="12" w:space="0"/>
            </w:tcBorders>
            <w:noWrap w:val="0"/>
            <w:tcMar>
              <w:top w:w="15" w:type="dxa"/>
              <w:left w:w="15" w:type="dxa"/>
              <w:right w:w="15" w:type="dxa"/>
            </w:tcMar>
            <w:vAlign w:val="center"/>
          </w:tcPr>
          <w:p w14:paraId="5158B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30.31</w:t>
            </w:r>
          </w:p>
        </w:tc>
        <w:tc>
          <w:tcPr>
            <w:tcW w:w="2276" w:type="dxa"/>
            <w:tcBorders>
              <w:top w:val="nil"/>
              <w:left w:val="nil"/>
              <w:bottom w:val="single" w:color="000000" w:sz="12" w:space="0"/>
              <w:right w:val="single" w:color="000000" w:sz="12" w:space="0"/>
            </w:tcBorders>
            <w:noWrap w:val="0"/>
            <w:tcMar>
              <w:top w:w="15" w:type="dxa"/>
              <w:left w:w="15" w:type="dxa"/>
              <w:right w:w="15" w:type="dxa"/>
            </w:tcMar>
            <w:vAlign w:val="center"/>
          </w:tcPr>
          <w:p w14:paraId="78B1E6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39</w:t>
            </w:r>
          </w:p>
        </w:tc>
        <w:tc>
          <w:tcPr>
            <w:tcW w:w="2277" w:type="dxa"/>
            <w:tcBorders>
              <w:top w:val="nil"/>
              <w:left w:val="nil"/>
              <w:bottom w:val="single" w:color="000000" w:sz="12" w:space="0"/>
              <w:right w:val="single" w:color="000000" w:sz="12" w:space="0"/>
            </w:tcBorders>
            <w:noWrap w:val="0"/>
            <w:tcMar>
              <w:top w:w="15" w:type="dxa"/>
              <w:left w:w="15" w:type="dxa"/>
              <w:right w:w="15" w:type="dxa"/>
            </w:tcMar>
            <w:vAlign w:val="center"/>
          </w:tcPr>
          <w:p w14:paraId="2353E2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118.2</w:t>
            </w:r>
          </w:p>
        </w:tc>
      </w:tr>
      <w:tr w14:paraId="6B248C2B">
        <w:tblPrEx>
          <w:tblCellMar>
            <w:top w:w="0" w:type="dxa"/>
            <w:left w:w="0" w:type="dxa"/>
            <w:bottom w:w="0" w:type="dxa"/>
            <w:right w:w="0" w:type="dxa"/>
          </w:tblCellMar>
        </w:tblPrEx>
        <w:trPr>
          <w:trHeight w:val="345" w:hRule="atLeast"/>
        </w:trPr>
        <w:tc>
          <w:tcPr>
            <w:tcW w:w="227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7B449E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33</w:t>
            </w:r>
          </w:p>
        </w:tc>
        <w:tc>
          <w:tcPr>
            <w:tcW w:w="2275" w:type="dxa"/>
            <w:tcBorders>
              <w:top w:val="nil"/>
              <w:left w:val="nil"/>
              <w:bottom w:val="single" w:color="000000" w:sz="12" w:space="0"/>
              <w:right w:val="single" w:color="000000" w:sz="12" w:space="0"/>
            </w:tcBorders>
            <w:noWrap w:val="0"/>
            <w:tcMar>
              <w:top w:w="15" w:type="dxa"/>
              <w:left w:w="15" w:type="dxa"/>
              <w:right w:w="15" w:type="dxa"/>
            </w:tcMar>
            <w:vAlign w:val="center"/>
          </w:tcPr>
          <w:p w14:paraId="0E908A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38.82</w:t>
            </w:r>
          </w:p>
        </w:tc>
        <w:tc>
          <w:tcPr>
            <w:tcW w:w="2276" w:type="dxa"/>
            <w:tcBorders>
              <w:top w:val="nil"/>
              <w:left w:val="nil"/>
              <w:bottom w:val="single" w:color="000000" w:sz="12" w:space="0"/>
              <w:right w:val="single" w:color="000000" w:sz="12" w:space="0"/>
            </w:tcBorders>
            <w:noWrap w:val="0"/>
            <w:tcMar>
              <w:top w:w="15" w:type="dxa"/>
              <w:left w:w="15" w:type="dxa"/>
              <w:right w:w="15" w:type="dxa"/>
            </w:tcMar>
            <w:vAlign w:val="center"/>
          </w:tcPr>
          <w:p w14:paraId="7264B5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40</w:t>
            </w:r>
          </w:p>
        </w:tc>
        <w:tc>
          <w:tcPr>
            <w:tcW w:w="2277" w:type="dxa"/>
            <w:tcBorders>
              <w:top w:val="nil"/>
              <w:left w:val="nil"/>
              <w:bottom w:val="single" w:color="000000" w:sz="12" w:space="0"/>
              <w:right w:val="single" w:color="000000" w:sz="12" w:space="0"/>
            </w:tcBorders>
            <w:noWrap w:val="0"/>
            <w:tcMar>
              <w:top w:w="15" w:type="dxa"/>
              <w:left w:w="15" w:type="dxa"/>
              <w:right w:w="15" w:type="dxa"/>
            </w:tcMar>
            <w:vAlign w:val="center"/>
          </w:tcPr>
          <w:p w14:paraId="772CAD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135.81</w:t>
            </w:r>
          </w:p>
        </w:tc>
      </w:tr>
    </w:tbl>
    <w:p w14:paraId="17D240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default" w:ascii="Times New Roman" w:hAnsi="Times New Roman" w:eastAsia="楷体" w:cs="Times New Roman"/>
          <w:b/>
          <w:bCs/>
          <w:sz w:val="28"/>
          <w:szCs w:val="28"/>
        </w:rPr>
      </w:pPr>
      <w:r>
        <w:drawing>
          <wp:inline distT="0" distB="0" distL="114300" distR="114300">
            <wp:extent cx="5757545" cy="3388360"/>
            <wp:effectExtent l="0" t="0" r="14605" b="2540"/>
            <wp:docPr id="5"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1"/>
                    <pic:cNvPicPr>
                      <a:picLocks noChangeAspect="1"/>
                    </pic:cNvPicPr>
                  </pic:nvPicPr>
                  <pic:blipFill>
                    <a:blip r:embed="rId54"/>
                    <a:stretch>
                      <a:fillRect/>
                    </a:stretch>
                  </pic:blipFill>
                  <pic:spPr>
                    <a:xfrm>
                      <a:off x="0" y="0"/>
                      <a:ext cx="5757545" cy="3388360"/>
                    </a:xfrm>
                    <a:prstGeom prst="rect">
                      <a:avLst/>
                    </a:prstGeom>
                    <a:noFill/>
                    <a:ln>
                      <a:noFill/>
                    </a:ln>
                  </pic:spPr>
                </pic:pic>
              </a:graphicData>
            </a:graphic>
          </wp:inline>
        </w:drawing>
      </w:r>
      <w:bookmarkStart w:id="69" w:name="_Toc14341"/>
    </w:p>
    <w:p w14:paraId="705CA51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1"/>
        <w:rPr>
          <w:rFonts w:hint="default" w:ascii="Times New Roman" w:hAnsi="Times New Roman" w:eastAsia="楷体" w:cs="Times New Roman"/>
          <w:b/>
          <w:bCs/>
          <w:sz w:val="28"/>
          <w:szCs w:val="28"/>
        </w:rPr>
      </w:pPr>
      <w:r>
        <w:rPr>
          <w:rFonts w:hint="default" w:ascii="Times New Roman" w:hAnsi="Times New Roman" w:eastAsia="楷体" w:cs="Times New Roman"/>
          <w:b/>
          <w:bCs/>
          <w:sz w:val="28"/>
          <w:szCs w:val="28"/>
        </w:rPr>
        <w:t xml:space="preserve">表3    </w:t>
      </w:r>
      <w:r>
        <w:rPr>
          <w:rFonts w:hint="eastAsia" w:ascii="Times New Roman" w:hAnsi="Times New Roman" w:eastAsia="楷体" w:cs="Times New Roman"/>
          <w:b/>
          <w:bCs/>
          <w:sz w:val="28"/>
          <w:szCs w:val="28"/>
          <w:lang w:eastAsia="zh-CN"/>
        </w:rPr>
        <w:t>石门坑水库</w:t>
      </w:r>
      <w:r>
        <w:rPr>
          <w:rFonts w:hint="default" w:ascii="Times New Roman" w:hAnsi="Times New Roman" w:eastAsia="楷体" w:cs="Times New Roman"/>
          <w:b/>
          <w:bCs/>
          <w:sz w:val="28"/>
          <w:szCs w:val="28"/>
        </w:rPr>
        <w:t>溢洪道下泄流量表</w:t>
      </w:r>
      <w:bookmarkEnd w:id="69"/>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145"/>
        <w:gridCol w:w="912"/>
        <w:gridCol w:w="1007"/>
        <w:gridCol w:w="1008"/>
        <w:gridCol w:w="1007"/>
        <w:gridCol w:w="1007"/>
        <w:gridCol w:w="1008"/>
        <w:gridCol w:w="1007"/>
      </w:tblGrid>
      <w:tr w14:paraId="5C00D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12" w:space="0"/>
              <w:left w:val="single" w:color="000000" w:sz="12" w:space="0"/>
              <w:bottom w:val="single" w:color="000000" w:sz="4" w:space="0"/>
              <w:right w:val="single" w:color="000000" w:sz="4" w:space="0"/>
            </w:tcBorders>
            <w:noWrap w:val="0"/>
            <w:vAlign w:val="center"/>
          </w:tcPr>
          <w:p w14:paraId="39F0DC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水库水位(m)</w:t>
            </w:r>
          </w:p>
        </w:tc>
        <w:tc>
          <w:tcPr>
            <w:tcW w:w="912" w:type="dxa"/>
            <w:tcBorders>
              <w:top w:val="single" w:color="000000" w:sz="12" w:space="0"/>
              <w:left w:val="single" w:color="000000" w:sz="4" w:space="0"/>
              <w:bottom w:val="single" w:color="000000" w:sz="4" w:space="0"/>
              <w:right w:val="single" w:color="000000" w:sz="4" w:space="0"/>
            </w:tcBorders>
            <w:noWrap w:val="0"/>
            <w:vAlign w:val="center"/>
          </w:tcPr>
          <w:p w14:paraId="214677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37.4</w:t>
            </w:r>
          </w:p>
        </w:tc>
        <w:tc>
          <w:tcPr>
            <w:tcW w:w="1007" w:type="dxa"/>
            <w:tcBorders>
              <w:top w:val="single" w:color="000000" w:sz="12" w:space="0"/>
              <w:left w:val="single" w:color="000000" w:sz="4" w:space="0"/>
              <w:bottom w:val="single" w:color="000000" w:sz="4" w:space="0"/>
              <w:right w:val="single" w:color="000000" w:sz="4" w:space="0"/>
            </w:tcBorders>
            <w:noWrap w:val="0"/>
            <w:vAlign w:val="center"/>
          </w:tcPr>
          <w:p w14:paraId="1C9DAF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37.5</w:t>
            </w:r>
          </w:p>
        </w:tc>
        <w:tc>
          <w:tcPr>
            <w:tcW w:w="1008" w:type="dxa"/>
            <w:tcBorders>
              <w:top w:val="single" w:color="000000" w:sz="12" w:space="0"/>
              <w:left w:val="single" w:color="000000" w:sz="4" w:space="0"/>
              <w:bottom w:val="single" w:color="000000" w:sz="4" w:space="0"/>
              <w:right w:val="single" w:color="000000" w:sz="4" w:space="0"/>
            </w:tcBorders>
            <w:noWrap w:val="0"/>
            <w:vAlign w:val="center"/>
          </w:tcPr>
          <w:p w14:paraId="1FDE9B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37.6</w:t>
            </w:r>
          </w:p>
        </w:tc>
        <w:tc>
          <w:tcPr>
            <w:tcW w:w="1007" w:type="dxa"/>
            <w:tcBorders>
              <w:top w:val="single" w:color="000000" w:sz="12" w:space="0"/>
              <w:left w:val="single" w:color="000000" w:sz="4" w:space="0"/>
              <w:bottom w:val="single" w:color="000000" w:sz="4" w:space="0"/>
              <w:right w:val="single" w:color="000000" w:sz="4" w:space="0"/>
            </w:tcBorders>
            <w:noWrap w:val="0"/>
            <w:vAlign w:val="center"/>
          </w:tcPr>
          <w:p w14:paraId="08F6CC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37.7</w:t>
            </w:r>
          </w:p>
        </w:tc>
        <w:tc>
          <w:tcPr>
            <w:tcW w:w="1007" w:type="dxa"/>
            <w:tcBorders>
              <w:top w:val="single" w:color="000000" w:sz="12" w:space="0"/>
              <w:left w:val="single" w:color="000000" w:sz="4" w:space="0"/>
              <w:bottom w:val="single" w:color="000000" w:sz="4" w:space="0"/>
              <w:right w:val="single" w:color="000000" w:sz="4" w:space="0"/>
            </w:tcBorders>
            <w:noWrap w:val="0"/>
            <w:vAlign w:val="center"/>
          </w:tcPr>
          <w:p w14:paraId="50651A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37.8</w:t>
            </w:r>
          </w:p>
        </w:tc>
        <w:tc>
          <w:tcPr>
            <w:tcW w:w="1008" w:type="dxa"/>
            <w:tcBorders>
              <w:top w:val="single" w:color="000000" w:sz="12" w:space="0"/>
              <w:left w:val="single" w:color="000000" w:sz="4" w:space="0"/>
              <w:bottom w:val="single" w:color="000000" w:sz="4" w:space="0"/>
              <w:right w:val="single" w:color="000000" w:sz="4" w:space="0"/>
            </w:tcBorders>
            <w:noWrap w:val="0"/>
            <w:vAlign w:val="center"/>
          </w:tcPr>
          <w:p w14:paraId="0F20D1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37.9</w:t>
            </w:r>
          </w:p>
        </w:tc>
        <w:tc>
          <w:tcPr>
            <w:tcW w:w="1007" w:type="dxa"/>
            <w:tcBorders>
              <w:top w:val="single" w:color="000000" w:sz="12" w:space="0"/>
              <w:left w:val="single" w:color="000000" w:sz="4" w:space="0"/>
              <w:bottom w:val="single" w:color="000000" w:sz="4" w:space="0"/>
              <w:right w:val="single" w:color="000000" w:sz="12" w:space="0"/>
            </w:tcBorders>
            <w:noWrap w:val="0"/>
            <w:vAlign w:val="center"/>
          </w:tcPr>
          <w:p w14:paraId="43460D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w:t>
            </w:r>
          </w:p>
        </w:tc>
      </w:tr>
      <w:tr w14:paraId="0758E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60CE82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对应下泄流量（m</w:t>
            </w:r>
            <w:r>
              <w:rPr>
                <w:rFonts w:hint="default" w:ascii="Times New Roman" w:hAnsi="Times New Roman" w:eastAsia="楷体" w:cs="Times New Roman"/>
                <w:i w:val="0"/>
                <w:color w:val="000000"/>
                <w:kern w:val="0"/>
                <w:sz w:val="24"/>
                <w:szCs w:val="24"/>
                <w:u w:val="none"/>
                <w:vertAlign w:val="superscript"/>
                <w:lang w:val="en-US" w:eastAsia="zh-CN" w:bidi="ar"/>
              </w:rPr>
              <w:t>3</w:t>
            </w:r>
            <w:r>
              <w:rPr>
                <w:rFonts w:hint="default" w:ascii="Times New Roman" w:hAnsi="Times New Roman" w:eastAsia="楷体" w:cs="Times New Roman"/>
                <w:i w:val="0"/>
                <w:color w:val="000000"/>
                <w:kern w:val="0"/>
                <w:sz w:val="24"/>
                <w:szCs w:val="24"/>
                <w:u w:val="none"/>
                <w:lang w:val="en-US" w:eastAsia="zh-CN" w:bidi="ar"/>
              </w:rPr>
              <w:t>/s）</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25B2C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0</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4BA8FF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0.29</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76BCE2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0.83</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2D085B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1.53</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789D85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2.35</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17CA82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3.29</w:t>
            </w:r>
          </w:p>
        </w:tc>
        <w:tc>
          <w:tcPr>
            <w:tcW w:w="1007" w:type="dxa"/>
            <w:tcBorders>
              <w:top w:val="single" w:color="000000" w:sz="4" w:space="0"/>
              <w:left w:val="single" w:color="000000" w:sz="4" w:space="0"/>
              <w:bottom w:val="single" w:color="000000" w:sz="4" w:space="0"/>
              <w:right w:val="single" w:color="000000" w:sz="12" w:space="0"/>
            </w:tcBorders>
            <w:noWrap w:val="0"/>
            <w:vAlign w:val="center"/>
          </w:tcPr>
          <w:p w14:paraId="3F97B7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4.32</w:t>
            </w:r>
          </w:p>
        </w:tc>
      </w:tr>
      <w:tr w14:paraId="1B120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44AAE7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水库水位(m)</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A3073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38.1</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1A6558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38.2</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5F9A23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38.3</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74D8B7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38.4</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6443A1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38.5</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29591E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38.6</w:t>
            </w:r>
          </w:p>
        </w:tc>
        <w:tc>
          <w:tcPr>
            <w:tcW w:w="1007" w:type="dxa"/>
            <w:tcBorders>
              <w:top w:val="single" w:color="000000" w:sz="4" w:space="0"/>
              <w:left w:val="single" w:color="000000" w:sz="4" w:space="0"/>
              <w:bottom w:val="single" w:color="000000" w:sz="4" w:space="0"/>
              <w:right w:val="single" w:color="000000" w:sz="12" w:space="0"/>
            </w:tcBorders>
            <w:noWrap w:val="0"/>
            <w:vAlign w:val="center"/>
          </w:tcPr>
          <w:p w14:paraId="397967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38.7</w:t>
            </w:r>
          </w:p>
        </w:tc>
      </w:tr>
      <w:tr w14:paraId="4837F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577AD9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对应下泄流量（m</w:t>
            </w:r>
            <w:r>
              <w:rPr>
                <w:rFonts w:hint="default" w:ascii="Times New Roman" w:hAnsi="Times New Roman" w:eastAsia="楷体" w:cs="Times New Roman"/>
                <w:i w:val="0"/>
                <w:color w:val="000000"/>
                <w:kern w:val="0"/>
                <w:sz w:val="24"/>
                <w:szCs w:val="24"/>
                <w:u w:val="none"/>
                <w:vertAlign w:val="superscript"/>
                <w:lang w:val="en-US" w:eastAsia="zh-CN" w:bidi="ar"/>
              </w:rPr>
              <w:t>3</w:t>
            </w:r>
            <w:r>
              <w:rPr>
                <w:rFonts w:hint="default" w:ascii="Times New Roman" w:hAnsi="Times New Roman" w:eastAsia="楷体" w:cs="Times New Roman"/>
                <w:i w:val="0"/>
                <w:color w:val="000000"/>
                <w:kern w:val="0"/>
                <w:sz w:val="24"/>
                <w:szCs w:val="24"/>
                <w:u w:val="none"/>
                <w:lang w:val="en-US" w:eastAsia="zh-CN" w:bidi="ar"/>
              </w:rPr>
              <w:t>/s）</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FD2DD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5.44</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3DF5EA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6.65</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4B3437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7.94</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34D6EB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9.3</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387AFF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10.73</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0CCA8A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12.22</w:t>
            </w:r>
          </w:p>
        </w:tc>
        <w:tc>
          <w:tcPr>
            <w:tcW w:w="1007" w:type="dxa"/>
            <w:tcBorders>
              <w:top w:val="single" w:color="000000" w:sz="4" w:space="0"/>
              <w:left w:val="single" w:color="000000" w:sz="4" w:space="0"/>
              <w:bottom w:val="single" w:color="000000" w:sz="4" w:space="0"/>
              <w:right w:val="single" w:color="000000" w:sz="12" w:space="0"/>
            </w:tcBorders>
            <w:noWrap w:val="0"/>
            <w:vAlign w:val="center"/>
          </w:tcPr>
          <w:p w14:paraId="262E3F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13.78</w:t>
            </w:r>
          </w:p>
        </w:tc>
      </w:tr>
      <w:tr w14:paraId="3FD9A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52DCF2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水库水位(m)</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66A8F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38.8</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653F9D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38.9</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3EADF1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10DB76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39.1</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2614C7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39.2</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4F8794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39.3</w:t>
            </w:r>
          </w:p>
        </w:tc>
        <w:tc>
          <w:tcPr>
            <w:tcW w:w="1007" w:type="dxa"/>
            <w:tcBorders>
              <w:top w:val="single" w:color="000000" w:sz="4" w:space="0"/>
              <w:left w:val="single" w:color="000000" w:sz="4" w:space="0"/>
              <w:bottom w:val="single" w:color="000000" w:sz="4" w:space="0"/>
              <w:right w:val="single" w:color="000000" w:sz="12" w:space="0"/>
            </w:tcBorders>
            <w:noWrap w:val="0"/>
            <w:vAlign w:val="center"/>
          </w:tcPr>
          <w:p w14:paraId="2E2861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39.4</w:t>
            </w:r>
          </w:p>
        </w:tc>
      </w:tr>
      <w:tr w14:paraId="53ACC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12" w:space="0"/>
              <w:right w:val="single" w:color="000000" w:sz="4" w:space="0"/>
            </w:tcBorders>
            <w:noWrap w:val="0"/>
            <w:vAlign w:val="center"/>
          </w:tcPr>
          <w:p w14:paraId="0F9A7A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对应下泄流量（m</w:t>
            </w:r>
            <w:r>
              <w:rPr>
                <w:rFonts w:hint="default" w:ascii="Times New Roman" w:hAnsi="Times New Roman" w:eastAsia="楷体" w:cs="Times New Roman"/>
                <w:i w:val="0"/>
                <w:color w:val="000000"/>
                <w:kern w:val="0"/>
                <w:sz w:val="24"/>
                <w:szCs w:val="24"/>
                <w:u w:val="none"/>
                <w:vertAlign w:val="superscript"/>
                <w:lang w:val="en-US" w:eastAsia="zh-CN" w:bidi="ar"/>
              </w:rPr>
              <w:t>3</w:t>
            </w:r>
            <w:r>
              <w:rPr>
                <w:rFonts w:hint="default" w:ascii="Times New Roman" w:hAnsi="Times New Roman" w:eastAsia="楷体" w:cs="Times New Roman"/>
                <w:i w:val="0"/>
                <w:color w:val="000000"/>
                <w:kern w:val="0"/>
                <w:sz w:val="24"/>
                <w:szCs w:val="24"/>
                <w:u w:val="none"/>
                <w:lang w:val="en-US" w:eastAsia="zh-CN" w:bidi="ar"/>
              </w:rPr>
              <w:t>/s）</w:t>
            </w:r>
          </w:p>
        </w:tc>
        <w:tc>
          <w:tcPr>
            <w:tcW w:w="912" w:type="dxa"/>
            <w:tcBorders>
              <w:top w:val="single" w:color="000000" w:sz="4" w:space="0"/>
              <w:left w:val="single" w:color="000000" w:sz="4" w:space="0"/>
              <w:bottom w:val="single" w:color="000000" w:sz="12" w:space="0"/>
              <w:right w:val="single" w:color="000000" w:sz="4" w:space="0"/>
            </w:tcBorders>
            <w:noWrap w:val="0"/>
            <w:vAlign w:val="center"/>
          </w:tcPr>
          <w:p w14:paraId="4CAA80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15.4</w:t>
            </w:r>
          </w:p>
        </w:tc>
        <w:tc>
          <w:tcPr>
            <w:tcW w:w="1007" w:type="dxa"/>
            <w:tcBorders>
              <w:top w:val="single" w:color="000000" w:sz="4" w:space="0"/>
              <w:left w:val="single" w:color="000000" w:sz="4" w:space="0"/>
              <w:bottom w:val="single" w:color="000000" w:sz="12" w:space="0"/>
              <w:right w:val="single" w:color="000000" w:sz="4" w:space="0"/>
            </w:tcBorders>
            <w:noWrap w:val="0"/>
            <w:vAlign w:val="center"/>
          </w:tcPr>
          <w:p w14:paraId="3B756C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17.08</w:t>
            </w:r>
          </w:p>
        </w:tc>
        <w:tc>
          <w:tcPr>
            <w:tcW w:w="1008" w:type="dxa"/>
            <w:tcBorders>
              <w:top w:val="single" w:color="000000" w:sz="4" w:space="0"/>
              <w:left w:val="single" w:color="000000" w:sz="4" w:space="0"/>
              <w:bottom w:val="single" w:color="000000" w:sz="12" w:space="0"/>
              <w:right w:val="single" w:color="000000" w:sz="4" w:space="0"/>
            </w:tcBorders>
            <w:noWrap w:val="0"/>
            <w:vAlign w:val="center"/>
          </w:tcPr>
          <w:p w14:paraId="48645D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19.21</w:t>
            </w:r>
          </w:p>
        </w:tc>
        <w:tc>
          <w:tcPr>
            <w:tcW w:w="1007" w:type="dxa"/>
            <w:tcBorders>
              <w:top w:val="single" w:color="000000" w:sz="4" w:space="0"/>
              <w:left w:val="single" w:color="000000" w:sz="4" w:space="0"/>
              <w:bottom w:val="single" w:color="000000" w:sz="12" w:space="0"/>
              <w:right w:val="single" w:color="000000" w:sz="4" w:space="0"/>
            </w:tcBorders>
            <w:noWrap w:val="0"/>
            <w:vAlign w:val="center"/>
          </w:tcPr>
          <w:p w14:paraId="5AD398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21.42</w:t>
            </w:r>
          </w:p>
        </w:tc>
        <w:tc>
          <w:tcPr>
            <w:tcW w:w="1007" w:type="dxa"/>
            <w:tcBorders>
              <w:top w:val="single" w:color="000000" w:sz="4" w:space="0"/>
              <w:left w:val="single" w:color="000000" w:sz="4" w:space="0"/>
              <w:bottom w:val="single" w:color="000000" w:sz="12" w:space="0"/>
              <w:right w:val="single" w:color="000000" w:sz="4" w:space="0"/>
            </w:tcBorders>
            <w:noWrap w:val="0"/>
            <w:vAlign w:val="center"/>
          </w:tcPr>
          <w:p w14:paraId="524798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23.7</w:t>
            </w:r>
          </w:p>
        </w:tc>
        <w:tc>
          <w:tcPr>
            <w:tcW w:w="1008" w:type="dxa"/>
            <w:tcBorders>
              <w:top w:val="single" w:color="000000" w:sz="4" w:space="0"/>
              <w:left w:val="single" w:color="000000" w:sz="4" w:space="0"/>
              <w:bottom w:val="single" w:color="000000" w:sz="12" w:space="0"/>
              <w:right w:val="single" w:color="000000" w:sz="4" w:space="0"/>
            </w:tcBorders>
            <w:noWrap w:val="0"/>
            <w:vAlign w:val="center"/>
          </w:tcPr>
          <w:p w14:paraId="01DFF4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26.06</w:t>
            </w:r>
          </w:p>
        </w:tc>
        <w:tc>
          <w:tcPr>
            <w:tcW w:w="1007" w:type="dxa"/>
            <w:tcBorders>
              <w:top w:val="single" w:color="000000" w:sz="4" w:space="0"/>
              <w:left w:val="single" w:color="000000" w:sz="4" w:space="0"/>
              <w:bottom w:val="single" w:color="000000" w:sz="12" w:space="0"/>
              <w:right w:val="single" w:color="000000" w:sz="12" w:space="0"/>
            </w:tcBorders>
            <w:noWrap w:val="0"/>
            <w:vAlign w:val="center"/>
          </w:tcPr>
          <w:p w14:paraId="68B0E8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28.49</w:t>
            </w:r>
          </w:p>
        </w:tc>
      </w:tr>
    </w:tbl>
    <w:p w14:paraId="08B6F72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1"/>
        <w:rPr>
          <w:rFonts w:hint="default" w:ascii="Times New Roman" w:hAnsi="Times New Roman" w:eastAsia="楷体" w:cs="Times New Roman"/>
          <w:b/>
          <w:bCs/>
          <w:sz w:val="28"/>
          <w:szCs w:val="28"/>
        </w:rPr>
      </w:pPr>
      <w:r>
        <w:drawing>
          <wp:anchor distT="0" distB="0" distL="114300" distR="114300" simplePos="0" relativeHeight="251659264" behindDoc="0" locked="0" layoutInCell="1" allowOverlap="1">
            <wp:simplePos x="0" y="0"/>
            <wp:positionH relativeFrom="column">
              <wp:posOffset>108585</wp:posOffset>
            </wp:positionH>
            <wp:positionV relativeFrom="paragraph">
              <wp:posOffset>147320</wp:posOffset>
            </wp:positionV>
            <wp:extent cx="5754370" cy="3394075"/>
            <wp:effectExtent l="0" t="0" r="17780" b="15875"/>
            <wp:wrapSquare wrapText="bothSides"/>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55"/>
                    <a:stretch>
                      <a:fillRect/>
                    </a:stretch>
                  </pic:blipFill>
                  <pic:spPr>
                    <a:xfrm>
                      <a:off x="0" y="0"/>
                      <a:ext cx="5754370" cy="3394075"/>
                    </a:xfrm>
                    <a:prstGeom prst="rect">
                      <a:avLst/>
                    </a:prstGeom>
                    <a:noFill/>
                    <a:ln>
                      <a:noFill/>
                    </a:ln>
                  </pic:spPr>
                </pic:pic>
              </a:graphicData>
            </a:graphic>
          </wp:anchor>
        </w:drawing>
      </w:r>
      <w:bookmarkStart w:id="70" w:name="_Toc18348"/>
      <w:r>
        <w:rPr>
          <w:rFonts w:hint="default" w:ascii="Times New Roman" w:hAnsi="Times New Roman" w:eastAsia="楷体" w:cs="Times New Roman"/>
          <w:b/>
          <w:bCs/>
          <w:sz w:val="28"/>
          <w:szCs w:val="28"/>
        </w:rPr>
        <w:t xml:space="preserve">表4    </w:t>
      </w:r>
      <w:r>
        <w:rPr>
          <w:rFonts w:hint="eastAsia" w:ascii="Times New Roman" w:hAnsi="Times New Roman" w:eastAsia="楷体" w:cs="Times New Roman"/>
          <w:b/>
          <w:bCs/>
          <w:sz w:val="28"/>
          <w:szCs w:val="28"/>
          <w:lang w:eastAsia="zh-CN"/>
        </w:rPr>
        <w:t>石门坑水库</w:t>
      </w:r>
      <w:r>
        <w:rPr>
          <w:rFonts w:hint="default" w:ascii="Times New Roman" w:hAnsi="Times New Roman" w:eastAsia="楷体" w:cs="Times New Roman"/>
          <w:b/>
          <w:bCs/>
          <w:sz w:val="28"/>
          <w:szCs w:val="28"/>
        </w:rPr>
        <w:t>调洪演算成果表</w:t>
      </w:r>
      <w:r>
        <w:rPr>
          <w:rFonts w:hint="default" w:ascii="Times New Roman" w:hAnsi="Times New Roman" w:eastAsia="楷体" w:cs="Times New Roman"/>
          <w:b/>
          <w:bCs/>
          <w:sz w:val="28"/>
          <w:szCs w:val="28"/>
          <w:lang w:eastAsia="zh-CN"/>
        </w:rPr>
        <w:t>（讯限水位</w:t>
      </w:r>
      <w:r>
        <w:rPr>
          <w:rFonts w:hint="eastAsia" w:ascii="Times New Roman" w:hAnsi="Times New Roman" w:eastAsia="楷体" w:cs="Times New Roman"/>
          <w:b/>
          <w:bCs/>
          <w:sz w:val="28"/>
          <w:szCs w:val="28"/>
          <w:lang w:val="en-US" w:eastAsia="zh-CN"/>
        </w:rPr>
        <w:t>37.4</w:t>
      </w:r>
      <w:r>
        <w:rPr>
          <w:rFonts w:hint="default" w:ascii="Times New Roman" w:hAnsi="Times New Roman" w:eastAsia="楷体" w:cs="Times New Roman"/>
          <w:b/>
          <w:bCs/>
          <w:sz w:val="28"/>
          <w:szCs w:val="28"/>
          <w:lang w:val="en-US" w:eastAsia="zh-CN"/>
        </w:rPr>
        <w:t>m</w:t>
      </w:r>
      <w:r>
        <w:rPr>
          <w:rFonts w:hint="default" w:ascii="Times New Roman" w:hAnsi="Times New Roman" w:eastAsia="楷体" w:cs="Times New Roman"/>
          <w:b/>
          <w:bCs/>
          <w:sz w:val="28"/>
          <w:szCs w:val="28"/>
          <w:lang w:eastAsia="zh-CN"/>
        </w:rPr>
        <w:t>）</w:t>
      </w:r>
      <w:bookmarkEnd w:id="70"/>
    </w:p>
    <w:tbl>
      <w:tblPr>
        <w:tblStyle w:val="17"/>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2105"/>
        <w:gridCol w:w="2045"/>
        <w:gridCol w:w="1778"/>
        <w:gridCol w:w="1586"/>
        <w:gridCol w:w="1587"/>
      </w:tblGrid>
      <w:tr w14:paraId="65C06D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20" w:hRule="atLeast"/>
        </w:trPr>
        <w:tc>
          <w:tcPr>
            <w:tcW w:w="2105" w:type="dxa"/>
            <w:tcBorders>
              <w:tl2br w:val="nil"/>
              <w:tr2bl w:val="nil"/>
            </w:tcBorders>
            <w:noWrap w:val="0"/>
            <w:vAlign w:val="center"/>
          </w:tcPr>
          <w:p w14:paraId="06996E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bookmarkStart w:id="71" w:name="_Toc17772"/>
            <w:r>
              <w:rPr>
                <w:rFonts w:hint="default" w:ascii="Times New Roman" w:hAnsi="Times New Roman" w:eastAsia="楷体" w:cs="Times New Roman"/>
                <w:b/>
                <w:i w:val="0"/>
                <w:color w:val="000000"/>
                <w:kern w:val="0"/>
                <w:sz w:val="24"/>
                <w:szCs w:val="24"/>
                <w:u w:val="none"/>
                <w:lang w:val="en-US" w:eastAsia="zh-CN" w:bidi="ar"/>
              </w:rPr>
              <w:t>设计频率</w:t>
            </w:r>
          </w:p>
        </w:tc>
        <w:tc>
          <w:tcPr>
            <w:tcW w:w="2045" w:type="dxa"/>
            <w:tcBorders>
              <w:tl2br w:val="nil"/>
              <w:tr2bl w:val="nil"/>
            </w:tcBorders>
            <w:noWrap w:val="0"/>
            <w:vAlign w:val="center"/>
          </w:tcPr>
          <w:p w14:paraId="6788B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最大入库流量(m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/s)</w:t>
            </w:r>
          </w:p>
        </w:tc>
        <w:tc>
          <w:tcPr>
            <w:tcW w:w="1778" w:type="dxa"/>
            <w:tcBorders>
              <w:tl2br w:val="nil"/>
              <w:tr2bl w:val="nil"/>
            </w:tcBorders>
            <w:noWrap w:val="0"/>
            <w:vAlign w:val="center"/>
          </w:tcPr>
          <w:p w14:paraId="1BCD51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最大下泄流量(m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/s)</w:t>
            </w:r>
          </w:p>
        </w:tc>
        <w:tc>
          <w:tcPr>
            <w:tcW w:w="1586" w:type="dxa"/>
            <w:tcBorders>
              <w:tl2br w:val="nil"/>
              <w:tr2bl w:val="nil"/>
            </w:tcBorders>
            <w:noWrap w:val="0"/>
            <w:vAlign w:val="center"/>
          </w:tcPr>
          <w:p w14:paraId="3D271D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最高库水位（m）</w:t>
            </w:r>
          </w:p>
        </w:tc>
        <w:tc>
          <w:tcPr>
            <w:tcW w:w="1587" w:type="dxa"/>
            <w:tcBorders>
              <w:tl2br w:val="nil"/>
              <w:tr2bl w:val="nil"/>
            </w:tcBorders>
            <w:noWrap w:val="0"/>
            <w:vAlign w:val="center"/>
          </w:tcPr>
          <w:p w14:paraId="777CF9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kern w:val="0"/>
                <w:sz w:val="24"/>
                <w:szCs w:val="24"/>
                <w:u w:val="none"/>
                <w:lang w:val="en-US" w:eastAsia="zh-CN" w:bidi="ar"/>
              </w:rPr>
            </w:pPr>
            <w:r>
              <w:rPr>
                <w:rFonts w:hint="default" w:ascii="Times New Roman" w:hAnsi="Times New Roman" w:eastAsia="楷体" w:cs="Times New Roman"/>
                <w:b/>
                <w:i w:val="0"/>
                <w:color w:val="000000"/>
                <w:kern w:val="0"/>
                <w:sz w:val="24"/>
                <w:szCs w:val="24"/>
                <w:u w:val="none"/>
                <w:lang w:val="en-US" w:eastAsia="zh-CN" w:bidi="ar"/>
              </w:rPr>
              <w:t>设计库容</w:t>
            </w:r>
          </w:p>
          <w:p w14:paraId="073D9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（万m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w:t>
            </w:r>
          </w:p>
        </w:tc>
      </w:tr>
      <w:tr w14:paraId="458CA8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105" w:type="dxa"/>
            <w:tcBorders>
              <w:tl2br w:val="nil"/>
              <w:tr2bl w:val="nil"/>
            </w:tcBorders>
            <w:noWrap w:val="0"/>
            <w:vAlign w:val="center"/>
          </w:tcPr>
          <w:p w14:paraId="6F1F85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P=2%</w:t>
            </w:r>
          </w:p>
        </w:tc>
        <w:tc>
          <w:tcPr>
            <w:tcW w:w="2045" w:type="dxa"/>
            <w:tcBorders>
              <w:tl2br w:val="nil"/>
              <w:tr2bl w:val="nil"/>
            </w:tcBorders>
            <w:noWrap w:val="0"/>
            <w:vAlign w:val="center"/>
          </w:tcPr>
          <w:p w14:paraId="2C695F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32.53</w:t>
            </w:r>
          </w:p>
        </w:tc>
        <w:tc>
          <w:tcPr>
            <w:tcW w:w="1778" w:type="dxa"/>
            <w:tcBorders>
              <w:tl2br w:val="nil"/>
              <w:tr2bl w:val="nil"/>
            </w:tcBorders>
            <w:noWrap w:val="0"/>
            <w:vAlign w:val="center"/>
          </w:tcPr>
          <w:p w14:paraId="42D96B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bidi="ar"/>
              </w:rPr>
              <w:t>8.8</w:t>
            </w:r>
          </w:p>
        </w:tc>
        <w:tc>
          <w:tcPr>
            <w:tcW w:w="1586" w:type="dxa"/>
            <w:tcBorders>
              <w:tl2br w:val="nil"/>
              <w:tr2bl w:val="nil"/>
            </w:tcBorders>
            <w:noWrap w:val="0"/>
            <w:vAlign w:val="center"/>
          </w:tcPr>
          <w:p w14:paraId="296D0C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38.36</w:t>
            </w:r>
          </w:p>
        </w:tc>
        <w:tc>
          <w:tcPr>
            <w:tcW w:w="1587" w:type="dxa"/>
            <w:tcBorders>
              <w:tl2br w:val="nil"/>
              <w:tr2bl w:val="nil"/>
            </w:tcBorders>
            <w:noWrap w:val="0"/>
            <w:vAlign w:val="center"/>
          </w:tcPr>
          <w:p w14:paraId="66ACBE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bidi="ar"/>
              </w:rPr>
              <w:t>107.94</w:t>
            </w:r>
          </w:p>
        </w:tc>
      </w:tr>
      <w:tr w14:paraId="404308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105" w:type="dxa"/>
            <w:tcBorders>
              <w:tl2br w:val="nil"/>
              <w:tr2bl w:val="nil"/>
            </w:tcBorders>
            <w:noWrap w:val="0"/>
            <w:vAlign w:val="center"/>
          </w:tcPr>
          <w:p w14:paraId="451056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P=0.2%</w:t>
            </w:r>
          </w:p>
        </w:tc>
        <w:tc>
          <w:tcPr>
            <w:tcW w:w="2045" w:type="dxa"/>
            <w:tcBorders>
              <w:tl2br w:val="nil"/>
              <w:tr2bl w:val="nil"/>
            </w:tcBorders>
            <w:noWrap w:val="0"/>
            <w:vAlign w:val="center"/>
          </w:tcPr>
          <w:p w14:paraId="23AF0D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50.79</w:t>
            </w:r>
          </w:p>
        </w:tc>
        <w:tc>
          <w:tcPr>
            <w:tcW w:w="1778" w:type="dxa"/>
            <w:tcBorders>
              <w:tl2br w:val="nil"/>
              <w:tr2bl w:val="nil"/>
            </w:tcBorders>
            <w:noWrap w:val="0"/>
            <w:vAlign w:val="center"/>
          </w:tcPr>
          <w:p w14:paraId="16E57D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bidi="ar"/>
              </w:rPr>
              <w:t>14.51</w:t>
            </w:r>
          </w:p>
        </w:tc>
        <w:tc>
          <w:tcPr>
            <w:tcW w:w="1586" w:type="dxa"/>
            <w:tcBorders>
              <w:tl2br w:val="nil"/>
              <w:tr2bl w:val="nil"/>
            </w:tcBorders>
            <w:noWrap w:val="0"/>
            <w:vAlign w:val="center"/>
          </w:tcPr>
          <w:p w14:paraId="33DB1D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38.75</w:t>
            </w:r>
          </w:p>
        </w:tc>
        <w:tc>
          <w:tcPr>
            <w:tcW w:w="1587" w:type="dxa"/>
            <w:tcBorders>
              <w:tl2br w:val="nil"/>
              <w:tr2bl w:val="nil"/>
            </w:tcBorders>
            <w:noWrap w:val="0"/>
            <w:vAlign w:val="center"/>
          </w:tcPr>
          <w:p w14:paraId="442936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bidi="ar"/>
              </w:rPr>
              <w:t>114.09</w:t>
            </w:r>
          </w:p>
        </w:tc>
      </w:tr>
    </w:tbl>
    <w:p w14:paraId="5386E7D3">
      <w:pPr>
        <w:keepNext w:val="0"/>
        <w:keepLines w:val="0"/>
        <w:pageBreakBefore w:val="0"/>
        <w:widowControl w:val="0"/>
        <w:kinsoku/>
        <w:wordWrap/>
        <w:overflowPunct/>
        <w:topLinePunct w:val="0"/>
        <w:autoSpaceDE/>
        <w:autoSpaceDN/>
        <w:bidi w:val="0"/>
        <w:adjustRightInd/>
        <w:snapToGrid/>
        <w:jc w:val="both"/>
        <w:textAlignment w:val="auto"/>
        <w:outlineLvl w:val="9"/>
        <w:rPr>
          <w:rFonts w:hint="default" w:ascii="Times New Roman" w:hAnsi="Times New Roman" w:eastAsia="楷体" w:cs="Times New Roman"/>
          <w:b/>
          <w:bCs/>
          <w:sz w:val="28"/>
          <w:szCs w:val="28"/>
        </w:rPr>
      </w:pPr>
    </w:p>
    <w:p w14:paraId="6CCE0BF5">
      <w:pPr>
        <w:jc w:val="center"/>
        <w:outlineLvl w:val="1"/>
        <w:rPr>
          <w:rFonts w:hint="default" w:ascii="Times New Roman" w:hAnsi="Times New Roman" w:eastAsia="楷体" w:cs="Times New Roman"/>
          <w:b/>
          <w:bCs/>
          <w:sz w:val="28"/>
          <w:szCs w:val="28"/>
        </w:rPr>
      </w:pPr>
    </w:p>
    <w:p w14:paraId="1BC7C6A3">
      <w:pPr>
        <w:jc w:val="center"/>
        <w:outlineLvl w:val="1"/>
        <w:rPr>
          <w:rFonts w:hint="default" w:ascii="Times New Roman" w:hAnsi="Times New Roman" w:eastAsia="楷体" w:cs="Times New Roman"/>
          <w:b/>
          <w:bCs/>
          <w:sz w:val="28"/>
          <w:szCs w:val="28"/>
        </w:rPr>
      </w:pPr>
    </w:p>
    <w:p w14:paraId="7543521F">
      <w:pPr>
        <w:jc w:val="center"/>
        <w:outlineLvl w:val="1"/>
        <w:rPr>
          <w:rFonts w:hint="default" w:ascii="Times New Roman" w:hAnsi="Times New Roman" w:eastAsia="楷体" w:cs="Times New Roman"/>
          <w:b/>
          <w:bCs/>
          <w:sz w:val="28"/>
          <w:szCs w:val="28"/>
        </w:rPr>
      </w:pPr>
    </w:p>
    <w:p w14:paraId="53C695A0">
      <w:pPr>
        <w:jc w:val="center"/>
        <w:outlineLvl w:val="1"/>
        <w:rPr>
          <w:rFonts w:hint="default" w:ascii="Times New Roman" w:hAnsi="Times New Roman" w:eastAsia="楷体" w:cs="Times New Roman"/>
          <w:b/>
          <w:bCs/>
          <w:sz w:val="28"/>
          <w:szCs w:val="28"/>
        </w:rPr>
      </w:pPr>
    </w:p>
    <w:p w14:paraId="51290C31">
      <w:pPr>
        <w:jc w:val="center"/>
        <w:outlineLvl w:val="1"/>
        <w:rPr>
          <w:rFonts w:hint="default" w:ascii="Times New Roman" w:hAnsi="Times New Roman" w:eastAsia="楷体" w:cs="Times New Roman"/>
          <w:b/>
          <w:bCs/>
          <w:sz w:val="28"/>
          <w:szCs w:val="28"/>
        </w:rPr>
      </w:pPr>
    </w:p>
    <w:p w14:paraId="5D8E0B65">
      <w:pPr>
        <w:jc w:val="center"/>
        <w:outlineLvl w:val="1"/>
        <w:rPr>
          <w:rFonts w:hint="default" w:ascii="Times New Roman" w:hAnsi="Times New Roman" w:eastAsia="楷体" w:cs="Times New Roman"/>
          <w:b/>
          <w:bCs/>
          <w:sz w:val="28"/>
          <w:szCs w:val="28"/>
        </w:rPr>
      </w:pPr>
    </w:p>
    <w:p w14:paraId="4A656A05">
      <w:pPr>
        <w:jc w:val="center"/>
        <w:outlineLvl w:val="1"/>
        <w:rPr>
          <w:rFonts w:hint="default" w:ascii="Times New Roman" w:hAnsi="Times New Roman" w:eastAsia="楷体" w:cs="Times New Roman"/>
          <w:b/>
          <w:bCs/>
          <w:sz w:val="28"/>
          <w:szCs w:val="28"/>
        </w:rPr>
      </w:pPr>
    </w:p>
    <w:p w14:paraId="7F94FEC9">
      <w:pPr>
        <w:jc w:val="center"/>
        <w:outlineLvl w:val="1"/>
        <w:rPr>
          <w:rFonts w:hint="default" w:ascii="Times New Roman" w:hAnsi="Times New Roman" w:eastAsia="楷体" w:cs="Times New Roman"/>
          <w:b/>
          <w:bCs/>
          <w:sz w:val="28"/>
          <w:szCs w:val="28"/>
        </w:rPr>
      </w:pPr>
    </w:p>
    <w:p w14:paraId="40306553">
      <w:pPr>
        <w:jc w:val="center"/>
        <w:outlineLvl w:val="1"/>
        <w:rPr>
          <w:rFonts w:hint="default" w:ascii="Times New Roman" w:hAnsi="Times New Roman" w:eastAsia="楷体" w:cs="Times New Roman"/>
          <w:b/>
          <w:bCs/>
          <w:sz w:val="28"/>
          <w:szCs w:val="28"/>
        </w:rPr>
      </w:pPr>
      <w:r>
        <w:rPr>
          <w:rFonts w:hint="default" w:ascii="Times New Roman" w:hAnsi="Times New Roman" w:eastAsia="楷体" w:cs="Times New Roman"/>
          <w:b/>
          <w:bCs/>
          <w:sz w:val="28"/>
          <w:szCs w:val="28"/>
        </w:rPr>
        <w:t>表</w:t>
      </w:r>
      <w:r>
        <w:rPr>
          <w:rFonts w:hint="default" w:ascii="Times New Roman" w:hAnsi="Times New Roman" w:eastAsia="楷体" w:cs="Times New Roman"/>
          <w:b/>
          <w:bCs/>
          <w:sz w:val="28"/>
          <w:szCs w:val="28"/>
          <w:lang w:val="en-US" w:eastAsia="zh-CN"/>
        </w:rPr>
        <w:t xml:space="preserve">5    </w:t>
      </w:r>
      <w:r>
        <w:rPr>
          <w:rFonts w:hint="eastAsia" w:ascii="Times New Roman" w:hAnsi="Times New Roman" w:eastAsia="楷体" w:cs="Times New Roman"/>
          <w:b/>
          <w:bCs/>
          <w:sz w:val="28"/>
          <w:szCs w:val="28"/>
          <w:lang w:eastAsia="zh-CN"/>
        </w:rPr>
        <w:t>石门坑水库</w:t>
      </w:r>
      <w:r>
        <w:rPr>
          <w:rFonts w:hint="default" w:ascii="Times New Roman" w:hAnsi="Times New Roman" w:eastAsia="楷体" w:cs="Times New Roman"/>
          <w:b/>
          <w:bCs/>
          <w:sz w:val="28"/>
          <w:szCs w:val="28"/>
        </w:rPr>
        <w:t>防洪抢险领导小组成员名单</w:t>
      </w:r>
      <w:bookmarkEnd w:id="71"/>
    </w:p>
    <w:p w14:paraId="1425A374">
      <w:pPr>
        <w:jc w:val="center"/>
        <w:outlineLvl w:val="1"/>
        <w:rPr>
          <w:rFonts w:hint="default" w:ascii="Times New Roman" w:hAnsi="Times New Roman" w:eastAsia="楷体" w:cs="Times New Roman"/>
          <w:b/>
          <w:bCs/>
          <w:sz w:val="28"/>
          <w:szCs w:val="28"/>
        </w:rPr>
      </w:pP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0"/>
        <w:gridCol w:w="1297"/>
        <w:gridCol w:w="1530"/>
        <w:gridCol w:w="3154"/>
        <w:gridCol w:w="2166"/>
      </w:tblGrid>
      <w:tr w14:paraId="61301E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atLeast"/>
        </w:trPr>
        <w:tc>
          <w:tcPr>
            <w:tcW w:w="1090" w:type="dxa"/>
            <w:noWrap w:val="0"/>
            <w:vAlign w:val="center"/>
          </w:tcPr>
          <w:p w14:paraId="6E4EE6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序号</w:t>
            </w:r>
          </w:p>
        </w:tc>
        <w:tc>
          <w:tcPr>
            <w:tcW w:w="1297" w:type="dxa"/>
            <w:noWrap w:val="0"/>
            <w:vAlign w:val="center"/>
          </w:tcPr>
          <w:p w14:paraId="4462BC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单位</w:t>
            </w:r>
          </w:p>
        </w:tc>
        <w:tc>
          <w:tcPr>
            <w:tcW w:w="1530" w:type="dxa"/>
            <w:noWrap w:val="0"/>
            <w:vAlign w:val="center"/>
          </w:tcPr>
          <w:p w14:paraId="2235D2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防汛责任人</w:t>
            </w:r>
          </w:p>
        </w:tc>
        <w:tc>
          <w:tcPr>
            <w:tcW w:w="3154" w:type="dxa"/>
            <w:noWrap w:val="0"/>
            <w:vAlign w:val="center"/>
          </w:tcPr>
          <w:p w14:paraId="04F8F0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职务</w:t>
            </w:r>
          </w:p>
        </w:tc>
        <w:tc>
          <w:tcPr>
            <w:tcW w:w="2166" w:type="dxa"/>
            <w:noWrap w:val="0"/>
            <w:vAlign w:val="center"/>
          </w:tcPr>
          <w:p w14:paraId="6A1291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联系电话</w:t>
            </w:r>
          </w:p>
        </w:tc>
      </w:tr>
      <w:tr w14:paraId="43901E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9" w:hRule="atLeast"/>
        </w:trPr>
        <w:tc>
          <w:tcPr>
            <w:tcW w:w="1090" w:type="dxa"/>
            <w:noWrap w:val="0"/>
            <w:vAlign w:val="center"/>
          </w:tcPr>
          <w:p w14:paraId="7B871D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210" w:leftChars="100" w:right="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w:t>
            </w:r>
          </w:p>
        </w:tc>
        <w:tc>
          <w:tcPr>
            <w:tcW w:w="1297" w:type="dxa"/>
            <w:noWrap w:val="0"/>
            <w:vAlign w:val="center"/>
          </w:tcPr>
          <w:p w14:paraId="7AF3B80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210" w:leftChars="100" w:right="0"/>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前黄镇</w:t>
            </w:r>
          </w:p>
        </w:tc>
        <w:tc>
          <w:tcPr>
            <w:tcW w:w="1530" w:type="dxa"/>
            <w:noWrap w:val="0"/>
            <w:vAlign w:val="center"/>
          </w:tcPr>
          <w:p w14:paraId="6F4F2B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210" w:leftChars="100" w:right="0"/>
              <w:jc w:val="center"/>
              <w:textAlignment w:val="center"/>
              <w:rPr>
                <w:rFonts w:hint="default" w:ascii="Times New Roman" w:hAnsi="Times New Roman" w:eastAsia="楷体" w:cs="Times New Roman"/>
                <w:sz w:val="24"/>
                <w:szCs w:val="24"/>
              </w:rPr>
            </w:pPr>
            <w:r>
              <w:rPr>
                <w:rFonts w:hint="default" w:ascii="Times New Roman" w:hAnsi="Times New Roman" w:eastAsia="楷体" w:cs="Times New Roman"/>
                <w:i w:val="0"/>
                <w:color w:val="auto"/>
                <w:kern w:val="0"/>
                <w:sz w:val="24"/>
                <w:szCs w:val="24"/>
                <w:highlight w:val="none"/>
                <w:u w:val="none"/>
                <w:lang w:val="en-US" w:eastAsia="zh-CN" w:bidi="ar"/>
              </w:rPr>
              <w:t>郭</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i w:val="0"/>
                <w:color w:val="auto"/>
                <w:kern w:val="0"/>
                <w:sz w:val="24"/>
                <w:szCs w:val="24"/>
                <w:highlight w:val="none"/>
                <w:u w:val="none"/>
                <w:lang w:val="en-US" w:eastAsia="zh-CN" w:bidi="ar"/>
              </w:rPr>
              <w:t>国</w:t>
            </w:r>
          </w:p>
        </w:tc>
        <w:tc>
          <w:tcPr>
            <w:tcW w:w="3154" w:type="dxa"/>
            <w:noWrap w:val="0"/>
            <w:vAlign w:val="center"/>
          </w:tcPr>
          <w:p w14:paraId="7D1F41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210" w:leftChars="100" w:right="0"/>
              <w:jc w:val="center"/>
              <w:textAlignment w:val="center"/>
              <w:rPr>
                <w:rFonts w:hint="default" w:ascii="Times New Roman" w:hAnsi="Times New Roman" w:eastAsia="楷体" w:cs="Times New Roman"/>
                <w:sz w:val="24"/>
                <w:szCs w:val="24"/>
              </w:rPr>
            </w:pPr>
            <w:r>
              <w:rPr>
                <w:rFonts w:hint="default" w:ascii="Times New Roman" w:hAnsi="Times New Roman" w:eastAsia="楷体" w:cs="Times New Roman"/>
                <w:i w:val="0"/>
                <w:color w:val="auto"/>
                <w:kern w:val="0"/>
                <w:sz w:val="24"/>
                <w:szCs w:val="24"/>
                <w:highlight w:val="none"/>
                <w:u w:val="none"/>
                <w:lang w:val="en-US" w:eastAsia="zh-CN" w:bidi="ar"/>
              </w:rPr>
              <w:t>镇党委副书记、政法委员</w:t>
            </w:r>
          </w:p>
        </w:tc>
        <w:tc>
          <w:tcPr>
            <w:tcW w:w="2166" w:type="dxa"/>
            <w:noWrap w:val="0"/>
            <w:vAlign w:val="center"/>
          </w:tcPr>
          <w:p w14:paraId="2CB7CD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210" w:leftChars="100" w:right="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18859737979</w:t>
            </w:r>
          </w:p>
        </w:tc>
      </w:tr>
      <w:tr w14:paraId="27DE9A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9" w:hRule="atLeast"/>
        </w:trPr>
        <w:tc>
          <w:tcPr>
            <w:tcW w:w="1090" w:type="dxa"/>
            <w:noWrap w:val="0"/>
            <w:vAlign w:val="center"/>
          </w:tcPr>
          <w:p w14:paraId="3866D2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210" w:leftChars="100" w:right="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2</w:t>
            </w:r>
          </w:p>
        </w:tc>
        <w:tc>
          <w:tcPr>
            <w:tcW w:w="1297" w:type="dxa"/>
            <w:noWrap w:val="0"/>
            <w:vAlign w:val="center"/>
          </w:tcPr>
          <w:p w14:paraId="4C4097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210" w:leftChars="100" w:right="0"/>
              <w:jc w:val="center"/>
              <w:rPr>
                <w:rFonts w:hint="default" w:ascii="Times New Roman" w:hAnsi="Times New Roman" w:eastAsia="楷体" w:cs="Times New Roman"/>
                <w:sz w:val="24"/>
                <w:szCs w:val="24"/>
              </w:rPr>
            </w:pPr>
            <w:r>
              <w:rPr>
                <w:rFonts w:hint="default" w:ascii="Times New Roman" w:hAnsi="Times New Roman" w:eastAsia="楷体" w:cs="Times New Roman"/>
                <w:color w:val="auto"/>
                <w:sz w:val="24"/>
                <w:szCs w:val="24"/>
                <w:highlight w:val="none"/>
                <w:lang w:eastAsia="zh-CN"/>
              </w:rPr>
              <w:t>前黄镇</w:t>
            </w:r>
          </w:p>
        </w:tc>
        <w:tc>
          <w:tcPr>
            <w:tcW w:w="1530" w:type="dxa"/>
            <w:noWrap w:val="0"/>
            <w:vAlign w:val="center"/>
          </w:tcPr>
          <w:p w14:paraId="79AEFF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210" w:leftChars="100" w:right="0"/>
              <w:jc w:val="center"/>
              <w:textAlignment w:val="center"/>
              <w:rPr>
                <w:rFonts w:hint="default" w:ascii="Times New Roman" w:hAnsi="Times New Roman" w:eastAsia="楷体" w:cs="Times New Roman"/>
                <w:sz w:val="24"/>
                <w:szCs w:val="24"/>
              </w:rPr>
            </w:pPr>
            <w:r>
              <w:rPr>
                <w:rFonts w:hint="default" w:ascii="Times New Roman" w:hAnsi="Times New Roman" w:eastAsia="楷体" w:cs="Times New Roman"/>
                <w:color w:val="auto"/>
                <w:sz w:val="24"/>
                <w:szCs w:val="24"/>
                <w:highlight w:val="none"/>
                <w:lang w:eastAsia="zh-CN"/>
              </w:rPr>
              <w:t>吴</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szCs w:val="24"/>
                <w:highlight w:val="none"/>
                <w:lang w:eastAsia="zh-CN"/>
              </w:rPr>
              <w:t>冻</w:t>
            </w:r>
          </w:p>
        </w:tc>
        <w:tc>
          <w:tcPr>
            <w:tcW w:w="3154" w:type="dxa"/>
            <w:noWrap w:val="0"/>
            <w:vAlign w:val="center"/>
          </w:tcPr>
          <w:p w14:paraId="761CFB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210" w:leftChars="100" w:right="0"/>
              <w:jc w:val="center"/>
              <w:textAlignment w:val="center"/>
              <w:rPr>
                <w:rFonts w:hint="default" w:ascii="Times New Roman" w:hAnsi="Times New Roman" w:eastAsia="楷体" w:cs="Times New Roman"/>
                <w:sz w:val="24"/>
                <w:szCs w:val="24"/>
              </w:rPr>
            </w:pPr>
            <w:r>
              <w:rPr>
                <w:rFonts w:hint="eastAsia" w:eastAsia="楷体" w:cs="Times New Roman"/>
                <w:i w:val="0"/>
                <w:color w:val="auto"/>
                <w:kern w:val="0"/>
                <w:sz w:val="24"/>
                <w:szCs w:val="24"/>
                <w:highlight w:val="none"/>
                <w:u w:val="none"/>
                <w:lang w:val="en-US" w:eastAsia="zh-CN" w:bidi="ar"/>
              </w:rPr>
              <w:t>镇党委委员、人武部部长、副镇长</w:t>
            </w:r>
          </w:p>
        </w:tc>
        <w:tc>
          <w:tcPr>
            <w:tcW w:w="2166" w:type="dxa"/>
            <w:noWrap w:val="0"/>
            <w:vAlign w:val="center"/>
          </w:tcPr>
          <w:p w14:paraId="713F3F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210" w:leftChars="100" w:right="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13505050384</w:t>
            </w:r>
          </w:p>
        </w:tc>
      </w:tr>
      <w:tr w14:paraId="70E153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2" w:hRule="atLeast"/>
        </w:trPr>
        <w:tc>
          <w:tcPr>
            <w:tcW w:w="1090" w:type="dxa"/>
            <w:noWrap w:val="0"/>
            <w:vAlign w:val="center"/>
          </w:tcPr>
          <w:p w14:paraId="6B0D7E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210" w:leftChars="100" w:right="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3</w:t>
            </w:r>
          </w:p>
        </w:tc>
        <w:tc>
          <w:tcPr>
            <w:tcW w:w="1297" w:type="dxa"/>
            <w:noWrap w:val="0"/>
            <w:vAlign w:val="center"/>
          </w:tcPr>
          <w:p w14:paraId="48C5A8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210" w:leftChars="100" w:right="0"/>
              <w:jc w:val="center"/>
              <w:rPr>
                <w:rFonts w:hint="default" w:ascii="Times New Roman" w:hAnsi="Times New Roman" w:eastAsia="楷体" w:cs="Times New Roman"/>
                <w:sz w:val="24"/>
                <w:szCs w:val="24"/>
              </w:rPr>
            </w:pPr>
            <w:r>
              <w:rPr>
                <w:rFonts w:hint="default" w:ascii="Times New Roman" w:hAnsi="Times New Roman" w:eastAsia="楷体" w:cs="Times New Roman"/>
                <w:color w:val="auto"/>
                <w:sz w:val="24"/>
                <w:szCs w:val="24"/>
                <w:highlight w:val="none"/>
                <w:lang w:eastAsia="zh-CN"/>
              </w:rPr>
              <w:t>前黄镇</w:t>
            </w:r>
          </w:p>
        </w:tc>
        <w:tc>
          <w:tcPr>
            <w:tcW w:w="1530" w:type="dxa"/>
            <w:noWrap w:val="0"/>
            <w:vAlign w:val="center"/>
          </w:tcPr>
          <w:p w14:paraId="4A0FF8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210" w:leftChars="100" w:right="0"/>
              <w:jc w:val="center"/>
              <w:textAlignment w:val="center"/>
              <w:rPr>
                <w:rFonts w:hint="default" w:ascii="Times New Roman" w:hAnsi="Times New Roman" w:eastAsia="楷体" w:cs="Times New Roman"/>
                <w:sz w:val="24"/>
                <w:szCs w:val="24"/>
              </w:rPr>
            </w:pPr>
            <w:r>
              <w:rPr>
                <w:rFonts w:hint="eastAsia" w:eastAsia="楷体" w:cs="Times New Roman"/>
                <w:i w:val="0"/>
                <w:color w:val="auto"/>
                <w:kern w:val="0"/>
                <w:sz w:val="24"/>
                <w:szCs w:val="24"/>
                <w:highlight w:val="none"/>
                <w:u w:val="none"/>
                <w:lang w:val="en-US" w:eastAsia="zh-CN" w:bidi="ar"/>
              </w:rPr>
              <w:t>高*坤</w:t>
            </w:r>
          </w:p>
        </w:tc>
        <w:tc>
          <w:tcPr>
            <w:tcW w:w="3154" w:type="dxa"/>
            <w:noWrap w:val="0"/>
            <w:vAlign w:val="center"/>
          </w:tcPr>
          <w:p w14:paraId="28A799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210" w:leftChars="100" w:right="0"/>
              <w:jc w:val="center"/>
              <w:textAlignment w:val="center"/>
              <w:rPr>
                <w:rFonts w:hint="default" w:ascii="Times New Roman" w:hAnsi="Times New Roman" w:eastAsia="楷体" w:cs="Times New Roman"/>
                <w:sz w:val="24"/>
                <w:szCs w:val="24"/>
              </w:rPr>
            </w:pPr>
            <w:r>
              <w:rPr>
                <w:rFonts w:hint="default" w:ascii="Times New Roman" w:hAnsi="Times New Roman" w:eastAsia="楷体" w:cs="Times New Roman"/>
                <w:i w:val="0"/>
                <w:color w:val="auto"/>
                <w:kern w:val="0"/>
                <w:sz w:val="24"/>
                <w:szCs w:val="24"/>
                <w:highlight w:val="none"/>
                <w:u w:val="none"/>
                <w:lang w:val="en-US" w:eastAsia="zh-CN" w:bidi="ar"/>
              </w:rPr>
              <w:t>镇党委委员、秘书</w:t>
            </w:r>
          </w:p>
        </w:tc>
        <w:tc>
          <w:tcPr>
            <w:tcW w:w="2166" w:type="dxa"/>
            <w:noWrap w:val="0"/>
            <w:vAlign w:val="center"/>
          </w:tcPr>
          <w:p w14:paraId="6E5AF0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210" w:leftChars="100" w:right="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15880798572</w:t>
            </w:r>
          </w:p>
        </w:tc>
      </w:tr>
      <w:tr w14:paraId="5B752D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2" w:hRule="atLeast"/>
        </w:trPr>
        <w:tc>
          <w:tcPr>
            <w:tcW w:w="1090" w:type="dxa"/>
            <w:noWrap w:val="0"/>
            <w:vAlign w:val="center"/>
          </w:tcPr>
          <w:p w14:paraId="76942D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210" w:leftChars="100" w:right="0"/>
              <w:jc w:val="center"/>
              <w:rPr>
                <w:rFonts w:hint="default" w:ascii="Times New Roman" w:hAnsi="Times New Roman" w:eastAsia="楷体" w:cs="Times New Roman"/>
                <w:sz w:val="24"/>
                <w:szCs w:val="24"/>
                <w:lang w:val="en-US" w:eastAsia="zh-CN"/>
              </w:rPr>
            </w:pPr>
            <w:r>
              <w:rPr>
                <w:rFonts w:hint="eastAsia" w:eastAsia="楷体" w:cs="Times New Roman"/>
                <w:color w:val="auto"/>
                <w:sz w:val="24"/>
                <w:szCs w:val="24"/>
                <w:highlight w:val="none"/>
                <w:lang w:val="en-US" w:eastAsia="zh-CN"/>
              </w:rPr>
              <w:t>4</w:t>
            </w:r>
          </w:p>
        </w:tc>
        <w:tc>
          <w:tcPr>
            <w:tcW w:w="1297" w:type="dxa"/>
            <w:noWrap w:val="0"/>
            <w:vAlign w:val="center"/>
          </w:tcPr>
          <w:p w14:paraId="561365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210" w:leftChars="100" w:right="0"/>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前黄镇</w:t>
            </w:r>
          </w:p>
        </w:tc>
        <w:tc>
          <w:tcPr>
            <w:tcW w:w="1530" w:type="dxa"/>
            <w:noWrap w:val="0"/>
            <w:vAlign w:val="center"/>
          </w:tcPr>
          <w:p w14:paraId="0A6765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210" w:leftChars="100" w:right="0"/>
              <w:jc w:val="center"/>
              <w:textAlignment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连</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szCs w:val="24"/>
                <w:highlight w:val="none"/>
                <w:lang w:eastAsia="zh-CN"/>
              </w:rPr>
              <w:t>伟</w:t>
            </w:r>
          </w:p>
        </w:tc>
        <w:tc>
          <w:tcPr>
            <w:tcW w:w="3154" w:type="dxa"/>
            <w:noWrap w:val="0"/>
            <w:vAlign w:val="center"/>
          </w:tcPr>
          <w:p w14:paraId="796D8E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210" w:leftChars="100" w:right="0"/>
              <w:jc w:val="center"/>
              <w:textAlignment w:val="center"/>
              <w:rPr>
                <w:rFonts w:hint="eastAsia" w:ascii="Times New Roman" w:hAnsi="Times New Roman" w:eastAsia="楷体" w:cs="Times New Roman"/>
                <w:i w:val="0"/>
                <w:color w:val="000000"/>
                <w:kern w:val="0"/>
                <w:sz w:val="24"/>
                <w:szCs w:val="24"/>
                <w:u w:val="none"/>
                <w:lang w:val="en-US" w:eastAsia="zh-CN" w:bidi="ar"/>
              </w:rPr>
            </w:pPr>
            <w:r>
              <w:rPr>
                <w:rFonts w:hint="eastAsia" w:eastAsia="楷体" w:cs="Times New Roman"/>
                <w:i w:val="0"/>
                <w:color w:val="auto"/>
                <w:kern w:val="0"/>
                <w:sz w:val="24"/>
                <w:szCs w:val="24"/>
                <w:highlight w:val="none"/>
                <w:u w:val="none"/>
                <w:lang w:val="en-US" w:eastAsia="zh-CN" w:bidi="ar"/>
              </w:rPr>
              <w:t>镇副镇长</w:t>
            </w:r>
          </w:p>
        </w:tc>
        <w:tc>
          <w:tcPr>
            <w:tcW w:w="2166" w:type="dxa"/>
            <w:noWrap w:val="0"/>
            <w:vAlign w:val="center"/>
          </w:tcPr>
          <w:p w14:paraId="145715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210" w:leftChars="100" w:right="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18876218899</w:t>
            </w:r>
          </w:p>
        </w:tc>
      </w:tr>
      <w:tr w14:paraId="306FE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trPr>
        <w:tc>
          <w:tcPr>
            <w:tcW w:w="1090" w:type="dxa"/>
            <w:noWrap w:val="0"/>
            <w:vAlign w:val="center"/>
          </w:tcPr>
          <w:p w14:paraId="38254E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210" w:leftChars="100" w:right="0"/>
              <w:jc w:val="center"/>
              <w:rPr>
                <w:rFonts w:hint="default" w:ascii="Times New Roman" w:hAnsi="Times New Roman" w:eastAsia="楷体" w:cs="Times New Roman"/>
                <w:sz w:val="24"/>
                <w:szCs w:val="24"/>
                <w:lang w:val="en-US" w:eastAsia="zh-CN"/>
              </w:rPr>
            </w:pPr>
            <w:r>
              <w:rPr>
                <w:rFonts w:hint="eastAsia" w:eastAsia="楷体" w:cs="Times New Roman"/>
                <w:color w:val="auto"/>
                <w:sz w:val="24"/>
                <w:szCs w:val="24"/>
                <w:highlight w:val="none"/>
                <w:lang w:val="en-US" w:eastAsia="zh-CN"/>
              </w:rPr>
              <w:t>5</w:t>
            </w:r>
          </w:p>
        </w:tc>
        <w:tc>
          <w:tcPr>
            <w:tcW w:w="1297" w:type="dxa"/>
            <w:noWrap w:val="0"/>
            <w:vAlign w:val="center"/>
          </w:tcPr>
          <w:p w14:paraId="026686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210" w:leftChars="100" w:right="0"/>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前黄镇</w:t>
            </w:r>
          </w:p>
        </w:tc>
        <w:tc>
          <w:tcPr>
            <w:tcW w:w="1530" w:type="dxa"/>
            <w:noWrap w:val="0"/>
            <w:vAlign w:val="center"/>
          </w:tcPr>
          <w:p w14:paraId="5C2345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210" w:leftChars="100" w:right="0"/>
              <w:jc w:val="center"/>
              <w:textAlignment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钟</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szCs w:val="24"/>
                <w:highlight w:val="none"/>
                <w:lang w:eastAsia="zh-CN"/>
              </w:rPr>
              <w:t>平</w:t>
            </w:r>
          </w:p>
        </w:tc>
        <w:tc>
          <w:tcPr>
            <w:tcW w:w="3154" w:type="dxa"/>
            <w:noWrap w:val="0"/>
            <w:vAlign w:val="center"/>
          </w:tcPr>
          <w:p w14:paraId="25E45B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210" w:leftChars="100" w:right="0"/>
              <w:jc w:val="center"/>
              <w:textAlignment w:val="center"/>
              <w:rPr>
                <w:rFonts w:hint="eastAsia" w:ascii="Times New Roman" w:hAnsi="Times New Roman" w:eastAsia="楷体" w:cs="Times New Roman"/>
                <w:i w:val="0"/>
                <w:color w:val="000000"/>
                <w:kern w:val="0"/>
                <w:sz w:val="24"/>
                <w:szCs w:val="24"/>
                <w:u w:val="none"/>
                <w:lang w:val="en-US" w:eastAsia="zh-CN" w:bidi="ar"/>
              </w:rPr>
            </w:pPr>
            <w:r>
              <w:rPr>
                <w:rFonts w:hint="eastAsia" w:eastAsia="楷体" w:cs="Times New Roman"/>
                <w:i w:val="0"/>
                <w:color w:val="auto"/>
                <w:kern w:val="0"/>
                <w:sz w:val="24"/>
                <w:szCs w:val="24"/>
                <w:highlight w:val="none"/>
                <w:u w:val="none"/>
                <w:lang w:val="en-US" w:eastAsia="zh-CN" w:bidi="ar"/>
              </w:rPr>
              <w:t>前黄镇社会服务中心主任</w:t>
            </w:r>
          </w:p>
        </w:tc>
        <w:tc>
          <w:tcPr>
            <w:tcW w:w="2166" w:type="dxa"/>
            <w:noWrap w:val="0"/>
            <w:vAlign w:val="center"/>
          </w:tcPr>
          <w:p w14:paraId="15B9C6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210" w:leftChars="100" w:right="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18965779676</w:t>
            </w:r>
          </w:p>
        </w:tc>
      </w:tr>
    </w:tbl>
    <w:p w14:paraId="33E80826">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楷体" w:cs="Times New Roman"/>
          <w:sz w:val="32"/>
          <w:szCs w:val="32"/>
        </w:rPr>
      </w:pPr>
    </w:p>
    <w:p w14:paraId="0D6A265B">
      <w:pPr>
        <w:jc w:val="center"/>
        <w:outlineLvl w:val="1"/>
        <w:rPr>
          <w:rFonts w:hint="default" w:ascii="Times New Roman" w:hAnsi="Times New Roman" w:eastAsia="楷体" w:cs="Times New Roman"/>
          <w:b/>
          <w:bCs/>
          <w:sz w:val="28"/>
          <w:szCs w:val="28"/>
        </w:rPr>
      </w:pPr>
      <w:bookmarkStart w:id="72" w:name="_Toc10959"/>
      <w:r>
        <w:rPr>
          <w:rFonts w:hint="default" w:ascii="Times New Roman" w:hAnsi="Times New Roman" w:eastAsia="楷体" w:cs="Times New Roman"/>
          <w:b/>
          <w:bCs/>
          <w:sz w:val="28"/>
          <w:szCs w:val="28"/>
        </w:rPr>
        <w:t>表</w:t>
      </w:r>
      <w:r>
        <w:rPr>
          <w:rFonts w:hint="eastAsia" w:ascii="Times New Roman" w:hAnsi="Times New Roman" w:eastAsia="楷体" w:cs="Times New Roman"/>
          <w:b/>
          <w:bCs/>
          <w:sz w:val="28"/>
          <w:szCs w:val="28"/>
          <w:lang w:val="en-US" w:eastAsia="zh-CN"/>
        </w:rPr>
        <w:t>6</w:t>
      </w:r>
      <w:r>
        <w:rPr>
          <w:rFonts w:hint="default" w:ascii="Times New Roman" w:hAnsi="Times New Roman" w:eastAsia="楷体" w:cs="Times New Roman"/>
          <w:b/>
          <w:bCs/>
          <w:sz w:val="28"/>
          <w:szCs w:val="28"/>
          <w:lang w:val="en-US" w:eastAsia="zh-CN"/>
        </w:rPr>
        <w:t xml:space="preserve">    </w:t>
      </w:r>
      <w:r>
        <w:rPr>
          <w:rFonts w:hint="eastAsia" w:ascii="Times New Roman" w:hAnsi="Times New Roman" w:eastAsia="楷体" w:cs="Times New Roman"/>
          <w:b/>
          <w:bCs/>
          <w:sz w:val="28"/>
          <w:szCs w:val="28"/>
          <w:lang w:eastAsia="zh-CN"/>
        </w:rPr>
        <w:t>石门坑水库</w:t>
      </w:r>
      <w:r>
        <w:rPr>
          <w:rFonts w:hint="default" w:ascii="Times New Roman" w:hAnsi="Times New Roman" w:eastAsia="楷体" w:cs="Times New Roman"/>
          <w:b/>
          <w:bCs/>
          <w:sz w:val="28"/>
          <w:szCs w:val="28"/>
        </w:rPr>
        <w:t>防汛抗洪抢险救灾应急小组成员名单</w:t>
      </w:r>
      <w:bookmarkEnd w:id="72"/>
    </w:p>
    <w:p w14:paraId="680014E7">
      <w:pPr>
        <w:jc w:val="center"/>
        <w:outlineLvl w:val="1"/>
        <w:rPr>
          <w:rFonts w:hint="default" w:ascii="Times New Roman" w:hAnsi="Times New Roman" w:eastAsia="楷体" w:cs="Times New Roman"/>
          <w:b/>
          <w:bCs/>
          <w:sz w:val="28"/>
          <w:szCs w:val="28"/>
        </w:rPr>
      </w:pP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3"/>
        <w:gridCol w:w="2139"/>
        <w:gridCol w:w="2047"/>
        <w:gridCol w:w="1000"/>
        <w:gridCol w:w="1460"/>
        <w:gridCol w:w="1798"/>
      </w:tblGrid>
      <w:tr w14:paraId="1D6ADE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43" w:type="dxa"/>
            <w:noWrap w:val="0"/>
            <w:vAlign w:val="center"/>
          </w:tcPr>
          <w:p w14:paraId="64108764">
            <w:pPr>
              <w:keepNext w:val="0"/>
              <w:keepLines w:val="0"/>
              <w:suppressLineNumbers w:val="0"/>
              <w:spacing w:before="0" w:beforeAutospacing="0" w:after="0" w:afterAutospacing="0"/>
              <w:ind w:left="0" w:right="0"/>
              <w:jc w:val="center"/>
              <w:rPr>
                <w:rFonts w:hint="default" w:ascii="Times New Roman" w:hAnsi="Times New Roman" w:eastAsia="楷体" w:cs="Times New Roman"/>
                <w:sz w:val="24"/>
              </w:rPr>
            </w:pPr>
            <w:r>
              <w:rPr>
                <w:rFonts w:hint="default" w:ascii="Times New Roman" w:hAnsi="Times New Roman" w:eastAsia="楷体" w:cs="Times New Roman"/>
                <w:sz w:val="24"/>
              </w:rPr>
              <w:t>序号</w:t>
            </w:r>
          </w:p>
        </w:tc>
        <w:tc>
          <w:tcPr>
            <w:tcW w:w="2139" w:type="dxa"/>
            <w:noWrap w:val="0"/>
            <w:vAlign w:val="center"/>
          </w:tcPr>
          <w:p w14:paraId="12D80A24">
            <w:pPr>
              <w:keepNext w:val="0"/>
              <w:keepLines w:val="0"/>
              <w:suppressLineNumbers w:val="0"/>
              <w:spacing w:before="0" w:beforeAutospacing="0" w:after="0" w:afterAutospacing="0"/>
              <w:ind w:left="0" w:right="0"/>
              <w:jc w:val="center"/>
              <w:rPr>
                <w:rFonts w:hint="default" w:ascii="Times New Roman" w:hAnsi="Times New Roman" w:eastAsia="楷体" w:cs="Times New Roman"/>
                <w:sz w:val="24"/>
              </w:rPr>
            </w:pPr>
            <w:r>
              <w:rPr>
                <w:rFonts w:hint="default" w:ascii="Times New Roman" w:hAnsi="Times New Roman" w:eastAsia="楷体" w:cs="Times New Roman"/>
                <w:sz w:val="24"/>
              </w:rPr>
              <w:t>名称</w:t>
            </w:r>
          </w:p>
        </w:tc>
        <w:tc>
          <w:tcPr>
            <w:tcW w:w="2047" w:type="dxa"/>
            <w:noWrap w:val="0"/>
            <w:vAlign w:val="center"/>
          </w:tcPr>
          <w:p w14:paraId="1B41DA53">
            <w:pPr>
              <w:keepNext w:val="0"/>
              <w:keepLines w:val="0"/>
              <w:suppressLineNumbers w:val="0"/>
              <w:spacing w:before="0" w:beforeAutospacing="0" w:after="0" w:afterAutospacing="0"/>
              <w:ind w:left="0" w:right="0"/>
              <w:jc w:val="center"/>
              <w:rPr>
                <w:rFonts w:hint="default" w:ascii="Times New Roman" w:hAnsi="Times New Roman" w:eastAsia="楷体" w:cs="Times New Roman"/>
                <w:sz w:val="24"/>
              </w:rPr>
            </w:pPr>
            <w:r>
              <w:rPr>
                <w:rFonts w:hint="default" w:ascii="Times New Roman" w:hAnsi="Times New Roman" w:eastAsia="楷体" w:cs="Times New Roman"/>
                <w:sz w:val="24"/>
              </w:rPr>
              <w:t>组成单位</w:t>
            </w:r>
          </w:p>
        </w:tc>
        <w:tc>
          <w:tcPr>
            <w:tcW w:w="1000" w:type="dxa"/>
            <w:noWrap w:val="0"/>
            <w:vAlign w:val="center"/>
          </w:tcPr>
          <w:p w14:paraId="61824BCE">
            <w:pPr>
              <w:keepNext w:val="0"/>
              <w:keepLines w:val="0"/>
              <w:suppressLineNumbers w:val="0"/>
              <w:spacing w:before="0" w:beforeAutospacing="0" w:after="0" w:afterAutospacing="0"/>
              <w:ind w:left="0" w:right="0"/>
              <w:jc w:val="center"/>
              <w:rPr>
                <w:rFonts w:hint="default" w:ascii="Times New Roman" w:hAnsi="Times New Roman" w:eastAsia="楷体" w:cs="Times New Roman"/>
                <w:sz w:val="24"/>
              </w:rPr>
            </w:pPr>
            <w:r>
              <w:rPr>
                <w:rFonts w:hint="default" w:ascii="Times New Roman" w:hAnsi="Times New Roman" w:eastAsia="楷体" w:cs="Times New Roman"/>
                <w:sz w:val="24"/>
              </w:rPr>
              <w:t>人数</w:t>
            </w:r>
          </w:p>
        </w:tc>
        <w:tc>
          <w:tcPr>
            <w:tcW w:w="1460" w:type="dxa"/>
            <w:noWrap w:val="0"/>
            <w:vAlign w:val="center"/>
          </w:tcPr>
          <w:p w14:paraId="2CF08B55">
            <w:pPr>
              <w:keepNext w:val="0"/>
              <w:keepLines w:val="0"/>
              <w:suppressLineNumbers w:val="0"/>
              <w:spacing w:before="0" w:beforeAutospacing="0" w:after="0" w:afterAutospacing="0"/>
              <w:ind w:left="0" w:right="0"/>
              <w:jc w:val="center"/>
              <w:rPr>
                <w:rFonts w:hint="default" w:ascii="Times New Roman" w:hAnsi="Times New Roman" w:eastAsia="楷体" w:cs="Times New Roman"/>
                <w:sz w:val="24"/>
              </w:rPr>
            </w:pPr>
            <w:r>
              <w:rPr>
                <w:rFonts w:hint="default" w:ascii="Times New Roman" w:hAnsi="Times New Roman" w:eastAsia="楷体" w:cs="Times New Roman"/>
                <w:sz w:val="24"/>
              </w:rPr>
              <w:t>联系人</w:t>
            </w:r>
          </w:p>
        </w:tc>
        <w:tc>
          <w:tcPr>
            <w:tcW w:w="1798" w:type="dxa"/>
            <w:noWrap w:val="0"/>
            <w:vAlign w:val="center"/>
          </w:tcPr>
          <w:p w14:paraId="598BAC48">
            <w:pPr>
              <w:keepNext w:val="0"/>
              <w:keepLines w:val="0"/>
              <w:suppressLineNumbers w:val="0"/>
              <w:spacing w:before="0" w:beforeAutospacing="0" w:after="0" w:afterAutospacing="0"/>
              <w:ind w:left="0" w:right="0"/>
              <w:jc w:val="center"/>
              <w:rPr>
                <w:rFonts w:hint="default" w:ascii="Times New Roman" w:hAnsi="Times New Roman" w:eastAsia="楷体" w:cs="Times New Roman"/>
                <w:sz w:val="24"/>
              </w:rPr>
            </w:pPr>
            <w:r>
              <w:rPr>
                <w:rFonts w:hint="default" w:ascii="Times New Roman" w:hAnsi="Times New Roman" w:eastAsia="楷体" w:cs="Times New Roman"/>
                <w:sz w:val="24"/>
              </w:rPr>
              <w:t>联系电话</w:t>
            </w:r>
          </w:p>
        </w:tc>
      </w:tr>
      <w:tr w14:paraId="4B8A62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43" w:type="dxa"/>
            <w:noWrap w:val="0"/>
            <w:vAlign w:val="center"/>
          </w:tcPr>
          <w:p w14:paraId="6537079E">
            <w:pPr>
              <w:keepNext w:val="0"/>
              <w:keepLines w:val="0"/>
              <w:suppressLineNumbers w:val="0"/>
              <w:spacing w:before="0" w:beforeAutospacing="0" w:after="0" w:afterAutospacing="0"/>
              <w:ind w:left="0" w:right="0"/>
              <w:jc w:val="center"/>
              <w:rPr>
                <w:rFonts w:hint="eastAsia" w:ascii="楷体" w:hAnsi="楷体" w:eastAsia="楷体" w:cs="楷体"/>
                <w:sz w:val="24"/>
                <w:lang w:val="en-US" w:eastAsia="zh-CN"/>
              </w:rPr>
            </w:pPr>
            <w:r>
              <w:rPr>
                <w:rFonts w:hint="eastAsia" w:ascii="楷体" w:hAnsi="楷体" w:eastAsia="楷体" w:cs="楷体"/>
                <w:sz w:val="24"/>
                <w:lang w:val="en-US" w:eastAsia="zh-CN"/>
              </w:rPr>
              <w:t>1</w:t>
            </w:r>
          </w:p>
        </w:tc>
        <w:tc>
          <w:tcPr>
            <w:tcW w:w="2139" w:type="dxa"/>
            <w:noWrap w:val="0"/>
            <w:vAlign w:val="center"/>
          </w:tcPr>
          <w:p w14:paraId="679DAB50">
            <w:pPr>
              <w:keepNext w:val="0"/>
              <w:keepLines w:val="0"/>
              <w:suppressLineNumbers w:val="0"/>
              <w:spacing w:before="0" w:beforeAutospacing="0" w:after="0" w:afterAutospacing="0"/>
              <w:ind w:left="0" w:right="0"/>
              <w:jc w:val="center"/>
              <w:rPr>
                <w:rFonts w:hint="eastAsia" w:ascii="楷体" w:hAnsi="楷体" w:eastAsia="楷体" w:cs="楷体"/>
                <w:sz w:val="24"/>
                <w:lang w:eastAsia="zh-CN"/>
              </w:rPr>
            </w:pPr>
            <w:r>
              <w:rPr>
                <w:rFonts w:hint="eastAsia" w:ascii="楷体" w:hAnsi="楷体" w:eastAsia="楷体" w:cs="楷体"/>
                <w:sz w:val="24"/>
                <w:lang w:eastAsia="zh-CN"/>
              </w:rPr>
              <w:t>前黄镇机关抢险应急队伍</w:t>
            </w:r>
          </w:p>
        </w:tc>
        <w:tc>
          <w:tcPr>
            <w:tcW w:w="2047" w:type="dxa"/>
            <w:noWrap w:val="0"/>
            <w:vAlign w:val="center"/>
          </w:tcPr>
          <w:p w14:paraId="040B91C4">
            <w:pPr>
              <w:keepNext w:val="0"/>
              <w:keepLines w:val="0"/>
              <w:suppressLineNumbers w:val="0"/>
              <w:spacing w:before="0" w:beforeAutospacing="0" w:after="0" w:afterAutospacing="0"/>
              <w:ind w:left="0" w:right="0"/>
              <w:jc w:val="center"/>
              <w:rPr>
                <w:rFonts w:hint="eastAsia" w:ascii="楷体" w:hAnsi="楷体" w:eastAsia="楷体" w:cs="楷体"/>
                <w:sz w:val="24"/>
                <w:lang w:eastAsia="zh-CN"/>
              </w:rPr>
            </w:pPr>
            <w:r>
              <w:rPr>
                <w:rFonts w:hint="eastAsia" w:ascii="楷体" w:hAnsi="楷体" w:eastAsia="楷体" w:cs="楷体"/>
                <w:sz w:val="24"/>
                <w:lang w:eastAsia="zh-CN"/>
              </w:rPr>
              <w:t>镇机关和</w:t>
            </w:r>
            <w:r>
              <w:rPr>
                <w:rFonts w:hint="eastAsia" w:ascii="楷体" w:hAnsi="楷体" w:eastAsia="楷体" w:cs="楷体"/>
                <w:sz w:val="24"/>
                <w:lang w:val="en-US" w:eastAsia="zh-CN"/>
              </w:rPr>
              <w:t>13个行政村</w:t>
            </w:r>
          </w:p>
        </w:tc>
        <w:tc>
          <w:tcPr>
            <w:tcW w:w="1000" w:type="dxa"/>
            <w:noWrap w:val="0"/>
            <w:vAlign w:val="center"/>
          </w:tcPr>
          <w:p w14:paraId="10DBA71C">
            <w:pPr>
              <w:keepNext w:val="0"/>
              <w:keepLines w:val="0"/>
              <w:suppressLineNumbers w:val="0"/>
              <w:spacing w:before="0" w:beforeAutospacing="0" w:after="0" w:afterAutospacing="0"/>
              <w:ind w:left="0" w:right="0"/>
              <w:jc w:val="center"/>
              <w:rPr>
                <w:rFonts w:hint="eastAsia" w:ascii="楷体" w:hAnsi="楷体" w:eastAsia="楷体" w:cs="楷体"/>
                <w:sz w:val="24"/>
                <w:lang w:val="en-US" w:eastAsia="zh-CN"/>
              </w:rPr>
            </w:pPr>
            <w:r>
              <w:rPr>
                <w:rFonts w:hint="eastAsia" w:ascii="楷体" w:hAnsi="楷体" w:eastAsia="楷体" w:cs="楷体"/>
                <w:sz w:val="24"/>
                <w:lang w:val="en-US" w:eastAsia="zh-CN"/>
              </w:rPr>
              <w:t>200</w:t>
            </w:r>
          </w:p>
        </w:tc>
        <w:tc>
          <w:tcPr>
            <w:tcW w:w="1460" w:type="dxa"/>
            <w:noWrap w:val="0"/>
            <w:vAlign w:val="center"/>
          </w:tcPr>
          <w:p w14:paraId="65A85726">
            <w:pPr>
              <w:keepNext w:val="0"/>
              <w:keepLines w:val="0"/>
              <w:suppressLineNumbers w:val="0"/>
              <w:spacing w:before="0" w:beforeAutospacing="0" w:after="0" w:afterAutospacing="0"/>
              <w:ind w:left="0" w:right="0"/>
              <w:jc w:val="center"/>
              <w:rPr>
                <w:rFonts w:hint="eastAsia" w:ascii="楷体" w:hAnsi="楷体" w:eastAsia="楷体" w:cs="楷体"/>
                <w:sz w:val="24"/>
                <w:lang w:eastAsia="zh-CN"/>
              </w:rPr>
            </w:pPr>
            <w:r>
              <w:rPr>
                <w:rFonts w:hint="eastAsia" w:ascii="楷体" w:hAnsi="楷体" w:eastAsia="楷体" w:cs="楷体"/>
                <w:sz w:val="24"/>
                <w:lang w:eastAsia="zh-CN"/>
              </w:rPr>
              <w:t>吴</w:t>
            </w:r>
            <w:r>
              <w:rPr>
                <w:rFonts w:hint="eastAsia" w:eastAsia="楷体" w:cs="Times New Roman"/>
                <w:i w:val="0"/>
                <w:color w:val="auto"/>
                <w:kern w:val="0"/>
                <w:sz w:val="24"/>
                <w:szCs w:val="24"/>
                <w:highlight w:val="none"/>
                <w:u w:val="none"/>
                <w:lang w:val="en-US" w:eastAsia="zh-CN" w:bidi="ar"/>
              </w:rPr>
              <w:t>*</w:t>
            </w:r>
            <w:r>
              <w:rPr>
                <w:rFonts w:hint="eastAsia" w:ascii="楷体" w:hAnsi="楷体" w:eastAsia="楷体" w:cs="楷体"/>
                <w:sz w:val="24"/>
                <w:lang w:eastAsia="zh-CN"/>
              </w:rPr>
              <w:t>冻</w:t>
            </w:r>
          </w:p>
        </w:tc>
        <w:tc>
          <w:tcPr>
            <w:tcW w:w="1798" w:type="dxa"/>
            <w:noWrap w:val="0"/>
            <w:vAlign w:val="center"/>
          </w:tcPr>
          <w:p w14:paraId="30BF5336">
            <w:pPr>
              <w:keepNext w:val="0"/>
              <w:keepLines w:val="0"/>
              <w:suppressLineNumbers w:val="0"/>
              <w:spacing w:before="0" w:beforeAutospacing="0" w:after="0" w:afterAutospacing="0"/>
              <w:ind w:left="0" w:right="0"/>
              <w:jc w:val="center"/>
              <w:rPr>
                <w:rFonts w:hint="eastAsia" w:ascii="楷体" w:hAnsi="楷体" w:eastAsia="楷体" w:cs="楷体"/>
                <w:lang w:val="en-US" w:eastAsia="zh-CN"/>
              </w:rPr>
            </w:pPr>
            <w:r>
              <w:rPr>
                <w:rFonts w:hint="eastAsia" w:ascii="楷体" w:hAnsi="楷体" w:eastAsia="楷体" w:cs="楷体"/>
                <w:sz w:val="24"/>
                <w:lang w:val="en-US" w:eastAsia="zh-CN"/>
              </w:rPr>
              <w:t>13505050384</w:t>
            </w:r>
          </w:p>
        </w:tc>
      </w:tr>
    </w:tbl>
    <w:p w14:paraId="3586E9CD">
      <w:pPr>
        <w:rPr>
          <w:rFonts w:hint="default" w:ascii="Times New Roman" w:hAnsi="Times New Roman" w:eastAsia="楷体" w:cs="Times New Roman"/>
          <w:sz w:val="32"/>
        </w:rPr>
      </w:pPr>
    </w:p>
    <w:p w14:paraId="1FA673BC">
      <w:pPr>
        <w:rPr>
          <w:rFonts w:hint="default"/>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panose1 w:val="02000000000000000000"/>
    <w:charset w:val="86"/>
    <w:family w:val="auto"/>
    <w:pitch w:val="default"/>
    <w:sig w:usb0="A00002BF" w:usb1="184F6CFA" w:usb2="00000012" w:usb3="00000000" w:csb0="00040001" w:csb1="00000000"/>
  </w:font>
  <w:font w:name="o?">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D7321">
    <w:pPr>
      <w:pStyle w:val="11"/>
      <w:rPr>
        <w:rStyle w:val="20"/>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CD0973">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CD0973">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p w14:paraId="77B7A69F">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C90C9">
    <w:pPr>
      <w:pStyle w:val="11"/>
      <w:framePr w:wrap="around" w:vAnchor="text" w:hAnchor="margin" w:xAlign="center" w:y="1"/>
      <w:rPr>
        <w:rStyle w:val="20"/>
      </w:rPr>
    </w:pPr>
    <w:r>
      <w:fldChar w:fldCharType="begin"/>
    </w:r>
    <w:r>
      <w:rPr>
        <w:rStyle w:val="20"/>
      </w:rPr>
      <w:instrText xml:space="preserve">PAGE  </w:instrText>
    </w:r>
    <w:r>
      <w:fldChar w:fldCharType="end"/>
    </w:r>
  </w:p>
  <w:p w14:paraId="2B7C2BF3">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0419B">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30BE8A">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F30BE8A">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A4C18">
    <w:pPr>
      <w:pStyle w:val="11"/>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B63BD9">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5B63BD9">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A6D75">
    <w:pPr>
      <w:pStyle w:val="12"/>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D373F"/>
    <w:multiLevelType w:val="singleLevel"/>
    <w:tmpl w:val="C87D373F"/>
    <w:lvl w:ilvl="0" w:tentative="0">
      <w:start w:val="1"/>
      <w:numFmt w:val="decimal"/>
      <w:suff w:val="nothing"/>
      <w:lvlText w:val="（%1）"/>
      <w:lvlJc w:val="left"/>
    </w:lvl>
  </w:abstractNum>
  <w:abstractNum w:abstractNumId="1">
    <w:nsid w:val="F25DD5D4"/>
    <w:multiLevelType w:val="singleLevel"/>
    <w:tmpl w:val="F25DD5D4"/>
    <w:lvl w:ilvl="0" w:tentative="0">
      <w:start w:val="1"/>
      <w:numFmt w:val="decimal"/>
      <w:suff w:val="nothing"/>
      <w:lvlText w:val="（%1）"/>
      <w:lvlJc w:val="left"/>
    </w:lvl>
  </w:abstractNum>
  <w:abstractNum w:abstractNumId="2">
    <w:nsid w:val="58C52019"/>
    <w:multiLevelType w:val="singleLevel"/>
    <w:tmpl w:val="58C52019"/>
    <w:lvl w:ilvl="0" w:tentative="0">
      <w:start w:val="1"/>
      <w:numFmt w:val="decimal"/>
      <w:suff w:val="nothing"/>
      <w:lvlText w:val="%1、"/>
      <w:lvlJc w:val="left"/>
    </w:lvl>
  </w:abstractNum>
  <w:abstractNum w:abstractNumId="3">
    <w:nsid w:val="58C574CD"/>
    <w:multiLevelType w:val="singleLevel"/>
    <w:tmpl w:val="58C574CD"/>
    <w:lvl w:ilvl="0" w:tentative="0">
      <w:start w:val="1"/>
      <w:numFmt w:val="decimal"/>
      <w:suff w:val="nothing"/>
      <w:lvlText w:val="%1、"/>
      <w:lvlJc w:val="left"/>
    </w:lvl>
  </w:abstractNum>
  <w:abstractNum w:abstractNumId="4">
    <w:nsid w:val="58C57F7A"/>
    <w:multiLevelType w:val="singleLevel"/>
    <w:tmpl w:val="58C57F7A"/>
    <w:lvl w:ilvl="0" w:tentative="0">
      <w:start w:val="1"/>
      <w:numFmt w:val="decimal"/>
      <w:suff w:val="nothing"/>
      <w:lvlText w:val="%1）"/>
      <w:lvlJc w:val="left"/>
    </w:lvl>
  </w:abstractNum>
  <w:abstractNum w:abstractNumId="5">
    <w:nsid w:val="58C589AA"/>
    <w:multiLevelType w:val="singleLevel"/>
    <w:tmpl w:val="58C589AA"/>
    <w:lvl w:ilvl="0" w:tentative="0">
      <w:start w:val="3"/>
      <w:numFmt w:val="decimal"/>
      <w:suff w:val="nothing"/>
      <w:lvlText w:val="%1、"/>
      <w:lvlJc w:val="left"/>
    </w:lvl>
  </w:abstractNum>
  <w:abstractNum w:abstractNumId="6">
    <w:nsid w:val="58C58D27"/>
    <w:multiLevelType w:val="singleLevel"/>
    <w:tmpl w:val="58C58D27"/>
    <w:lvl w:ilvl="0" w:tentative="0">
      <w:start w:val="1"/>
      <w:numFmt w:val="decimal"/>
      <w:suff w:val="nothing"/>
      <w:lvlText w:val="%1）"/>
      <w:lvlJc w:val="left"/>
    </w:lvl>
  </w:abstractNum>
  <w:abstractNum w:abstractNumId="7">
    <w:nsid w:val="58C5BA32"/>
    <w:multiLevelType w:val="singleLevel"/>
    <w:tmpl w:val="58C5BA32"/>
    <w:lvl w:ilvl="0" w:tentative="0">
      <w:start w:val="1"/>
      <w:numFmt w:val="chineseCounting"/>
      <w:suff w:val="nothing"/>
      <w:lvlText w:val="（%1）"/>
      <w:lvlJc w:val="left"/>
    </w:lvl>
  </w:abstractNum>
  <w:abstractNum w:abstractNumId="8">
    <w:nsid w:val="58D6D257"/>
    <w:multiLevelType w:val="singleLevel"/>
    <w:tmpl w:val="58D6D257"/>
    <w:lvl w:ilvl="0" w:tentative="0">
      <w:start w:val="1"/>
      <w:numFmt w:val="decimal"/>
      <w:suff w:val="nothing"/>
      <w:lvlText w:val="（%1）"/>
      <w:lvlJc w:val="left"/>
    </w:lvl>
  </w:abstractNum>
  <w:num w:numId="1">
    <w:abstractNumId w:val="0"/>
  </w:num>
  <w:num w:numId="2">
    <w:abstractNumId w:val="1"/>
  </w:num>
  <w:num w:numId="3">
    <w:abstractNumId w:val="7"/>
  </w:num>
  <w:num w:numId="4">
    <w:abstractNumId w:val="2"/>
  </w:num>
  <w:num w:numId="5">
    <w:abstractNumId w:val="3"/>
  </w:num>
  <w:num w:numId="6">
    <w:abstractNumId w:val="4"/>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2N2Y5OWNjYWQxMTVlZWE1MjI3NTE2NzM5ZjE1N2MifQ=="/>
  </w:docVars>
  <w:rsids>
    <w:rsidRoot w:val="00AA2B0C"/>
    <w:rsid w:val="0000281A"/>
    <w:rsid w:val="00003A2D"/>
    <w:rsid w:val="0000437C"/>
    <w:rsid w:val="00007DD4"/>
    <w:rsid w:val="000103B9"/>
    <w:rsid w:val="00010715"/>
    <w:rsid w:val="00021F9E"/>
    <w:rsid w:val="0002204B"/>
    <w:rsid w:val="00023541"/>
    <w:rsid w:val="000243E9"/>
    <w:rsid w:val="000342E6"/>
    <w:rsid w:val="000422F9"/>
    <w:rsid w:val="000448A1"/>
    <w:rsid w:val="00045489"/>
    <w:rsid w:val="000533BC"/>
    <w:rsid w:val="00072A98"/>
    <w:rsid w:val="000779CA"/>
    <w:rsid w:val="000841C5"/>
    <w:rsid w:val="000868EA"/>
    <w:rsid w:val="000907F4"/>
    <w:rsid w:val="00096CDF"/>
    <w:rsid w:val="000A3177"/>
    <w:rsid w:val="000A51FE"/>
    <w:rsid w:val="000A6F6A"/>
    <w:rsid w:val="000D1DA7"/>
    <w:rsid w:val="000D4C19"/>
    <w:rsid w:val="000D77A4"/>
    <w:rsid w:val="000D799B"/>
    <w:rsid w:val="000E4364"/>
    <w:rsid w:val="000E7006"/>
    <w:rsid w:val="000F6E7D"/>
    <w:rsid w:val="00101C15"/>
    <w:rsid w:val="00102397"/>
    <w:rsid w:val="00107238"/>
    <w:rsid w:val="001076BE"/>
    <w:rsid w:val="001120DC"/>
    <w:rsid w:val="001160A7"/>
    <w:rsid w:val="00122FB9"/>
    <w:rsid w:val="00124946"/>
    <w:rsid w:val="00130607"/>
    <w:rsid w:val="00131399"/>
    <w:rsid w:val="00136A8B"/>
    <w:rsid w:val="0013706D"/>
    <w:rsid w:val="00137C71"/>
    <w:rsid w:val="00140C7E"/>
    <w:rsid w:val="00142508"/>
    <w:rsid w:val="00150EE3"/>
    <w:rsid w:val="00151D2E"/>
    <w:rsid w:val="00153260"/>
    <w:rsid w:val="00156182"/>
    <w:rsid w:val="00156567"/>
    <w:rsid w:val="001642E6"/>
    <w:rsid w:val="0018027F"/>
    <w:rsid w:val="00182C91"/>
    <w:rsid w:val="001B0661"/>
    <w:rsid w:val="001B6B8C"/>
    <w:rsid w:val="001C6D17"/>
    <w:rsid w:val="001D12D0"/>
    <w:rsid w:val="001D6BB3"/>
    <w:rsid w:val="001E2E19"/>
    <w:rsid w:val="001F0C70"/>
    <w:rsid w:val="00205317"/>
    <w:rsid w:val="0021013F"/>
    <w:rsid w:val="00211B39"/>
    <w:rsid w:val="0022569A"/>
    <w:rsid w:val="00225CA9"/>
    <w:rsid w:val="002344D1"/>
    <w:rsid w:val="00235D56"/>
    <w:rsid w:val="002379F1"/>
    <w:rsid w:val="002454D9"/>
    <w:rsid w:val="002549A5"/>
    <w:rsid w:val="0025585F"/>
    <w:rsid w:val="00266389"/>
    <w:rsid w:val="0027098C"/>
    <w:rsid w:val="002733F2"/>
    <w:rsid w:val="002778AF"/>
    <w:rsid w:val="00280B7F"/>
    <w:rsid w:val="0029519E"/>
    <w:rsid w:val="002A43A1"/>
    <w:rsid w:val="002B0B74"/>
    <w:rsid w:val="002B1D6C"/>
    <w:rsid w:val="002B2776"/>
    <w:rsid w:val="002B3722"/>
    <w:rsid w:val="002B5273"/>
    <w:rsid w:val="002B7973"/>
    <w:rsid w:val="002C1E18"/>
    <w:rsid w:val="002C3043"/>
    <w:rsid w:val="002C490C"/>
    <w:rsid w:val="002C79E8"/>
    <w:rsid w:val="002D7ADA"/>
    <w:rsid w:val="002E76C4"/>
    <w:rsid w:val="002F0782"/>
    <w:rsid w:val="002F1D23"/>
    <w:rsid w:val="0030182C"/>
    <w:rsid w:val="00302800"/>
    <w:rsid w:val="0030680D"/>
    <w:rsid w:val="00315F1D"/>
    <w:rsid w:val="00316665"/>
    <w:rsid w:val="00317498"/>
    <w:rsid w:val="0032428F"/>
    <w:rsid w:val="00330AA6"/>
    <w:rsid w:val="0033428F"/>
    <w:rsid w:val="00340788"/>
    <w:rsid w:val="003430A8"/>
    <w:rsid w:val="00355F0A"/>
    <w:rsid w:val="00356E75"/>
    <w:rsid w:val="00365619"/>
    <w:rsid w:val="00366617"/>
    <w:rsid w:val="003705D1"/>
    <w:rsid w:val="003803D7"/>
    <w:rsid w:val="0038457D"/>
    <w:rsid w:val="003908AF"/>
    <w:rsid w:val="0039727B"/>
    <w:rsid w:val="003A4FB6"/>
    <w:rsid w:val="003A5D88"/>
    <w:rsid w:val="003B046D"/>
    <w:rsid w:val="003B30D6"/>
    <w:rsid w:val="003B68B3"/>
    <w:rsid w:val="003C28AD"/>
    <w:rsid w:val="003E09FB"/>
    <w:rsid w:val="003E6CEC"/>
    <w:rsid w:val="003E78D2"/>
    <w:rsid w:val="003F0F26"/>
    <w:rsid w:val="003F131E"/>
    <w:rsid w:val="003F675B"/>
    <w:rsid w:val="004004D4"/>
    <w:rsid w:val="00401B14"/>
    <w:rsid w:val="00415F40"/>
    <w:rsid w:val="00426FEB"/>
    <w:rsid w:val="00433270"/>
    <w:rsid w:val="004334EA"/>
    <w:rsid w:val="00435684"/>
    <w:rsid w:val="00437086"/>
    <w:rsid w:val="00446469"/>
    <w:rsid w:val="00454620"/>
    <w:rsid w:val="004607BA"/>
    <w:rsid w:val="00465F38"/>
    <w:rsid w:val="0046676F"/>
    <w:rsid w:val="00483B93"/>
    <w:rsid w:val="00487C5C"/>
    <w:rsid w:val="0049286B"/>
    <w:rsid w:val="004961DC"/>
    <w:rsid w:val="004A43FA"/>
    <w:rsid w:val="004A7CD5"/>
    <w:rsid w:val="004C2439"/>
    <w:rsid w:val="004C3D6F"/>
    <w:rsid w:val="004C7924"/>
    <w:rsid w:val="004D099E"/>
    <w:rsid w:val="004D5522"/>
    <w:rsid w:val="004E3F97"/>
    <w:rsid w:val="00502949"/>
    <w:rsid w:val="00511E0E"/>
    <w:rsid w:val="005266C7"/>
    <w:rsid w:val="00530295"/>
    <w:rsid w:val="00530AE6"/>
    <w:rsid w:val="00532A46"/>
    <w:rsid w:val="00542587"/>
    <w:rsid w:val="00542CE4"/>
    <w:rsid w:val="005462F1"/>
    <w:rsid w:val="00550FA9"/>
    <w:rsid w:val="005544BE"/>
    <w:rsid w:val="0055685C"/>
    <w:rsid w:val="005602E1"/>
    <w:rsid w:val="005623A0"/>
    <w:rsid w:val="00562FBD"/>
    <w:rsid w:val="00567DCB"/>
    <w:rsid w:val="005706AC"/>
    <w:rsid w:val="00571472"/>
    <w:rsid w:val="00577E58"/>
    <w:rsid w:val="0058215F"/>
    <w:rsid w:val="0058346E"/>
    <w:rsid w:val="00586AD6"/>
    <w:rsid w:val="005874CA"/>
    <w:rsid w:val="00591411"/>
    <w:rsid w:val="00593613"/>
    <w:rsid w:val="00597290"/>
    <w:rsid w:val="005A4518"/>
    <w:rsid w:val="005A5C2A"/>
    <w:rsid w:val="005B377E"/>
    <w:rsid w:val="005B5BEF"/>
    <w:rsid w:val="005C5BC1"/>
    <w:rsid w:val="005D148E"/>
    <w:rsid w:val="005D3404"/>
    <w:rsid w:val="005D6F90"/>
    <w:rsid w:val="005E1080"/>
    <w:rsid w:val="005F5E88"/>
    <w:rsid w:val="00605BD7"/>
    <w:rsid w:val="006065DA"/>
    <w:rsid w:val="00622EE0"/>
    <w:rsid w:val="00625F98"/>
    <w:rsid w:val="0063389E"/>
    <w:rsid w:val="00633930"/>
    <w:rsid w:val="00641030"/>
    <w:rsid w:val="00641952"/>
    <w:rsid w:val="00644732"/>
    <w:rsid w:val="006475E0"/>
    <w:rsid w:val="00651D54"/>
    <w:rsid w:val="006544F1"/>
    <w:rsid w:val="00661BDE"/>
    <w:rsid w:val="00662189"/>
    <w:rsid w:val="00662879"/>
    <w:rsid w:val="00665E23"/>
    <w:rsid w:val="00674A1C"/>
    <w:rsid w:val="00692D10"/>
    <w:rsid w:val="006B6F24"/>
    <w:rsid w:val="006B70D8"/>
    <w:rsid w:val="006C4412"/>
    <w:rsid w:val="006D38FB"/>
    <w:rsid w:val="006D7501"/>
    <w:rsid w:val="006E0B0F"/>
    <w:rsid w:val="006E0E84"/>
    <w:rsid w:val="006E5050"/>
    <w:rsid w:val="006F5738"/>
    <w:rsid w:val="00717576"/>
    <w:rsid w:val="00725CCC"/>
    <w:rsid w:val="007260F4"/>
    <w:rsid w:val="0072653D"/>
    <w:rsid w:val="0073713D"/>
    <w:rsid w:val="00757DAD"/>
    <w:rsid w:val="00757DE9"/>
    <w:rsid w:val="007607B6"/>
    <w:rsid w:val="0077199B"/>
    <w:rsid w:val="007772F6"/>
    <w:rsid w:val="007842A7"/>
    <w:rsid w:val="00784DA3"/>
    <w:rsid w:val="00793514"/>
    <w:rsid w:val="007A4A55"/>
    <w:rsid w:val="007B5D79"/>
    <w:rsid w:val="007B6198"/>
    <w:rsid w:val="007C1C7A"/>
    <w:rsid w:val="007C460F"/>
    <w:rsid w:val="007E05D4"/>
    <w:rsid w:val="007E17CA"/>
    <w:rsid w:val="00800DEF"/>
    <w:rsid w:val="00801B63"/>
    <w:rsid w:val="00804729"/>
    <w:rsid w:val="0081671E"/>
    <w:rsid w:val="00817B9F"/>
    <w:rsid w:val="00830433"/>
    <w:rsid w:val="00832C80"/>
    <w:rsid w:val="0083650B"/>
    <w:rsid w:val="00846424"/>
    <w:rsid w:val="008464E0"/>
    <w:rsid w:val="00851610"/>
    <w:rsid w:val="00854D26"/>
    <w:rsid w:val="00856C36"/>
    <w:rsid w:val="008625DE"/>
    <w:rsid w:val="00871C69"/>
    <w:rsid w:val="008822C7"/>
    <w:rsid w:val="008916B5"/>
    <w:rsid w:val="00895C22"/>
    <w:rsid w:val="008A3FF9"/>
    <w:rsid w:val="008B44A1"/>
    <w:rsid w:val="008C244B"/>
    <w:rsid w:val="008D0FC1"/>
    <w:rsid w:val="008D2DA9"/>
    <w:rsid w:val="008D628B"/>
    <w:rsid w:val="008E31ED"/>
    <w:rsid w:val="008E6418"/>
    <w:rsid w:val="008E7594"/>
    <w:rsid w:val="008F27F8"/>
    <w:rsid w:val="008F3024"/>
    <w:rsid w:val="008F4F66"/>
    <w:rsid w:val="0090178C"/>
    <w:rsid w:val="0090758F"/>
    <w:rsid w:val="0091252B"/>
    <w:rsid w:val="00914F4D"/>
    <w:rsid w:val="00915032"/>
    <w:rsid w:val="009305AC"/>
    <w:rsid w:val="00932171"/>
    <w:rsid w:val="00942C26"/>
    <w:rsid w:val="009475A7"/>
    <w:rsid w:val="009528AA"/>
    <w:rsid w:val="00955B35"/>
    <w:rsid w:val="0095687F"/>
    <w:rsid w:val="009771B7"/>
    <w:rsid w:val="0098673A"/>
    <w:rsid w:val="00993A82"/>
    <w:rsid w:val="0099539F"/>
    <w:rsid w:val="009A7741"/>
    <w:rsid w:val="009B0641"/>
    <w:rsid w:val="009C06D5"/>
    <w:rsid w:val="009C2263"/>
    <w:rsid w:val="009C4F2D"/>
    <w:rsid w:val="009C6FBD"/>
    <w:rsid w:val="009D1898"/>
    <w:rsid w:val="009D2DB2"/>
    <w:rsid w:val="009D2DBC"/>
    <w:rsid w:val="009D413A"/>
    <w:rsid w:val="009D5747"/>
    <w:rsid w:val="009D72C1"/>
    <w:rsid w:val="009E655C"/>
    <w:rsid w:val="00A0125A"/>
    <w:rsid w:val="00A02673"/>
    <w:rsid w:val="00A06D41"/>
    <w:rsid w:val="00A13030"/>
    <w:rsid w:val="00A16F9A"/>
    <w:rsid w:val="00A2072F"/>
    <w:rsid w:val="00A264B1"/>
    <w:rsid w:val="00A27185"/>
    <w:rsid w:val="00A3594E"/>
    <w:rsid w:val="00A40024"/>
    <w:rsid w:val="00A4212D"/>
    <w:rsid w:val="00A43780"/>
    <w:rsid w:val="00A44A69"/>
    <w:rsid w:val="00A67FFC"/>
    <w:rsid w:val="00A82DAD"/>
    <w:rsid w:val="00A85202"/>
    <w:rsid w:val="00A874ED"/>
    <w:rsid w:val="00A875FD"/>
    <w:rsid w:val="00A955D4"/>
    <w:rsid w:val="00AA17D6"/>
    <w:rsid w:val="00AA2B0C"/>
    <w:rsid w:val="00AA61B5"/>
    <w:rsid w:val="00AB3DB9"/>
    <w:rsid w:val="00AB502D"/>
    <w:rsid w:val="00AC39A9"/>
    <w:rsid w:val="00AC3AFA"/>
    <w:rsid w:val="00AC6333"/>
    <w:rsid w:val="00AD1603"/>
    <w:rsid w:val="00AE37DC"/>
    <w:rsid w:val="00AE4356"/>
    <w:rsid w:val="00AE6B35"/>
    <w:rsid w:val="00AF26B0"/>
    <w:rsid w:val="00B00BD4"/>
    <w:rsid w:val="00B01D45"/>
    <w:rsid w:val="00B03C62"/>
    <w:rsid w:val="00B10680"/>
    <w:rsid w:val="00B2193B"/>
    <w:rsid w:val="00B26E71"/>
    <w:rsid w:val="00B2786D"/>
    <w:rsid w:val="00B4580C"/>
    <w:rsid w:val="00B46E0C"/>
    <w:rsid w:val="00B46EB7"/>
    <w:rsid w:val="00B51982"/>
    <w:rsid w:val="00B6241A"/>
    <w:rsid w:val="00B64C78"/>
    <w:rsid w:val="00B64D0F"/>
    <w:rsid w:val="00B74EFD"/>
    <w:rsid w:val="00B82D17"/>
    <w:rsid w:val="00B84CEE"/>
    <w:rsid w:val="00B95270"/>
    <w:rsid w:val="00B95403"/>
    <w:rsid w:val="00BB08F4"/>
    <w:rsid w:val="00BB3278"/>
    <w:rsid w:val="00BB486F"/>
    <w:rsid w:val="00BC330F"/>
    <w:rsid w:val="00BC79B1"/>
    <w:rsid w:val="00BD074A"/>
    <w:rsid w:val="00BD3E88"/>
    <w:rsid w:val="00BE12A9"/>
    <w:rsid w:val="00BE1BC1"/>
    <w:rsid w:val="00BE294A"/>
    <w:rsid w:val="00BE29EB"/>
    <w:rsid w:val="00BE3459"/>
    <w:rsid w:val="00BE5372"/>
    <w:rsid w:val="00BE7C2E"/>
    <w:rsid w:val="00BF5791"/>
    <w:rsid w:val="00BF59FA"/>
    <w:rsid w:val="00BF5CAE"/>
    <w:rsid w:val="00C108E0"/>
    <w:rsid w:val="00C10974"/>
    <w:rsid w:val="00C209E5"/>
    <w:rsid w:val="00C23E4D"/>
    <w:rsid w:val="00C25235"/>
    <w:rsid w:val="00C33DB0"/>
    <w:rsid w:val="00C42278"/>
    <w:rsid w:val="00C4450E"/>
    <w:rsid w:val="00C53775"/>
    <w:rsid w:val="00C758D2"/>
    <w:rsid w:val="00C75CD1"/>
    <w:rsid w:val="00C82EC3"/>
    <w:rsid w:val="00C845A2"/>
    <w:rsid w:val="00C90839"/>
    <w:rsid w:val="00C928B1"/>
    <w:rsid w:val="00C934C6"/>
    <w:rsid w:val="00C965E8"/>
    <w:rsid w:val="00C97358"/>
    <w:rsid w:val="00CB5C94"/>
    <w:rsid w:val="00CC2A23"/>
    <w:rsid w:val="00CD5640"/>
    <w:rsid w:val="00CE2AFE"/>
    <w:rsid w:val="00CE2FF6"/>
    <w:rsid w:val="00CE3A3F"/>
    <w:rsid w:val="00CE4431"/>
    <w:rsid w:val="00CE65E1"/>
    <w:rsid w:val="00CE7895"/>
    <w:rsid w:val="00CF31E4"/>
    <w:rsid w:val="00CF3AEA"/>
    <w:rsid w:val="00CF584D"/>
    <w:rsid w:val="00CF5B98"/>
    <w:rsid w:val="00D0040D"/>
    <w:rsid w:val="00D0514B"/>
    <w:rsid w:val="00D16037"/>
    <w:rsid w:val="00D1795E"/>
    <w:rsid w:val="00D2087F"/>
    <w:rsid w:val="00D21FE6"/>
    <w:rsid w:val="00D22333"/>
    <w:rsid w:val="00D238AE"/>
    <w:rsid w:val="00D23DBD"/>
    <w:rsid w:val="00D26252"/>
    <w:rsid w:val="00D27E82"/>
    <w:rsid w:val="00D32F6E"/>
    <w:rsid w:val="00D33CD4"/>
    <w:rsid w:val="00D36B13"/>
    <w:rsid w:val="00D37960"/>
    <w:rsid w:val="00D5508A"/>
    <w:rsid w:val="00D5647D"/>
    <w:rsid w:val="00D64828"/>
    <w:rsid w:val="00D67047"/>
    <w:rsid w:val="00D67C10"/>
    <w:rsid w:val="00D67EAD"/>
    <w:rsid w:val="00D76E61"/>
    <w:rsid w:val="00D814EC"/>
    <w:rsid w:val="00D82B9B"/>
    <w:rsid w:val="00D90FC4"/>
    <w:rsid w:val="00D95BE4"/>
    <w:rsid w:val="00D96345"/>
    <w:rsid w:val="00DA22B7"/>
    <w:rsid w:val="00DE1267"/>
    <w:rsid w:val="00DE54AD"/>
    <w:rsid w:val="00DF2E17"/>
    <w:rsid w:val="00DF48DE"/>
    <w:rsid w:val="00DF61E0"/>
    <w:rsid w:val="00E01974"/>
    <w:rsid w:val="00E01CEE"/>
    <w:rsid w:val="00E03469"/>
    <w:rsid w:val="00E1553C"/>
    <w:rsid w:val="00E1684C"/>
    <w:rsid w:val="00E2086E"/>
    <w:rsid w:val="00E31559"/>
    <w:rsid w:val="00E41D50"/>
    <w:rsid w:val="00E465B0"/>
    <w:rsid w:val="00E504C4"/>
    <w:rsid w:val="00E553DB"/>
    <w:rsid w:val="00E60705"/>
    <w:rsid w:val="00E60C0D"/>
    <w:rsid w:val="00E62431"/>
    <w:rsid w:val="00E735C8"/>
    <w:rsid w:val="00E826A6"/>
    <w:rsid w:val="00E8691A"/>
    <w:rsid w:val="00E91CA6"/>
    <w:rsid w:val="00EA014F"/>
    <w:rsid w:val="00EA1CF4"/>
    <w:rsid w:val="00EA4A15"/>
    <w:rsid w:val="00EB3A30"/>
    <w:rsid w:val="00EB3A6F"/>
    <w:rsid w:val="00EB3D40"/>
    <w:rsid w:val="00EB65FC"/>
    <w:rsid w:val="00EB799E"/>
    <w:rsid w:val="00EC2D0E"/>
    <w:rsid w:val="00EC3AD0"/>
    <w:rsid w:val="00EC408E"/>
    <w:rsid w:val="00EF55A5"/>
    <w:rsid w:val="00EF74E2"/>
    <w:rsid w:val="00F00DF7"/>
    <w:rsid w:val="00F07A6E"/>
    <w:rsid w:val="00F107C8"/>
    <w:rsid w:val="00F12122"/>
    <w:rsid w:val="00F12A12"/>
    <w:rsid w:val="00F23FC6"/>
    <w:rsid w:val="00F2487B"/>
    <w:rsid w:val="00F27E37"/>
    <w:rsid w:val="00F363B8"/>
    <w:rsid w:val="00F44EF3"/>
    <w:rsid w:val="00F45B06"/>
    <w:rsid w:val="00F4615E"/>
    <w:rsid w:val="00F5114B"/>
    <w:rsid w:val="00F51A52"/>
    <w:rsid w:val="00F54EBD"/>
    <w:rsid w:val="00F676AA"/>
    <w:rsid w:val="00F85830"/>
    <w:rsid w:val="00F87FB6"/>
    <w:rsid w:val="00FA7F58"/>
    <w:rsid w:val="00FB486E"/>
    <w:rsid w:val="00FC549B"/>
    <w:rsid w:val="00FC60F9"/>
    <w:rsid w:val="00FC7366"/>
    <w:rsid w:val="00FE3689"/>
    <w:rsid w:val="00FE49C9"/>
    <w:rsid w:val="00FE5EDF"/>
    <w:rsid w:val="00FE6C64"/>
    <w:rsid w:val="015D6E58"/>
    <w:rsid w:val="01AB0576"/>
    <w:rsid w:val="021757A8"/>
    <w:rsid w:val="022F0ADE"/>
    <w:rsid w:val="026248D6"/>
    <w:rsid w:val="029354C7"/>
    <w:rsid w:val="03601DA2"/>
    <w:rsid w:val="046661F9"/>
    <w:rsid w:val="047449F0"/>
    <w:rsid w:val="05562CBE"/>
    <w:rsid w:val="0591506E"/>
    <w:rsid w:val="05921BFC"/>
    <w:rsid w:val="05D46E1E"/>
    <w:rsid w:val="064C519F"/>
    <w:rsid w:val="074515E4"/>
    <w:rsid w:val="08507FB0"/>
    <w:rsid w:val="09300CE7"/>
    <w:rsid w:val="099C0A5F"/>
    <w:rsid w:val="0A5E5AA8"/>
    <w:rsid w:val="0A7951ED"/>
    <w:rsid w:val="0AA061ED"/>
    <w:rsid w:val="0C470242"/>
    <w:rsid w:val="0C5763FA"/>
    <w:rsid w:val="0CD213F4"/>
    <w:rsid w:val="0DD95603"/>
    <w:rsid w:val="0F142FC0"/>
    <w:rsid w:val="0F4338FE"/>
    <w:rsid w:val="0F437D21"/>
    <w:rsid w:val="0F7F5B43"/>
    <w:rsid w:val="0F8A6382"/>
    <w:rsid w:val="100622FB"/>
    <w:rsid w:val="104A54E6"/>
    <w:rsid w:val="10AD6992"/>
    <w:rsid w:val="10C2453B"/>
    <w:rsid w:val="113B74A7"/>
    <w:rsid w:val="1193199C"/>
    <w:rsid w:val="11BE1763"/>
    <w:rsid w:val="11CD5499"/>
    <w:rsid w:val="124E60FD"/>
    <w:rsid w:val="126F55B4"/>
    <w:rsid w:val="133246ED"/>
    <w:rsid w:val="13332192"/>
    <w:rsid w:val="13BF259A"/>
    <w:rsid w:val="13E80476"/>
    <w:rsid w:val="13EF523B"/>
    <w:rsid w:val="14E07D02"/>
    <w:rsid w:val="159909F2"/>
    <w:rsid w:val="15F426C8"/>
    <w:rsid w:val="165E3617"/>
    <w:rsid w:val="16E14C06"/>
    <w:rsid w:val="17200731"/>
    <w:rsid w:val="19736AB7"/>
    <w:rsid w:val="198056A4"/>
    <w:rsid w:val="1A2A7DDC"/>
    <w:rsid w:val="1B0B7172"/>
    <w:rsid w:val="1BB75A28"/>
    <w:rsid w:val="1CA13798"/>
    <w:rsid w:val="1CB714B2"/>
    <w:rsid w:val="1D430EE8"/>
    <w:rsid w:val="1DB24E91"/>
    <w:rsid w:val="1E854CF7"/>
    <w:rsid w:val="1F083097"/>
    <w:rsid w:val="1F1F6F3D"/>
    <w:rsid w:val="1F602BAE"/>
    <w:rsid w:val="21F16461"/>
    <w:rsid w:val="226A334C"/>
    <w:rsid w:val="22902B0D"/>
    <w:rsid w:val="23036D75"/>
    <w:rsid w:val="24861B18"/>
    <w:rsid w:val="24B85D48"/>
    <w:rsid w:val="25E728CE"/>
    <w:rsid w:val="26C46D02"/>
    <w:rsid w:val="274D5270"/>
    <w:rsid w:val="27527226"/>
    <w:rsid w:val="27AD16D4"/>
    <w:rsid w:val="28E42AA2"/>
    <w:rsid w:val="28E51BD4"/>
    <w:rsid w:val="28F226C0"/>
    <w:rsid w:val="296A19BB"/>
    <w:rsid w:val="298518DE"/>
    <w:rsid w:val="299640C6"/>
    <w:rsid w:val="29A1582A"/>
    <w:rsid w:val="29E827CD"/>
    <w:rsid w:val="2A903DB7"/>
    <w:rsid w:val="2B9B57ED"/>
    <w:rsid w:val="2CA762E4"/>
    <w:rsid w:val="2CAC5213"/>
    <w:rsid w:val="2CED4CB5"/>
    <w:rsid w:val="2EC60FEB"/>
    <w:rsid w:val="2F0F26EB"/>
    <w:rsid w:val="2F1E3FA5"/>
    <w:rsid w:val="2F831E3D"/>
    <w:rsid w:val="2FC8743B"/>
    <w:rsid w:val="303A20E7"/>
    <w:rsid w:val="30C146B2"/>
    <w:rsid w:val="31EF11FF"/>
    <w:rsid w:val="32070885"/>
    <w:rsid w:val="32093775"/>
    <w:rsid w:val="32A37BA3"/>
    <w:rsid w:val="32CB595D"/>
    <w:rsid w:val="333733C6"/>
    <w:rsid w:val="33542CED"/>
    <w:rsid w:val="33E509E8"/>
    <w:rsid w:val="34B95C51"/>
    <w:rsid w:val="3540622A"/>
    <w:rsid w:val="36786D80"/>
    <w:rsid w:val="36902D68"/>
    <w:rsid w:val="36917127"/>
    <w:rsid w:val="36A55E0F"/>
    <w:rsid w:val="370C62F6"/>
    <w:rsid w:val="390917D4"/>
    <w:rsid w:val="390A03D4"/>
    <w:rsid w:val="39C64FE7"/>
    <w:rsid w:val="39F41558"/>
    <w:rsid w:val="3A660764"/>
    <w:rsid w:val="3AB04A71"/>
    <w:rsid w:val="3ADA4015"/>
    <w:rsid w:val="3B2F67D5"/>
    <w:rsid w:val="3B9072EB"/>
    <w:rsid w:val="3BF81D44"/>
    <w:rsid w:val="3C0C797F"/>
    <w:rsid w:val="3C420A1D"/>
    <w:rsid w:val="3C7012CE"/>
    <w:rsid w:val="3CC03060"/>
    <w:rsid w:val="3EA35B0E"/>
    <w:rsid w:val="3EA83BA8"/>
    <w:rsid w:val="3F55424D"/>
    <w:rsid w:val="3F9541CB"/>
    <w:rsid w:val="3FD11298"/>
    <w:rsid w:val="40092D76"/>
    <w:rsid w:val="40946000"/>
    <w:rsid w:val="409F639E"/>
    <w:rsid w:val="411503AC"/>
    <w:rsid w:val="41975DC7"/>
    <w:rsid w:val="420575BF"/>
    <w:rsid w:val="422B78F1"/>
    <w:rsid w:val="422D664D"/>
    <w:rsid w:val="42C877CA"/>
    <w:rsid w:val="42E96772"/>
    <w:rsid w:val="42FE51F6"/>
    <w:rsid w:val="44C202B7"/>
    <w:rsid w:val="45A804F9"/>
    <w:rsid w:val="45C11439"/>
    <w:rsid w:val="467158E2"/>
    <w:rsid w:val="46D96E4E"/>
    <w:rsid w:val="46F14556"/>
    <w:rsid w:val="472A4B7C"/>
    <w:rsid w:val="47B32636"/>
    <w:rsid w:val="480650F3"/>
    <w:rsid w:val="482525A2"/>
    <w:rsid w:val="489054D4"/>
    <w:rsid w:val="494346C3"/>
    <w:rsid w:val="499F7CDC"/>
    <w:rsid w:val="4B1B365C"/>
    <w:rsid w:val="4B222FCB"/>
    <w:rsid w:val="4B315C0A"/>
    <w:rsid w:val="4B9E5E35"/>
    <w:rsid w:val="4BDC338B"/>
    <w:rsid w:val="4BFB5D0A"/>
    <w:rsid w:val="4CA91451"/>
    <w:rsid w:val="4CBC6303"/>
    <w:rsid w:val="4D530D5A"/>
    <w:rsid w:val="4DB740DA"/>
    <w:rsid w:val="4EE0086B"/>
    <w:rsid w:val="4F9F573D"/>
    <w:rsid w:val="4FE15DF1"/>
    <w:rsid w:val="516A63C4"/>
    <w:rsid w:val="52444766"/>
    <w:rsid w:val="527A22E7"/>
    <w:rsid w:val="52885816"/>
    <w:rsid w:val="52D14A5C"/>
    <w:rsid w:val="52E221CE"/>
    <w:rsid w:val="53530B3F"/>
    <w:rsid w:val="535C4750"/>
    <w:rsid w:val="54BB1414"/>
    <w:rsid w:val="54EC3FA9"/>
    <w:rsid w:val="54FD6109"/>
    <w:rsid w:val="551E34D6"/>
    <w:rsid w:val="55A123A2"/>
    <w:rsid w:val="55FE2252"/>
    <w:rsid w:val="564C1425"/>
    <w:rsid w:val="565F7B78"/>
    <w:rsid w:val="570B18B4"/>
    <w:rsid w:val="577D35F2"/>
    <w:rsid w:val="578802D4"/>
    <w:rsid w:val="579B4739"/>
    <w:rsid w:val="5884671A"/>
    <w:rsid w:val="58920158"/>
    <w:rsid w:val="58AB3935"/>
    <w:rsid w:val="590F2362"/>
    <w:rsid w:val="591F4B60"/>
    <w:rsid w:val="5927253A"/>
    <w:rsid w:val="5A0B79A3"/>
    <w:rsid w:val="5A593042"/>
    <w:rsid w:val="5AB96AF3"/>
    <w:rsid w:val="5B0A2BB2"/>
    <w:rsid w:val="5B9C7856"/>
    <w:rsid w:val="5CD36654"/>
    <w:rsid w:val="5D367887"/>
    <w:rsid w:val="5D5B1970"/>
    <w:rsid w:val="5DF32742"/>
    <w:rsid w:val="5F523165"/>
    <w:rsid w:val="5FF31500"/>
    <w:rsid w:val="6038782C"/>
    <w:rsid w:val="604C6EB0"/>
    <w:rsid w:val="604F1695"/>
    <w:rsid w:val="607F71C7"/>
    <w:rsid w:val="613D429C"/>
    <w:rsid w:val="6191199B"/>
    <w:rsid w:val="61C10EA7"/>
    <w:rsid w:val="61CD156E"/>
    <w:rsid w:val="625E7CB8"/>
    <w:rsid w:val="63196B9D"/>
    <w:rsid w:val="639612EC"/>
    <w:rsid w:val="63D66C44"/>
    <w:rsid w:val="65337489"/>
    <w:rsid w:val="6606571E"/>
    <w:rsid w:val="662F576A"/>
    <w:rsid w:val="66707909"/>
    <w:rsid w:val="667D658F"/>
    <w:rsid w:val="66BD7667"/>
    <w:rsid w:val="672919DC"/>
    <w:rsid w:val="673C160C"/>
    <w:rsid w:val="68072C1D"/>
    <w:rsid w:val="682E5E74"/>
    <w:rsid w:val="68BA6F58"/>
    <w:rsid w:val="68BD219D"/>
    <w:rsid w:val="691C5476"/>
    <w:rsid w:val="691F7321"/>
    <w:rsid w:val="692021EC"/>
    <w:rsid w:val="695A1CAE"/>
    <w:rsid w:val="69D848F4"/>
    <w:rsid w:val="6A48383C"/>
    <w:rsid w:val="6A5B4807"/>
    <w:rsid w:val="6A624445"/>
    <w:rsid w:val="6AAE297A"/>
    <w:rsid w:val="6AF73DED"/>
    <w:rsid w:val="6C3962D8"/>
    <w:rsid w:val="6C500FF2"/>
    <w:rsid w:val="6C5A6BCA"/>
    <w:rsid w:val="6D2A645A"/>
    <w:rsid w:val="6F071687"/>
    <w:rsid w:val="6F2476EC"/>
    <w:rsid w:val="6F70346C"/>
    <w:rsid w:val="6FD60D0C"/>
    <w:rsid w:val="700F42B3"/>
    <w:rsid w:val="70910DD4"/>
    <w:rsid w:val="71BC2F3C"/>
    <w:rsid w:val="71D81C31"/>
    <w:rsid w:val="7263282F"/>
    <w:rsid w:val="72937E18"/>
    <w:rsid w:val="72E81490"/>
    <w:rsid w:val="73513BF6"/>
    <w:rsid w:val="74EB4D2A"/>
    <w:rsid w:val="75500617"/>
    <w:rsid w:val="76645A15"/>
    <w:rsid w:val="769F02D4"/>
    <w:rsid w:val="778A2458"/>
    <w:rsid w:val="77A64EBF"/>
    <w:rsid w:val="7847671C"/>
    <w:rsid w:val="787C2FCC"/>
    <w:rsid w:val="79C44629"/>
    <w:rsid w:val="7A085267"/>
    <w:rsid w:val="7A70257F"/>
    <w:rsid w:val="7B1E61CE"/>
    <w:rsid w:val="7B9A38A5"/>
    <w:rsid w:val="7BCD36E4"/>
    <w:rsid w:val="7CEB0E90"/>
    <w:rsid w:val="7D041489"/>
    <w:rsid w:val="7D1A5A27"/>
    <w:rsid w:val="7D4A6DFA"/>
    <w:rsid w:val="7E5C3917"/>
    <w:rsid w:val="7F2F2B07"/>
    <w:rsid w:val="7F9254FC"/>
    <w:rsid w:val="7FDB35E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next w:val="1"/>
    <w:semiHidden/>
    <w:qFormat/>
    <w:uiPriority w:val="0"/>
    <w:rPr>
      <w:sz w:val="18"/>
      <w:szCs w:val="18"/>
    </w:rPr>
  </w:style>
  <w:style w:type="paragraph" w:styleId="6">
    <w:name w:val="Document Map"/>
    <w:basedOn w:val="1"/>
    <w:semiHidden/>
    <w:qFormat/>
    <w:uiPriority w:val="0"/>
    <w:pPr>
      <w:shd w:val="clear" w:color="auto" w:fill="000080"/>
    </w:pPr>
  </w:style>
  <w:style w:type="paragraph" w:styleId="7">
    <w:name w:val="annotation text"/>
    <w:basedOn w:val="1"/>
    <w:link w:val="28"/>
    <w:qFormat/>
    <w:uiPriority w:val="0"/>
    <w:pPr>
      <w:jc w:val="left"/>
    </w:pPr>
  </w:style>
  <w:style w:type="paragraph" w:styleId="8">
    <w:name w:val="Body Text"/>
    <w:basedOn w:val="1"/>
    <w:link w:val="32"/>
    <w:qFormat/>
    <w:uiPriority w:val="0"/>
    <w:pPr>
      <w:spacing w:after="120"/>
    </w:pPr>
  </w:style>
  <w:style w:type="paragraph" w:styleId="9">
    <w:name w:val="Date"/>
    <w:basedOn w:val="1"/>
    <w:next w:val="1"/>
    <w:qFormat/>
    <w:uiPriority w:val="0"/>
    <w:pPr>
      <w:ind w:left="100" w:leftChars="2500"/>
    </w:pPr>
  </w:style>
  <w:style w:type="paragraph" w:styleId="10">
    <w:name w:val="Body Text Indent 2"/>
    <w:basedOn w:val="1"/>
    <w:link w:val="31"/>
    <w:qFormat/>
    <w:uiPriority w:val="0"/>
    <w:pPr>
      <w:keepNext w:val="0"/>
      <w:keepLines w:val="0"/>
      <w:widowControl w:val="0"/>
      <w:suppressLineNumbers w:val="0"/>
      <w:tabs>
        <w:tab w:val="left" w:pos="0"/>
      </w:tabs>
      <w:spacing w:before="0" w:beforeAutospacing="0" w:after="0" w:afterAutospacing="0"/>
      <w:ind w:left="0" w:right="0" w:firstLine="555"/>
      <w:jc w:val="both"/>
    </w:pPr>
    <w:rPr>
      <w:rFonts w:hint="eastAsia" w:ascii="仿宋_GB2312" w:eastAsia="仿宋_GB2312"/>
      <w:sz w:val="3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8296"/>
      </w:tabs>
    </w:pPr>
    <w:rPr>
      <w:rFonts w:ascii="仿宋_GB2312" w:eastAsia="仿宋_GB2312"/>
      <w:b/>
      <w:sz w:val="28"/>
      <w:szCs w:val="28"/>
    </w:rPr>
  </w:style>
  <w:style w:type="paragraph" w:styleId="14">
    <w:name w:val="toc 2"/>
    <w:basedOn w:val="1"/>
    <w:next w:val="1"/>
    <w:qFormat/>
    <w:uiPriority w:val="39"/>
    <w:pPr>
      <w:ind w:left="420" w:leftChars="200"/>
    </w:pPr>
  </w:style>
  <w:style w:type="paragraph" w:styleId="15">
    <w:name w:val="Normal (Web)"/>
    <w:basedOn w:val="1"/>
    <w:qFormat/>
    <w:uiPriority w:val="0"/>
    <w:rPr>
      <w:sz w:val="24"/>
    </w:rPr>
  </w:style>
  <w:style w:type="paragraph" w:styleId="16">
    <w:name w:val="annotation subject"/>
    <w:basedOn w:val="7"/>
    <w:next w:val="7"/>
    <w:link w:val="39"/>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Hyperlink"/>
    <w:qFormat/>
    <w:uiPriority w:val="99"/>
    <w:rPr>
      <w:color w:val="0000FF"/>
      <w:u w:val="single"/>
    </w:rPr>
  </w:style>
  <w:style w:type="character" w:styleId="22">
    <w:name w:val="annotation reference"/>
    <w:qFormat/>
    <w:uiPriority w:val="0"/>
    <w:rPr>
      <w:sz w:val="21"/>
      <w:szCs w:val="21"/>
    </w:rPr>
  </w:style>
  <w:style w:type="paragraph" w:customStyle="1" w:styleId="23">
    <w:name w:val="表头文字"/>
    <w:basedOn w:val="1"/>
    <w:qFormat/>
    <w:uiPriority w:val="0"/>
    <w:pPr>
      <w:ind w:firstLine="0" w:firstLineChars="0"/>
    </w:pPr>
    <w:rPr>
      <w:rFonts w:ascii="宋体" w:hAnsi="宋体"/>
      <w:b/>
      <w:szCs w:val="24"/>
    </w:rPr>
  </w:style>
  <w:style w:type="paragraph" w:customStyle="1" w:styleId="24">
    <w:name w:val=" Char Char Char1 Char Char Char Char Char1 Char"/>
    <w:basedOn w:val="1"/>
    <w:qFormat/>
    <w:uiPriority w:val="0"/>
  </w:style>
  <w:style w:type="paragraph" w:customStyle="1" w:styleId="25">
    <w:name w:val="_Style 1"/>
    <w:basedOn w:val="1"/>
    <w:qFormat/>
    <w:uiPriority w:val="34"/>
    <w:pPr>
      <w:ind w:firstLine="420" w:firstLineChars="200"/>
    </w:pPr>
  </w:style>
  <w:style w:type="paragraph" w:customStyle="1" w:styleId="26">
    <w:name w:val="表格文字"/>
    <w:basedOn w:val="23"/>
    <w:qFormat/>
    <w:uiPriority w:val="0"/>
    <w:pPr>
      <w:spacing w:line="440" w:lineRule="exact"/>
      <w:jc w:val="center"/>
    </w:pPr>
    <w:rPr>
      <w:b w:val="0"/>
      <w:sz w:val="24"/>
    </w:rPr>
  </w:style>
  <w:style w:type="paragraph" w:customStyle="1" w:styleId="27">
    <w:name w:val="正文首行缩进2"/>
    <w:basedOn w:val="1"/>
    <w:link w:val="41"/>
    <w:qFormat/>
    <w:uiPriority w:val="0"/>
    <w:pPr>
      <w:spacing w:line="520" w:lineRule="exact"/>
      <w:ind w:firstLine="560" w:firstLineChars="200"/>
    </w:pPr>
    <w:rPr>
      <w:rFonts w:eastAsia="仿宋_GB2312"/>
      <w:kern w:val="0"/>
      <w:sz w:val="28"/>
      <w:szCs w:val="28"/>
    </w:rPr>
  </w:style>
  <w:style w:type="character" w:customStyle="1" w:styleId="28">
    <w:name w:val="批注文字 Char"/>
    <w:link w:val="7"/>
    <w:qFormat/>
    <w:uiPriority w:val="0"/>
    <w:rPr>
      <w:kern w:val="2"/>
      <w:sz w:val="21"/>
      <w:szCs w:val="24"/>
    </w:rPr>
  </w:style>
  <w:style w:type="character" w:customStyle="1" w:styleId="29">
    <w:name w:val="font01"/>
    <w:basedOn w:val="19"/>
    <w:qFormat/>
    <w:uiPriority w:val="0"/>
    <w:rPr>
      <w:rFonts w:hint="eastAsia" w:ascii="宋体" w:hAnsi="宋体" w:eastAsia="宋体" w:cs="宋体"/>
      <w:color w:val="000000"/>
      <w:sz w:val="24"/>
      <w:szCs w:val="24"/>
      <w:u w:val="none"/>
    </w:rPr>
  </w:style>
  <w:style w:type="character" w:customStyle="1" w:styleId="30">
    <w:name w:val="font71"/>
    <w:basedOn w:val="19"/>
    <w:qFormat/>
    <w:uiPriority w:val="0"/>
    <w:rPr>
      <w:rFonts w:hint="default" w:ascii="Times New Roman" w:hAnsi="Times New Roman" w:cs="Times New Roman"/>
      <w:color w:val="auto"/>
      <w:sz w:val="24"/>
      <w:szCs w:val="24"/>
      <w:u w:val="none"/>
    </w:rPr>
  </w:style>
  <w:style w:type="character" w:customStyle="1" w:styleId="31">
    <w:name w:val="正文文本缩进 2 Char"/>
    <w:link w:val="10"/>
    <w:qFormat/>
    <w:uiPriority w:val="0"/>
    <w:rPr>
      <w:rFonts w:hint="eastAsia" w:ascii="仿宋_GB2312" w:eastAsia="仿宋_GB2312" w:cs="仿宋_GB2312"/>
      <w:kern w:val="2"/>
      <w:sz w:val="30"/>
      <w:szCs w:val="24"/>
    </w:rPr>
  </w:style>
  <w:style w:type="character" w:customStyle="1" w:styleId="32">
    <w:name w:val="正文文本 Char"/>
    <w:link w:val="8"/>
    <w:qFormat/>
    <w:uiPriority w:val="0"/>
    <w:rPr>
      <w:kern w:val="2"/>
      <w:sz w:val="21"/>
      <w:szCs w:val="24"/>
    </w:rPr>
  </w:style>
  <w:style w:type="character" w:customStyle="1" w:styleId="33">
    <w:name w:val="font21"/>
    <w:basedOn w:val="19"/>
    <w:qFormat/>
    <w:uiPriority w:val="0"/>
    <w:rPr>
      <w:rFonts w:hint="eastAsia" w:ascii="宋体" w:hAnsi="宋体" w:eastAsia="宋体" w:cs="宋体"/>
      <w:color w:val="000000"/>
      <w:sz w:val="24"/>
      <w:szCs w:val="24"/>
      <w:u w:val="none"/>
      <w:vertAlign w:val="superscript"/>
    </w:rPr>
  </w:style>
  <w:style w:type="character" w:customStyle="1" w:styleId="34">
    <w:name w:val="font11"/>
    <w:basedOn w:val="19"/>
    <w:qFormat/>
    <w:uiPriority w:val="0"/>
    <w:rPr>
      <w:rFonts w:hint="default" w:ascii="Times New Roman" w:hAnsi="Times New Roman" w:cs="Times New Roman"/>
      <w:color w:val="000000"/>
      <w:sz w:val="22"/>
      <w:szCs w:val="22"/>
      <w:u w:val="none"/>
      <w:vertAlign w:val="superscript"/>
    </w:rPr>
  </w:style>
  <w:style w:type="character" w:customStyle="1" w:styleId="35">
    <w:name w:val="font31"/>
    <w:basedOn w:val="19"/>
    <w:qFormat/>
    <w:uiPriority w:val="0"/>
    <w:rPr>
      <w:rFonts w:hint="default" w:ascii="Times New Roman" w:hAnsi="Times New Roman" w:cs="Times New Roman"/>
      <w:color w:val="000000"/>
      <w:sz w:val="22"/>
      <w:szCs w:val="22"/>
      <w:u w:val="none"/>
    </w:rPr>
  </w:style>
  <w:style w:type="character" w:customStyle="1" w:styleId="36">
    <w:name w:val="font41"/>
    <w:basedOn w:val="19"/>
    <w:qFormat/>
    <w:uiPriority w:val="0"/>
    <w:rPr>
      <w:rFonts w:hint="default" w:ascii="仿宋_GB2312" w:eastAsia="仿宋_GB2312" w:cs="仿宋_GB2312"/>
      <w:color w:val="000000"/>
      <w:sz w:val="21"/>
      <w:szCs w:val="21"/>
      <w:u w:val="none"/>
      <w:vertAlign w:val="subscript"/>
    </w:rPr>
  </w:style>
  <w:style w:type="character" w:customStyle="1" w:styleId="37">
    <w:name w:val="font81"/>
    <w:basedOn w:val="19"/>
    <w:qFormat/>
    <w:uiPriority w:val="0"/>
    <w:rPr>
      <w:rFonts w:hint="eastAsia" w:ascii="宋体" w:hAnsi="宋体" w:eastAsia="宋体" w:cs="宋体"/>
      <w:b/>
      <w:color w:val="auto"/>
      <w:sz w:val="24"/>
      <w:szCs w:val="24"/>
      <w:u w:val="none"/>
    </w:rPr>
  </w:style>
  <w:style w:type="character" w:customStyle="1" w:styleId="38">
    <w:name w:val="font51"/>
    <w:basedOn w:val="19"/>
    <w:qFormat/>
    <w:uiPriority w:val="0"/>
    <w:rPr>
      <w:rFonts w:hint="default" w:ascii="Times New Roman" w:hAnsi="Times New Roman" w:cs="Times New Roman"/>
      <w:b/>
      <w:color w:val="000000"/>
      <w:sz w:val="24"/>
      <w:szCs w:val="24"/>
      <w:u w:val="none"/>
    </w:rPr>
  </w:style>
  <w:style w:type="character" w:customStyle="1" w:styleId="39">
    <w:name w:val="批注主题 Char"/>
    <w:link w:val="16"/>
    <w:qFormat/>
    <w:uiPriority w:val="0"/>
    <w:rPr>
      <w:b/>
      <w:bCs/>
      <w:kern w:val="2"/>
      <w:sz w:val="21"/>
      <w:szCs w:val="24"/>
    </w:rPr>
  </w:style>
  <w:style w:type="character" w:customStyle="1" w:styleId="40">
    <w:name w:val="font61"/>
    <w:basedOn w:val="19"/>
    <w:qFormat/>
    <w:uiPriority w:val="0"/>
    <w:rPr>
      <w:rFonts w:hint="default" w:ascii="Times New Roman" w:hAnsi="Times New Roman" w:cs="Times New Roman"/>
      <w:color w:val="auto"/>
      <w:sz w:val="24"/>
      <w:szCs w:val="24"/>
      <w:u w:val="none"/>
    </w:rPr>
  </w:style>
  <w:style w:type="character" w:customStyle="1" w:styleId="41">
    <w:name w:val="正文首行缩进2 Char"/>
    <w:link w:val="27"/>
    <w:qFormat/>
    <w:uiPriority w:val="0"/>
    <w:rPr>
      <w:rFonts w:eastAsia="仿宋_GB2312"/>
      <w:sz w:val="28"/>
      <w:szCs w:val="28"/>
      <w:lang w:val="en-US" w:eastAsia="zh-CN" w:bidi="ar-SA"/>
    </w:rPr>
  </w:style>
  <w:style w:type="character" w:customStyle="1" w:styleId="42">
    <w:name w:val="正文（郑） Char"/>
    <w:basedOn w:val="19"/>
    <w:link w:val="43"/>
    <w:qFormat/>
    <w:uiPriority w:val="0"/>
    <w:rPr>
      <w:rFonts w:cs="宋体"/>
      <w:sz w:val="30"/>
      <w:szCs w:val="20"/>
    </w:rPr>
  </w:style>
  <w:style w:type="paragraph" w:customStyle="1" w:styleId="43">
    <w:name w:val="正文（郑）"/>
    <w:basedOn w:val="1"/>
    <w:link w:val="42"/>
    <w:qFormat/>
    <w:uiPriority w:val="0"/>
    <w:pPr>
      <w:spacing w:line="560" w:lineRule="exact"/>
      <w:ind w:firstLine="600"/>
    </w:pPr>
    <w:rPr>
      <w:rFonts w:cs="宋体"/>
      <w:sz w:val="30"/>
      <w:szCs w:val="20"/>
    </w:rPr>
  </w:style>
  <w:style w:type="paragraph" w:customStyle="1" w:styleId="44">
    <w:name w:val="表格"/>
    <w:basedOn w:val="1"/>
    <w:qFormat/>
    <w:uiPriority w:val="0"/>
    <w:pPr>
      <w:spacing w:line="560" w:lineRule="exact"/>
      <w:ind w:firstLine="0" w:firstLineChars="0"/>
      <w:jc w:val="center"/>
    </w:pPr>
    <w:rPr>
      <w:rFonts w:eastAsia="方正大标宋简体"/>
      <w:sz w:val="30"/>
    </w:rPr>
  </w:style>
  <w:style w:type="paragraph" w:customStyle="1" w:styleId="45">
    <w:name w:val="表号码"/>
    <w:basedOn w:val="1"/>
    <w:qFormat/>
    <w:uiPriority w:val="0"/>
    <w:pPr>
      <w:spacing w:line="560" w:lineRule="exact"/>
      <w:jc w:val="left"/>
    </w:pPr>
    <w:rPr>
      <w:rFonts w:eastAsia="方正楷体简体"/>
      <w:sz w:val="24"/>
    </w:rPr>
  </w:style>
  <w:style w:type="character" w:customStyle="1" w:styleId="46">
    <w:name w:val="fred1"/>
    <w:qFormat/>
    <w:uiPriority w:val="0"/>
    <w:rPr>
      <w:rFonts w:hint="default" w:ascii="o?" w:hAnsi="o?"/>
      <w:color w:val="CC0000"/>
      <w:sz w:val="24"/>
      <w:szCs w:val="24"/>
    </w:rPr>
  </w:style>
  <w:style w:type="character" w:customStyle="1" w:styleId="47">
    <w:name w:val="fonta951"/>
    <w:qFormat/>
    <w:uiPriority w:val="0"/>
    <w:rPr>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8" Type="http://schemas.openxmlformats.org/officeDocument/2006/relationships/fontTable" Target="fontTable.xml"/><Relationship Id="rId57" Type="http://schemas.openxmlformats.org/officeDocument/2006/relationships/numbering" Target="numbering.xml"/><Relationship Id="rId56" Type="http://schemas.openxmlformats.org/officeDocument/2006/relationships/customXml" Target="../customXml/item1.xml"/><Relationship Id="rId55" Type="http://schemas.openxmlformats.org/officeDocument/2006/relationships/image" Target="media/image17.png"/><Relationship Id="rId54" Type="http://schemas.openxmlformats.org/officeDocument/2006/relationships/image" Target="media/image16.png"/><Relationship Id="rId53" Type="http://schemas.openxmlformats.org/officeDocument/2006/relationships/oleObject" Target="embeddings/oleObject30.bin"/><Relationship Id="rId52" Type="http://schemas.openxmlformats.org/officeDocument/2006/relationships/oleObject" Target="embeddings/oleObject29.bin"/><Relationship Id="rId51" Type="http://schemas.openxmlformats.org/officeDocument/2006/relationships/oleObject" Target="embeddings/oleObject28.bin"/><Relationship Id="rId50" Type="http://schemas.openxmlformats.org/officeDocument/2006/relationships/oleObject" Target="embeddings/oleObject27.bin"/><Relationship Id="rId5" Type="http://schemas.openxmlformats.org/officeDocument/2006/relationships/footer" Target="footer3.xml"/><Relationship Id="rId49" Type="http://schemas.openxmlformats.org/officeDocument/2006/relationships/oleObject" Target="embeddings/oleObject26.bin"/><Relationship Id="rId48" Type="http://schemas.openxmlformats.org/officeDocument/2006/relationships/oleObject" Target="embeddings/oleObject25.bin"/><Relationship Id="rId47" Type="http://schemas.openxmlformats.org/officeDocument/2006/relationships/oleObject" Target="embeddings/oleObject24.bin"/><Relationship Id="rId46" Type="http://schemas.openxmlformats.org/officeDocument/2006/relationships/oleObject" Target="embeddings/oleObject23.bin"/><Relationship Id="rId45" Type="http://schemas.openxmlformats.org/officeDocument/2006/relationships/oleObject" Target="embeddings/oleObject22.bin"/><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oleObject" Target="embeddings/oleObject19.bin"/><Relationship Id="rId41" Type="http://schemas.openxmlformats.org/officeDocument/2006/relationships/oleObject" Target="embeddings/oleObject18.bin"/><Relationship Id="rId40" Type="http://schemas.openxmlformats.org/officeDocument/2006/relationships/oleObject" Target="embeddings/oleObject17.bin"/><Relationship Id="rId4" Type="http://schemas.openxmlformats.org/officeDocument/2006/relationships/footer" Target="footer2.xml"/><Relationship Id="rId39" Type="http://schemas.openxmlformats.org/officeDocument/2006/relationships/oleObject" Target="embeddings/oleObject16.bin"/><Relationship Id="rId38" Type="http://schemas.openxmlformats.org/officeDocument/2006/relationships/image" Target="media/image15.wmf"/><Relationship Id="rId37" Type="http://schemas.openxmlformats.org/officeDocument/2006/relationships/oleObject" Target="embeddings/oleObject15.bin"/><Relationship Id="rId36" Type="http://schemas.openxmlformats.org/officeDocument/2006/relationships/image" Target="media/image14.wmf"/><Relationship Id="rId35" Type="http://schemas.openxmlformats.org/officeDocument/2006/relationships/oleObject" Target="embeddings/oleObject14.bin"/><Relationship Id="rId34" Type="http://schemas.openxmlformats.org/officeDocument/2006/relationships/image" Target="media/image13.wmf"/><Relationship Id="rId33" Type="http://schemas.openxmlformats.org/officeDocument/2006/relationships/oleObject" Target="embeddings/oleObject13.bin"/><Relationship Id="rId32" Type="http://schemas.openxmlformats.org/officeDocument/2006/relationships/image" Target="media/image12.wmf"/><Relationship Id="rId31" Type="http://schemas.openxmlformats.org/officeDocument/2006/relationships/oleObject" Target="embeddings/oleObject12.bin"/><Relationship Id="rId30" Type="http://schemas.openxmlformats.org/officeDocument/2006/relationships/image" Target="media/image11.wmf"/><Relationship Id="rId3" Type="http://schemas.openxmlformats.org/officeDocument/2006/relationships/footer" Target="footer1.xml"/><Relationship Id="rId29" Type="http://schemas.openxmlformats.org/officeDocument/2006/relationships/oleObject" Target="embeddings/oleObject11.bin"/><Relationship Id="rId28" Type="http://schemas.openxmlformats.org/officeDocument/2006/relationships/image" Target="media/image10.wmf"/><Relationship Id="rId27" Type="http://schemas.openxmlformats.org/officeDocument/2006/relationships/oleObject" Target="embeddings/oleObject10.bin"/><Relationship Id="rId26" Type="http://schemas.openxmlformats.org/officeDocument/2006/relationships/image" Target="media/image9.wmf"/><Relationship Id="rId25" Type="http://schemas.openxmlformats.org/officeDocument/2006/relationships/oleObject" Target="embeddings/oleObject9.bin"/><Relationship Id="rId24" Type="http://schemas.openxmlformats.org/officeDocument/2006/relationships/image" Target="media/image8.wmf"/><Relationship Id="rId23" Type="http://schemas.openxmlformats.org/officeDocument/2006/relationships/oleObject" Target="embeddings/oleObject8.bin"/><Relationship Id="rId22" Type="http://schemas.openxmlformats.org/officeDocument/2006/relationships/image" Target="media/image7.wmf"/><Relationship Id="rId21" Type="http://schemas.openxmlformats.org/officeDocument/2006/relationships/oleObject" Target="embeddings/oleObject7.bin"/><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wmf"/><Relationship Id="rId17" Type="http://schemas.openxmlformats.org/officeDocument/2006/relationships/oleObject" Target="embeddings/oleObject5.bin"/><Relationship Id="rId16" Type="http://schemas.openxmlformats.org/officeDocument/2006/relationships/image" Target="media/image4.wmf"/><Relationship Id="rId15" Type="http://schemas.openxmlformats.org/officeDocument/2006/relationships/oleObject" Target="embeddings/oleObject4.bin"/><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1765</Words>
  <Characters>2309</Characters>
  <Lines>36</Lines>
  <Paragraphs>10</Paragraphs>
  <TotalTime>3</TotalTime>
  <ScaleCrop>false</ScaleCrop>
  <LinksUpToDate>false</LinksUpToDate>
  <CharactersWithSpaces>2396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2017-02-09T03:34:00Z</dcterms:created>
  <dc:creator>LENOVO</dc:creator>
  <cp:lastModifiedBy>ω偽谁婷镏</cp:lastModifiedBy>
  <cp:lastPrinted>2022-05-25T02:15:00Z</cp:lastPrinted>
  <dcterms:modified xsi:type="dcterms:W3CDTF">2026-06-01T02:21:45Z</dcterms:modified>
  <dc:title>福州市闽侯县</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2052-12.1.0.25865</vt:lpwstr>
  </property>
  <property fmtid="{D5CDD505-2E9C-101B-9397-08002B2CF9AE}" pid="4" name="ICV">
    <vt:lpwstr>18261805A9AE4519B4135B26D5992D07_13</vt:lpwstr>
  </property>
  <property fmtid="{D5CDD505-2E9C-101B-9397-08002B2CF9AE}" pid="5" name="KSOTemplateDocerSaveRecord">
    <vt:lpwstr>eyJoZGlkIjoiY2QwNmY0NDU1M2MwM2Y4M2JmOTFjYzQzZjIzMGQ0NmIiLCJ1c2VySWQiOiIyNDE4OTgzMTYifQ==</vt:lpwstr>
  </property>
</Properties>
</file>