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color w:val="auto"/>
          <w:sz w:val="30"/>
        </w:rPr>
      </w:pPr>
      <w:bookmarkStart w:id="0" w:name="OLE_LINK4"/>
    </w:p>
    <w:p w14:paraId="01F9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color w:val="auto"/>
          <w:sz w:val="32"/>
        </w:rPr>
      </w:pPr>
    </w:p>
    <w:p w14:paraId="24DBF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color w:val="auto"/>
          <w:sz w:val="32"/>
        </w:rPr>
      </w:pPr>
    </w:p>
    <w:p w14:paraId="6ABA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color w:val="auto"/>
          <w:sz w:val="32"/>
        </w:rPr>
      </w:pPr>
    </w:p>
    <w:p w14:paraId="6DD1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eastAsia="仿宋_GB2312"/>
          <w:color w:val="auto"/>
          <w:sz w:val="32"/>
        </w:rPr>
      </w:pPr>
    </w:p>
    <w:p w14:paraId="6C68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color w:val="auto"/>
          <w:sz w:val="32"/>
        </w:rPr>
      </w:pPr>
    </w:p>
    <w:p w14:paraId="319B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龙政〔202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号</w:t>
      </w:r>
    </w:p>
    <w:p w14:paraId="2E78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  <w:sz w:val="32"/>
        </w:rPr>
      </w:pPr>
    </w:p>
    <w:p w14:paraId="4F5E8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华文中宋"/>
          <w:b/>
          <w:color w:val="auto"/>
          <w:sz w:val="44"/>
          <w:szCs w:val="44"/>
        </w:rPr>
      </w:pPr>
    </w:p>
    <w:p w14:paraId="30981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后龙镇人民政府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关于落实</w:t>
      </w:r>
    </w:p>
    <w:p w14:paraId="7696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社区物业服务“三色”管理工作方案</w:t>
      </w:r>
    </w:p>
    <w:p w14:paraId="4D7B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</w:pPr>
    </w:p>
    <w:p w14:paraId="52A87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各村（居）、业主委员会、物业服务企业：</w:t>
      </w:r>
    </w:p>
    <w:p w14:paraId="0474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后龙镇落实社区物业服务“三色”管理工作方案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》印发给你们，请认真遵照执行。</w:t>
      </w:r>
    </w:p>
    <w:p w14:paraId="4A710C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21884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</w:rPr>
      </w:pPr>
    </w:p>
    <w:p w14:paraId="6315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后龙镇人民政府</w:t>
      </w:r>
    </w:p>
    <w:p w14:paraId="3E12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8E4B3F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E52718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（此件主动公开）</w:t>
      </w:r>
    </w:p>
    <w:p w14:paraId="0E11CC7F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25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45C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lang w:val="en-US" w:eastAsia="zh-CN"/>
        </w:rPr>
        <w:t>后龙镇落实社区物业服务“三色”管理工作方案</w:t>
      </w:r>
    </w:p>
    <w:p w14:paraId="673C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 w14:paraId="6CD0264E">
      <w:pPr>
        <w:keepNext w:val="0"/>
        <w:keepLines w:val="0"/>
        <w:pageBreakBefore w:val="0"/>
        <w:widowControl/>
        <w:tabs>
          <w:tab w:val="left" w:pos="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6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社区物业服务质量日常监督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泉州市物业管理提升工作专班关于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社区物业服务“三色”管理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工作的通知》（泉物办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现就推进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社区物业服务“三色”管理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，制定如下工作方案：</w:t>
      </w:r>
    </w:p>
    <w:p w14:paraId="33A8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 w14:paraId="7255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建立科学、规范、透明的评价制度，客观评价辖区物业服务企业履约情况，强化属地监管与业主监督，形成“以评促改、以晒促优”的良性机制，推动物业服务标准化、规范化，持续提升后龙镇业主满意度和获得感。</w:t>
      </w:r>
    </w:p>
    <w:p w14:paraId="791B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二、评价对象</w:t>
      </w:r>
    </w:p>
    <w:p w14:paraId="57C8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辖区内所有实施专业化物业服务管理的住宅小区（项目）；未实施专业化物业服务或业主自治管理的住宅小区（项目），参照执行。</w:t>
      </w:r>
    </w:p>
    <w:p w14:paraId="1104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三、评价周期</w:t>
      </w:r>
    </w:p>
    <w:p w14:paraId="0C52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每季度全覆盖开展1次评价，评价工作于每季度最后1个月组织实施。</w:t>
      </w:r>
    </w:p>
    <w:p w14:paraId="1D39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四、评价组织与实施</w:t>
      </w:r>
    </w:p>
    <w:p w14:paraId="6EDF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（一）组织架构</w:t>
      </w:r>
    </w:p>
    <w:p w14:paraId="08B3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牵头单位：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负责统筹协调辖区内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社区物业服务“三色”评价工作，制定具体实施细则，督促各村（社区）落实评价任务。</w:t>
      </w:r>
    </w:p>
    <w:p w14:paraId="18D9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指导单位：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级物业管理主管部门，为镇域评价工作提供政策指导和业务支持。</w:t>
      </w:r>
    </w:p>
    <w:p w14:paraId="1B000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参与单位：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各村（社区）、住宅小区业主委员会、业主代表，共同参与实地评价，确保评价结果客观公正。</w:t>
      </w:r>
    </w:p>
    <w:p w14:paraId="29593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（二）评价内容与方式</w:t>
      </w:r>
    </w:p>
    <w:p w14:paraId="38410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评价内容：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依据《社区物业服务季度评价表（参考）》，围绕四大维度开展评价，具体包括：</w:t>
      </w:r>
    </w:p>
    <w:p w14:paraId="2406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综合服务与管理（35分）：涵盖信息公开、员工管理、档案资料、应急预案、公共设施用途管理、业主沟通机制等。</w:t>
      </w:r>
    </w:p>
    <w:p w14:paraId="36AD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环境卫生与绿化管养（10分）：包括楼宇外观、公共区域整洁度、“四害”防治、垃圾分类设施、绿化养护等。</w:t>
      </w:r>
    </w:p>
    <w:p w14:paraId="7578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秩序维护与共用设施设备及安全管理（35分）：涉及外来人员（车辆）登记、停放管理、监控与警示标识、电梯安全、消防管理、装修巡查、公共设施完好度等。</w:t>
      </w:r>
    </w:p>
    <w:p w14:paraId="2824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满意度与投诉处理（20分）：包含村（社区）党组织满意度评价、12345热线及信访投诉处理效率、上季度物业费收缴率。</w:t>
      </w:r>
    </w:p>
    <w:p w14:paraId="533F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评价方式：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采取“实地检查+综合考量”的方式，由镇政府牵头，组织村（社区）、业委会、业主代表开展实地核查，同时结合村（社区）党组织满意度评价、上季度物业费收缴率，对照评价表进行综合评分。</w:t>
      </w:r>
    </w:p>
    <w:p w14:paraId="2AC6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五、评价结果评定与应用</w:t>
      </w:r>
    </w:p>
    <w:p w14:paraId="5D19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根据综合得分，实行“三色”管理。</w:t>
      </w:r>
    </w:p>
    <w:p w14:paraId="4068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（一）等级划分（百分制）</w:t>
      </w:r>
    </w:p>
    <w:p w14:paraId="3A4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绿色（优秀）：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综合得分≥90分，服务优质，业主满意度高，无重大安全责任问题。</w:t>
      </w:r>
    </w:p>
    <w:p w14:paraId="7989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黄色（合格/需改进）：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70分≤综合得分＜90分，基本服务达标，但存在局部不足需改进。</w:t>
      </w:r>
    </w:p>
    <w:p w14:paraId="683C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红色（不合格）：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综合得分＜70分，服务存在严重缺陷；或存在以下情形之一的，直接列为红色：</w:t>
      </w:r>
    </w:p>
    <w:p w14:paraId="7A1E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小区（项目）发生重大安全责任事故（如火灾、电梯坠落等）；</w:t>
      </w:r>
    </w:p>
    <w:p w14:paraId="1903F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挪用、侵占专项维修资金或公共收益；</w:t>
      </w:r>
    </w:p>
    <w:p w14:paraId="699B8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因物业服务严重失职引发群体性上访或造成重大负面舆情；</w:t>
      </w:r>
    </w:p>
    <w:p w14:paraId="4C066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后龙镇人民政府认定的其他情形。</w:t>
      </w:r>
    </w:p>
    <w:p w14:paraId="1369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（二）结果应用</w:t>
      </w:r>
    </w:p>
    <w:p w14:paraId="068EA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绿色（优秀）：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连续两季度评价为绿色的物业服务企业，由镇政府通报表扬，优先推荐参与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级及以上评优评先活动；辖区内住宅小区选聘物业企业时，予以优先推荐。</w:t>
      </w:r>
    </w:p>
    <w:p w14:paraId="2FCCC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黄色（合格/需改进）：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由村（社区）向物业服务企业下发《改进提醒单》，明确整改问题与要求，限期15日内完成改进，镇政府将跟踪整改情况。</w:t>
      </w:r>
    </w:p>
    <w:p w14:paraId="6386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红色（不合格）：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后龙镇人民政府约谈物业服务企业负责人及项目经理（业主自治项目约谈业委会主任），将该项目列为重点监管对象，增加检查频次；实施专业化物业服务的项目连续两季度评价为红色，由镇政府通报批评，并抄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级物业管理主管部门，建议纳入物业企业信用档案，同时向业委会、业主大会建议按合同约定启动解聘程序。</w:t>
      </w:r>
    </w:p>
    <w:p w14:paraId="3D27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（三）结果公布</w:t>
      </w:r>
    </w:p>
    <w:p w14:paraId="366B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每季度评价结束后，镇政府需在下一季度首月15日前，将评价结果（含得分、等级、主要问题）在镇政府政务公开栏、村（社区）公告栏、小区（项目）专栏公示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，每季度按红、黄、绿三色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进行张榜晾晒，接受业主监督。</w:t>
      </w:r>
    </w:p>
    <w:p w14:paraId="7BC9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7F1B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（一）强化组织部署</w:t>
      </w:r>
    </w:p>
    <w:p w14:paraId="049F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政府需在2025年第三季度启动首次评价工作，各村（社区）要配合做好动员、组织工作，引导业主积极参与满意度调查和实地评价，客观反映物业服情况；于2025年9月30日前，收集辖区内各村（社区）加盖公章的评价实施方案，汇总后报县级物业管理提升工作专班。</w:t>
      </w:r>
    </w:p>
    <w:p w14:paraId="4CE9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（二）压实企业责任</w:t>
      </w:r>
    </w:p>
    <w:p w14:paraId="43592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各物业服务企业需主动开展自查自纠，积极配合评价工作，提供真实、完整的档案资料；对评价发现的问题，要切实履行主体责任，制定整改措施，按期完成整改，并将整改情况报村（社区）及镇政府。</w:t>
      </w:r>
    </w:p>
    <w:p w14:paraId="2B69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（三）确保公正规范</w:t>
      </w:r>
    </w:p>
    <w:p w14:paraId="600C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参与评价的工作人员需严格遵守工作纪律，坚持客观公正、秉公办事原则，如实记录检查情况与评分；镇政府将对评价过程进行监督，确保评价程序规范、结果公平，杜绝弄虚作假。</w:t>
      </w:r>
    </w:p>
    <w:p w14:paraId="563B8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45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社区物业服务季度评价表（参考）</w:t>
      </w:r>
    </w:p>
    <w:p w14:paraId="213E0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ABC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 w14:paraId="5B49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6E0EA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33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12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 w14:paraId="37CB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98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社区物业服务季度评价表（参考）</w:t>
      </w:r>
    </w:p>
    <w:tbl>
      <w:tblPr>
        <w:tblStyle w:val="6"/>
        <w:tblW w:w="10200" w:type="dxa"/>
        <w:tblInd w:w="-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75"/>
        <w:gridCol w:w="795"/>
        <w:gridCol w:w="2280"/>
        <w:gridCol w:w="690"/>
        <w:gridCol w:w="1350"/>
      </w:tblGrid>
      <w:tr w14:paraId="67D2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小区（项目）名称：                                                                       评价季度：2025年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季度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物业服务企业名称：                                                                       评价日期：   年   月   日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小区（项目）地址：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县（市、区）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乡镇（街道）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村（社区）                 </w:t>
            </w:r>
          </w:p>
        </w:tc>
      </w:tr>
      <w:tr w14:paraId="41DA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3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44C5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现场问题</w:t>
            </w:r>
          </w:p>
          <w:p w14:paraId="392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</w:t>
            </w:r>
          </w:p>
        </w:tc>
      </w:tr>
      <w:tr w14:paraId="6D1F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一、综合服务与管理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按规定或合同约定应当公开的各类信息及时完整地公开；提供物业服务合同约定以外的特约服务等，在显著位置公示服务项目与收费标准，且无强制消费；按季度公示公共收益收支情况且公示内容完整。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符合得8分；一项不符合扣2分，扣完为止。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2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6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员工统一着装、挂牌上岗；员工工作规范；客户接待区域干净整洁、客服人员仪容规范；落实值班制度。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符合得6分；一项不符合扣2分，扣完为止。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5A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4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A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A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小区（项目）下列档案资料齐全、管理规范：管理期间房屋及相关配套设施设备维修等档案资料；装修管理档案资料；业主档案资料；各种日常管理工作记录。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符合得6分；一项不符合扣2分，扣完为止。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D7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C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F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建立物业服务各项突发事件（如停水停电、消防、电梯困人、高空抛物、防台防汛、治安、公共卫生等）应急预案，配备相关应急物资；按规定开展应急演练。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符合得8分，一项不符合扣2分，扣完为止。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8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8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4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E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无擅自改变物业管理用房、公共建筑和共用设施设备用途。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符合得5分，不符合0分。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A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16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8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3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加强与业主沟通，建立业主微信群及公告栏更新机制。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符合得2分，不符合0分。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4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2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9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二、环境卫生与绿化管养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楼宇外立面无污损；公共区域整洁，无卫生死角；定期开展“四害”防治消杀并有相关台账记录。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符合得3分；一项不符合扣1分，扣完为止。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FD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4F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8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垃圾箱等分类设施设备齐全、设置规范，无破损，无功能失效情况；垃圾车、垃圾中转站清洁用具摆放整齐；生活垃圾日产日清、垃圾房等定期消杀，有相关台账记录。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符合得3分；一项不符合扣1分，扣完为止。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68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1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1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A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绿化带内无大面积黄土裸露，无明显垃圾现象；乔灌木、绿篱、花卉等无明显缺株、少株、死株现象、病虫害现象；无毁绿占压，绿植无明显长时间未修剪现象等。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符合得4分；一项不符合扣1分，扣完为止。特殊情况不扣分（如：管网改造施工类）。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13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D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4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三、秩序维护、共用设施设备及安全管理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对外来人员（车辆）的问询、登记，记录填写标准（现场工作记录、来访登记表、值班交接记录表等）。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符合得2分，不符合0分。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B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1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F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1356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现场问题</w:t>
            </w:r>
          </w:p>
          <w:p w14:paraId="1B3B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</w:t>
            </w:r>
          </w:p>
        </w:tc>
      </w:tr>
      <w:tr w14:paraId="3E1C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三、秩序维护、共用设施设备及安全管理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机动车、非机动车停放有序，无占用消防登高场地、消防车通道行为，对电动自行车入电梯、“飞线”充电等行为有进行宣传、劝阻、制止。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符合得6分；一项不符合扣2分，扣完为止。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D4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3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5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监控录像保存期不低于30日，监控探头等运行正常；容易危及人身安全的场所等，设置明显、牢固的警示标识、温馨提示和采取相应防范措施等。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C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符合得6分；一处不符合扣2分，扣完为止。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0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FD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3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3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轿厢电梯年检合格证有效，张贴轿厢显著位置，轿厢干净整洁无张贴小广告等，轿厢内多方通话、轿厢照明情况等完好；电梯机房干净整洁，散热设施完好，温度正常并配有温度计，机房内对讲电话正常，电梯管理制度、应急预案、维保人员上岗证等上墙，电梯运行记录正确完整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符合得9分；一项不符合扣3分，扣完为止。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C3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0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F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C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系统运行正常；消控室设施齐全、整洁无堆放杂物，消防主机无擅自屏蔽现象，消防故障清单记录详细、清楚；消控值班人员持证上岗；定期组织消防巡查、培训、演练；管理制度、应急处置流程、消防责任人、消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室人员上岗证等上墙；按要求配备灭火器。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符合得8分，不符合一项扣2分，扣完为止。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98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1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4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签订装饰装修管理服务协议，告知装修人装修禁止行为；建立装修巡查制度、台账及进行日常巡查。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符合得2分，不符合0分。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D4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F7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8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游乐场地、水系景观等设施完整，无破损。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符合得2分，不符合0分。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E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3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9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四、满意度与投诉处理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村（社区）党组织对物业项目的满意度评价。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由村（社区）党组织根据小区（项目）日常服务情况，给予评分。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A8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0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A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信访、12345热线投诉处理效率。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12345热线诉求件被评价为“不满意”的，每一件扣1分，扣完为止；信访、12345热线诉求件数量分别高于辖区小区平均件数的，不得分。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D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61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5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物业费上季度收缴率情况。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物业费收缴率≥95%得4分，收缴率≥90%得3分，收缴率≥85%得2分，收缴率≥80%得1分，收缴低于80%的，不得分。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E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E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D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A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直接列为红色的情形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1.发生重大安全责任事故（如：火灾、电梯坠落）；2.挪用专项维修资金或公共收益；3.因物业服务严重失职引发群体性上访或造成重大负面舆情；4.乡镇（街道）认定的其他情形。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是（ ），属于第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项</w:t>
            </w:r>
          </w:p>
          <w:p w14:paraId="2095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否（ ）</w:t>
            </w:r>
          </w:p>
        </w:tc>
      </w:tr>
      <w:tr w14:paraId="2E11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物业项目经理签字/联系方式：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考核人员（签字）：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村（社区）人员确认：</w:t>
            </w:r>
          </w:p>
        </w:tc>
      </w:tr>
    </w:tbl>
    <w:p w14:paraId="508D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6ED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B0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E1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58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102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69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8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08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EA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8C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D3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2B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4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DB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E9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6D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B8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81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D0708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D0B97C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5B06A1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D79D9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AD03C5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3CD55E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EE9338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254EAA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ABBBC8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8013C6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40BE35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126882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D8638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CA5A9E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6EF610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204CBA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AC986B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8935A6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117CFF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2E9A13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A00F9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866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C9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323215</wp:posOffset>
                </wp:positionV>
                <wp:extent cx="576008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25.45pt;height:0pt;width:453.55pt;z-index:251661312;mso-width-relative:page;mso-height-relative:page;" filled="f" stroked="t" coordsize="21600,21600" o:gfxdata="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nbJrrWAAAACAEAAA8AAAAAAAAAAQAgAAAAIgAAAGRycy9kb3ducmV2LnhtbFBLAQIU&#10;ABQAAAAIAIdO4kA9tHoa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F049F99">
      <w:pPr>
        <w:keepNext w:val="0"/>
        <w:keepLines w:val="0"/>
        <w:pageBreakBefore w:val="0"/>
        <w:widowControl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抄送：区住建局。</w:t>
      </w:r>
    </w:p>
    <w:p w14:paraId="7AB3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410845</wp:posOffset>
                </wp:positionV>
                <wp:extent cx="576008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32.35pt;height:0pt;width:453.55pt;z-index:251660288;mso-width-relative:page;mso-height-relative:page;" filled="f" stroked="t" coordsize="21600,21600" o:gfxdata="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kUrI7XAAAACAEAAA8AAAAAAAAAAQAgAAAAIgAAAGRycy9kb3ducmV2LnhtbFBLAQIU&#10;ABQAAAAIAIdO4kAfYrLA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47625</wp:posOffset>
                </wp:positionV>
                <wp:extent cx="576008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3.75pt;height:0pt;width:453.55pt;z-index:251659264;mso-width-relative:page;mso-height-relative:page;" filled="f" stroked="t" coordsize="21600,21600" o:gfxdata="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BYH71AAAAAYBAAAPAAAAAAAAAAEAIAAAACIAAABkcnMvZG93bnJldi54bWxQSwECFAAU&#10;AAAACACHTuJALN8ed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后龙镇党政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综合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办公室         </w:t>
      </w:r>
      <w:bookmarkStart w:id="1" w:name="_GoBack"/>
      <w:bookmarkEnd w:id="1"/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sectPr>
      <w:pgSz w:w="11906" w:h="16838"/>
      <w:pgMar w:top="1984" w:right="1474" w:bottom="170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839BD-4168-41D2-A377-A6E4B1CFC8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DDAF93-5671-497D-91CF-9567A16493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27419D4-AF2B-4324-83CA-940905DAF9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5D8A053-B974-4CAF-8F5E-F243B8A18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3A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3097C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3097C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Tk2YmU3ZjVkOTAwMDllY2FkMGYyNDQ2ZDM4NGYifQ=="/>
  </w:docVars>
  <w:rsids>
    <w:rsidRoot w:val="00000000"/>
    <w:rsid w:val="0D79480C"/>
    <w:rsid w:val="174D2C58"/>
    <w:rsid w:val="3E262C97"/>
    <w:rsid w:val="495A717F"/>
    <w:rsid w:val="4A7719A5"/>
    <w:rsid w:val="58214DBF"/>
    <w:rsid w:val="620E7EEC"/>
    <w:rsid w:val="702157A3"/>
    <w:rsid w:val="7A9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正文1"/>
    <w:qFormat/>
    <w:uiPriority w:val="0"/>
    <w:pPr>
      <w:widowControl w:val="0"/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3869</Words>
  <Characters>3951</Characters>
  <Lines>0</Lines>
  <Paragraphs>0</Paragraphs>
  <TotalTime>3</TotalTime>
  <ScaleCrop>false</ScaleCrop>
  <LinksUpToDate>false</LinksUpToDate>
  <CharactersWithSpaces>4339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小肖</cp:lastModifiedBy>
  <cp:lastPrinted>2025-08-28T09:26:00Z</cp:lastPrinted>
  <dcterms:modified xsi:type="dcterms:W3CDTF">2025-08-29T07:28:53Z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eyJoZGlkIjoiOWM4ZmMzNDUzYWI5OWM5YWFiMzI5ZGFhZWI5OWY5OWEifQ==</vt:lpwstr>
  </property>
  <property fmtid="{D5CDD505-2E9C-101B-9397-08002B2CF9AE}" pid="4" name="ICV">
    <vt:lpwstr>B80A84F7D34940709FB3488569F301FF_13</vt:lpwstr>
  </property>
</Properties>
</file>