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color w:val="000000"/>
          <w:kern w:val="2"/>
          <w:sz w:val="44"/>
          <w:szCs w:val="44"/>
        </w:rPr>
      </w:pPr>
      <w:bookmarkStart w:id="0" w:name="_GoBack"/>
      <w:r>
        <w:rPr>
          <w:rFonts w:hint="eastAsia" w:ascii="方正小标宋_GBK" w:hAnsi="方正小标宋_GBK" w:eastAsia="方正小标宋_GBK" w:cs="方正小标宋_GBK"/>
          <w:color w:val="000000"/>
          <w:kern w:val="2"/>
          <w:sz w:val="44"/>
          <w:szCs w:val="44"/>
        </w:rPr>
        <w:t>2022年</w:t>
      </w:r>
      <w:r>
        <w:rPr>
          <w:rFonts w:hint="eastAsia" w:ascii="方正小标宋_GBK" w:hAnsi="方正小标宋_GBK" w:eastAsia="方正小标宋_GBK" w:cs="方正小标宋_GBK"/>
          <w:color w:val="000000"/>
          <w:kern w:val="2"/>
          <w:sz w:val="44"/>
          <w:szCs w:val="44"/>
          <w:lang w:val="en-US" w:eastAsia="zh-CN"/>
        </w:rPr>
        <w:t>泉港区抓城建提品质专项行动</w:t>
      </w:r>
      <w:r>
        <w:rPr>
          <w:rFonts w:hint="eastAsia" w:ascii="方正小标宋_GBK" w:hAnsi="方正小标宋_GBK" w:eastAsia="方正小标宋_GBK" w:cs="方正小标宋_GBK"/>
          <w:color w:val="000000"/>
          <w:kern w:val="2"/>
          <w:sz w:val="44"/>
          <w:szCs w:val="44"/>
        </w:rPr>
        <w:t>方案</w:t>
      </w:r>
      <w:bookmarkEnd w:id="0"/>
    </w:p>
    <w:p>
      <w:pPr>
        <w:keepNext w:val="0"/>
        <w:keepLines w:val="0"/>
        <w:pageBreakBefore w:val="0"/>
        <w:kinsoku/>
        <w:wordWrap/>
        <w:overflowPunct/>
        <w:topLinePunct w:val="0"/>
        <w:autoSpaceDE/>
        <w:autoSpaceDN/>
        <w:bidi w:val="0"/>
        <w:adjustRightInd/>
        <w:snapToGrid w:val="0"/>
        <w:spacing w:line="580" w:lineRule="exact"/>
        <w:ind w:firstLine="720" w:firstLineChars="200"/>
        <w:jc w:val="center"/>
        <w:textAlignment w:val="auto"/>
        <w:rPr>
          <w:rFonts w:eastAsia="仿宋_GB2312"/>
          <w:color w:val="000000" w:themeColor="text1"/>
          <w:sz w:val="36"/>
          <w:szCs w:val="36"/>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为贯彻落实</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市委、市政府关于“强产业、兴城市”双轮驱动和区委、区政府开展“五大比拼、五大攻坚”工</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作部署</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，紧紧围绕“三城建设”战略目标，</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进一步完善城市基础设施公共服务功能，</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提高城市品质，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提升人民群众幸福感、获得感、安全感，制定2022年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专项行动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方案。</w:t>
      </w:r>
    </w:p>
    <w:p>
      <w:pPr>
        <w:keepNext w:val="0"/>
        <w:keepLines w:val="0"/>
        <w:pageBreakBefore w:val="0"/>
        <w:numPr>
          <w:ilvl w:val="0"/>
          <w:numId w:val="0"/>
        </w:numPr>
        <w:kinsoku/>
        <w:wordWrap/>
        <w:overflowPunct/>
        <w:topLinePunct w:val="0"/>
        <w:autoSpaceDE/>
        <w:autoSpaceDN/>
        <w:bidi w:val="0"/>
        <w:adjustRightInd/>
        <w:spacing w:line="580" w:lineRule="exact"/>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auto"/>
          <w:sz w:val="32"/>
          <w:szCs w:val="32"/>
          <w:lang w:val="en-US" w:eastAsia="zh-CN"/>
        </w:rPr>
        <w:t>　　一、总体目标</w:t>
      </w:r>
    </w:p>
    <w:p>
      <w:pPr>
        <w:keepNext w:val="0"/>
        <w:keepLines w:val="0"/>
        <w:pageBreakBefore w:val="0"/>
        <w:numPr>
          <w:ilvl w:val="0"/>
          <w:numId w:val="0"/>
        </w:numPr>
        <w:kinsoku/>
        <w:wordWrap/>
        <w:overflowPunct/>
        <w:topLinePunct w:val="0"/>
        <w:autoSpaceDE/>
        <w:autoSpaceDN/>
        <w:bidi w:val="0"/>
        <w:adjustRightInd/>
        <w:spacing w:line="580" w:lineRule="exact"/>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坚持“产业培育、基础设施、公共服务配套、生态环境”四个优先原则，</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立足做大做强中心城区、做精做美小城镇和新农村，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结合城市规划和基础设施发展</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情况，分急重轻缓实施一批补短板、提品质项目。2022年，从老城更新、</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新区拓展</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生态连绵</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交通通达</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安全韧性</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乡村振兴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推动样板工作</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方面，统筹协调推进城建品质提升项目</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115</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个，总投资约</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334.96亿元，</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年度计划完成投资约</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70.51</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亿元。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eastAsia="黑体"/>
          <w:color w:val="000000" w:themeColor="text1"/>
          <w:sz w:val="32"/>
          <w:szCs w:val="32"/>
          <w:lang w:eastAsia="zh-CN"/>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二</w:t>
      </w:r>
      <w:r>
        <w:rPr>
          <w:rFonts w:eastAsia="黑体"/>
          <w:color w:val="000000" w:themeColor="text1"/>
          <w:sz w:val="32"/>
          <w:szCs w:val="32"/>
          <w:lang w:eastAsia="zh-CN"/>
          <w14:textFill>
            <w14:solidFill>
              <w14:schemeClr w14:val="tx1"/>
            </w14:solidFill>
          </w14:textFill>
        </w:rPr>
        <w:t>、重点任务</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eastAsia="楷体_GB2312"/>
          <w:b/>
          <w:bCs/>
          <w:color w:val="000000" w:themeColor="text1"/>
          <w:sz w:val="32"/>
          <w:szCs w:val="32"/>
          <w:lang w:eastAsia="zh-CN"/>
          <w14:textFill>
            <w14:solidFill>
              <w14:schemeClr w14:val="tx1"/>
            </w14:solidFill>
          </w14:textFill>
        </w:rPr>
      </w:pPr>
      <w:r>
        <w:rPr>
          <w:rFonts w:eastAsia="楷体_GB2312"/>
          <w:b/>
          <w:bCs/>
          <w:color w:val="000000" w:themeColor="text1"/>
          <w:sz w:val="32"/>
          <w:szCs w:val="32"/>
          <w:lang w:eastAsia="zh-CN"/>
          <w14:textFill>
            <w14:solidFill>
              <w14:schemeClr w14:val="tx1"/>
            </w14:solidFill>
          </w14:textFill>
        </w:rPr>
        <w:t>（一）</w:t>
      </w:r>
      <w:r>
        <w:rPr>
          <w:rFonts w:hint="eastAsia" w:eastAsia="楷体_GB2312"/>
          <w:b/>
          <w:bCs/>
          <w:color w:val="000000" w:themeColor="text1"/>
          <w:sz w:val="32"/>
          <w:szCs w:val="32"/>
          <w:lang w:eastAsia="zh-CN"/>
          <w14:textFill>
            <w14:solidFill>
              <w14:schemeClr w14:val="tx1"/>
            </w14:solidFill>
          </w14:textFill>
        </w:rPr>
        <w:t>老城更新工程</w:t>
      </w:r>
    </w:p>
    <w:p>
      <w:pPr>
        <w:keepNext w:val="0"/>
        <w:keepLines w:val="0"/>
        <w:pageBreakBefore w:val="0"/>
        <w:widowControl/>
        <w:suppressLineNumbers w:val="0"/>
        <w:kinsoku/>
        <w:wordWrap/>
        <w:overflowPunct/>
        <w:topLinePunct w:val="0"/>
        <w:autoSpaceDE/>
        <w:autoSpaceDN/>
        <w:bidi w:val="0"/>
        <w:adjustRightInd/>
        <w:spacing w:line="580" w:lineRule="exact"/>
        <w:ind w:firstLine="643" w:firstLineChars="200"/>
        <w:jc w:val="left"/>
        <w:textAlignment w:val="auto"/>
        <w:rPr>
          <w:rFonts w:ascii="楷体_GB2312" w:eastAsia="楷体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kern w:val="0"/>
          <w:sz w:val="32"/>
          <w:szCs w:val="32"/>
          <w:lang w:val="en-US" w:eastAsia="zh-CN" w:bidi="ar"/>
        </w:rPr>
        <w:t>1.老旧小区改造。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完成金山街北侧小区、福炼生活区（三期）等项目改造工作，加快推进锦祥安置小区348户改造，启动圭东小区、锦祥片区（二期）等2个</w:t>
      </w:r>
      <w:r>
        <w:rPr>
          <w:rFonts w:hint="eastAsia" w:ascii="仿宋_GB2312" w:hAnsi="仿宋_GB2312" w:eastAsia="仿宋_GB2312" w:cs="仿宋_GB2312"/>
          <w:color w:val="000000" w:themeColor="text1"/>
          <w:sz w:val="32"/>
          <w:szCs w:val="32"/>
          <w:lang w:eastAsia="zh-CN"/>
          <w14:textFill>
            <w14:solidFill>
              <w14:schemeClr w14:val="tx1"/>
            </w14:solidFill>
          </w14:textFill>
        </w:rPr>
        <w:t>2000年以前建成、市政配套设施不完善、社会服务设施不健全的老旧小区改造，同步推进智慧安防小区建设。</w:t>
      </w:r>
      <w:r>
        <w:rPr>
          <w:rFonts w:hint="eastAsia" w:ascii="仿宋_GB2312" w:hAnsi="宋体" w:eastAsia="仿宋_GB2312" w:cs="仿宋_GB2312"/>
          <w:color w:val="000000"/>
          <w:kern w:val="0"/>
          <w:sz w:val="32"/>
          <w:szCs w:val="32"/>
          <w:lang w:val="en-US" w:eastAsia="zh-CN" w:bidi="ar"/>
        </w:rPr>
        <w:t>鼓励社区推进连线成片改造，统筹布局各类公共服务设施，持续开展城市居住区建设补短板行动。</w:t>
      </w: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各镇人民政府，山腰街道办事处</w:t>
      </w:r>
      <w:r>
        <w:rPr>
          <w:rFonts w:ascii="楷体_GB2312" w:eastAsia="楷体_GB2312"/>
          <w:color w:val="000000" w:themeColor="text1"/>
          <w:sz w:val="32"/>
          <w:szCs w:val="32"/>
          <w:lang w:eastAsia="zh-CN"/>
          <w14:textFill>
            <w14:solidFill>
              <w14:schemeClr w14:val="tx1"/>
            </w14:solidFill>
          </w14:textFill>
        </w:rPr>
        <w:t>（以下任务均需</w:t>
      </w:r>
      <w:r>
        <w:rPr>
          <w:rFonts w:hint="eastAsia" w:ascii="楷体_GB2312" w:eastAsia="楷体_GB2312"/>
          <w:color w:val="000000" w:themeColor="text1"/>
          <w:sz w:val="32"/>
          <w:szCs w:val="32"/>
          <w:lang w:eastAsia="zh-CN"/>
          <w14:textFill>
            <w14:solidFill>
              <w14:schemeClr w14:val="tx1"/>
            </w14:solidFill>
          </w14:textFill>
        </w:rPr>
        <w:t>各镇人民政府和山腰街道办事处</w:t>
      </w:r>
      <w:r>
        <w:rPr>
          <w:rFonts w:ascii="楷体_GB2312" w:eastAsia="楷体_GB2312"/>
          <w:color w:val="000000" w:themeColor="text1"/>
          <w:sz w:val="32"/>
          <w:szCs w:val="32"/>
          <w:lang w:eastAsia="zh-CN"/>
          <w14:textFill>
            <w14:solidFill>
              <w14:schemeClr w14:val="tx1"/>
            </w14:solidFill>
          </w14:textFill>
        </w:rPr>
        <w:t>落实，不再列出</w:t>
      </w:r>
      <w:r>
        <w:rPr>
          <w:rFonts w:hint="eastAsia" w:ascii="楷体_GB2312" w:eastAsia="楷体_GB2312"/>
          <w:color w:val="000000" w:themeColor="text1"/>
          <w:sz w:val="32"/>
          <w:szCs w:val="32"/>
          <w:lang w:eastAsia="zh-CN"/>
          <w14:textFill>
            <w14:solidFill>
              <w14:schemeClr w14:val="tx1"/>
            </w14:solidFill>
          </w14:textFill>
        </w:rPr>
        <w:t>），区住建局、城管局、发改局、财政局、自然资源局（区直和垂直部门列第一位的为牵头责任单位，下同）﹞</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eastAsia="楷体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kern w:val="0"/>
          <w:sz w:val="32"/>
          <w:szCs w:val="32"/>
          <w:lang w:val="en-US" w:eastAsia="zh-CN" w:bidi="ar"/>
        </w:rPr>
        <w:t>2.历史文化保护利用。</w:t>
      </w:r>
      <w:r>
        <w:rPr>
          <w:rFonts w:hint="eastAsia" w:ascii="仿宋_GB2312" w:hAnsi="宋体" w:eastAsia="仿宋_GB2312" w:cs="仿宋_GB2312"/>
          <w:color w:val="000000"/>
          <w:kern w:val="0"/>
          <w:sz w:val="32"/>
          <w:szCs w:val="32"/>
          <w:lang w:val="en-US" w:eastAsia="zh-CN" w:bidi="ar"/>
        </w:rPr>
        <w:t>推进一批名镇名村或传统村落保护和整治提升。启动涂坑村和涂岭村</w:t>
      </w:r>
      <w:r>
        <w:rPr>
          <w:rFonts w:hint="eastAsia" w:eastAsia="仿宋_GB2312"/>
          <w:color w:val="000000" w:themeColor="text1"/>
          <w:sz w:val="32"/>
          <w:szCs w:val="32"/>
          <w:lang w:eastAsia="zh-CN"/>
          <w14:textFill>
            <w14:solidFill>
              <w14:schemeClr w14:val="tx1"/>
            </w14:solidFill>
          </w14:textFill>
        </w:rPr>
        <w:t>传</w:t>
      </w:r>
      <w:r>
        <w:rPr>
          <w:rFonts w:eastAsia="仿宋_GB2312"/>
          <w:color w:val="000000" w:themeColor="text1"/>
          <w:sz w:val="32"/>
          <w:szCs w:val="32"/>
          <w:lang w:eastAsia="zh-CN"/>
          <w14:textFill>
            <w14:solidFill>
              <w14:schemeClr w14:val="tx1"/>
            </w14:solidFill>
          </w14:textFill>
        </w:rPr>
        <w:t>统村落保护和整治提升。</w:t>
      </w:r>
      <w:r>
        <w:rPr>
          <w:rFonts w:hint="eastAsia" w:ascii="仿宋_GB2312" w:hAnsi="宋体" w:eastAsia="仿宋_GB2312" w:cs="仿宋_GB2312"/>
          <w:color w:val="000000"/>
          <w:kern w:val="0"/>
          <w:sz w:val="32"/>
          <w:szCs w:val="32"/>
          <w:lang w:val="en-US" w:eastAsia="zh-CN" w:bidi="ar"/>
        </w:rPr>
        <w:t>完成一批历史建筑测绘建档、保护图则编制和修缮利用工程。</w:t>
      </w: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区</w:t>
      </w:r>
      <w:r>
        <w:rPr>
          <w:rFonts w:ascii="楷体_GB2312" w:eastAsia="楷体_GB2312"/>
          <w:color w:val="000000" w:themeColor="text1"/>
          <w:sz w:val="32"/>
          <w:szCs w:val="32"/>
          <w:lang w:eastAsia="zh-CN"/>
          <w14:textFill>
            <w14:solidFill>
              <w14:schemeClr w14:val="tx1"/>
            </w14:solidFill>
          </w14:textFill>
        </w:rPr>
        <w:t>住建</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、文</w:t>
      </w:r>
      <w:r>
        <w:rPr>
          <w:rFonts w:hint="eastAsia" w:ascii="楷体_GB2312" w:eastAsia="楷体_GB2312"/>
          <w:color w:val="000000" w:themeColor="text1"/>
          <w:sz w:val="32"/>
          <w:szCs w:val="32"/>
          <w:lang w:eastAsia="zh-CN"/>
          <w14:textFill>
            <w14:solidFill>
              <w14:schemeClr w14:val="tx1"/>
            </w14:solidFill>
          </w14:textFill>
        </w:rPr>
        <w:t>体旅游</w:t>
      </w:r>
      <w:r>
        <w:rPr>
          <w:rFonts w:ascii="楷体_GB2312" w:eastAsia="楷体_GB2312"/>
          <w:color w:val="000000" w:themeColor="text1"/>
          <w:sz w:val="32"/>
          <w:szCs w:val="32"/>
          <w:lang w:eastAsia="zh-CN"/>
          <w14:textFill>
            <w14:solidFill>
              <w14:schemeClr w14:val="tx1"/>
            </w14:solidFill>
          </w14:textFill>
        </w:rPr>
        <w:t>局、财政</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eastAsia="zh-CN"/>
          <w14:textFill>
            <w14:solidFill>
              <w14:schemeClr w14:val="tx1"/>
            </w14:solidFill>
          </w14:textFill>
        </w:rPr>
        <w:t>自然资源局）</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3.</w:t>
      </w:r>
      <w:r>
        <w:rPr>
          <w:rFonts w:ascii="仿宋_GB2312" w:hAnsi="宋体" w:eastAsia="仿宋_GB2312" w:cs="仿宋_GB2312"/>
          <w:b/>
          <w:bCs/>
          <w:color w:val="000000"/>
          <w:kern w:val="0"/>
          <w:sz w:val="32"/>
          <w:szCs w:val="32"/>
          <w:lang w:val="en-US" w:eastAsia="zh-CN" w:bidi="ar"/>
        </w:rPr>
        <w:t>城市夜景照明。</w:t>
      </w:r>
      <w:r>
        <w:rPr>
          <w:rFonts w:hint="eastAsia" w:ascii="仿宋_GB2312" w:hAnsi="宋体" w:eastAsia="仿宋_GB2312" w:cs="仿宋_GB2312"/>
          <w:color w:val="000000"/>
          <w:kern w:val="0"/>
          <w:sz w:val="32"/>
          <w:szCs w:val="32"/>
          <w:lang w:val="en-US" w:eastAsia="zh-CN" w:bidi="ar"/>
        </w:rPr>
        <w:t>开展城市夜景照明整治，提升城市重要节点、走廊夜景照明品位，整治艳俗的城市灯光秀，全面清理非商业楼宇立面走字屏、灯箱广告。推进城市照明综合管理系统建设，推广深夜间隔亮灯、半夜灯，实施城区道路路灯节能化改造工程。</w:t>
      </w:r>
      <w:r>
        <w:rPr>
          <w:rFonts w:hint="eastAsia" w:ascii="楷体_GB2312" w:hAnsi="楷体_GB2312" w:eastAsia="楷体_GB2312" w:cs="楷体_GB2312"/>
          <w:color w:val="000000"/>
          <w:kern w:val="0"/>
          <w:sz w:val="32"/>
          <w:szCs w:val="32"/>
          <w:lang w:val="en-US" w:eastAsia="zh-CN" w:bidi="ar"/>
        </w:rPr>
        <w:t>（责任单位：区城管局、财政局）</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hAnsi="宋体" w:eastAsia="楷体_GB2312" w:cs="楷体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4.无障碍设施改造提升。</w:t>
      </w:r>
      <w:r>
        <w:rPr>
          <w:rFonts w:hint="eastAsia" w:ascii="仿宋_GB2312" w:hAnsi="宋体" w:eastAsia="仿宋_GB2312" w:cs="仿宋_GB2312"/>
          <w:color w:val="000000"/>
          <w:kern w:val="0"/>
          <w:sz w:val="32"/>
          <w:szCs w:val="32"/>
          <w:lang w:val="en-US" w:eastAsia="zh-CN" w:bidi="ar"/>
        </w:rPr>
        <w:t>推进无障碍设施品质提升三年行动，完成各类公共建筑和公共服务场所无障碍设施排查，并编制</w:t>
      </w:r>
      <w:r>
        <w:rPr>
          <w:rFonts w:hint="default" w:ascii="仿宋_GB2312" w:hAnsi="宋体" w:eastAsia="仿宋_GB2312" w:cs="仿宋_GB2312"/>
          <w:color w:val="000000"/>
          <w:kern w:val="0"/>
          <w:sz w:val="32"/>
          <w:szCs w:val="32"/>
          <w:lang w:val="en-US" w:eastAsia="zh-CN" w:bidi="ar"/>
        </w:rPr>
        <w:t>2022</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2023</w:t>
      </w:r>
      <w:r>
        <w:rPr>
          <w:rFonts w:hint="eastAsia" w:ascii="仿宋_GB2312" w:hAnsi="宋体" w:eastAsia="仿宋_GB2312" w:cs="仿宋_GB2312"/>
          <w:color w:val="000000"/>
          <w:kern w:val="0"/>
          <w:sz w:val="32"/>
          <w:szCs w:val="32"/>
          <w:lang w:val="en-US" w:eastAsia="zh-CN" w:bidi="ar"/>
        </w:rPr>
        <w:t>年改造提升计划和项目清单，按序时进度推进。</w:t>
      </w:r>
      <w:r>
        <w:rPr>
          <w:rFonts w:hint="eastAsia" w:ascii="楷体_GB2312" w:hAnsi="宋体" w:eastAsia="楷体_GB2312" w:cs="楷体_GB2312"/>
          <w:color w:val="000000"/>
          <w:kern w:val="0"/>
          <w:sz w:val="32"/>
          <w:szCs w:val="32"/>
          <w:lang w:val="en-US" w:eastAsia="zh-CN" w:bidi="ar"/>
        </w:rPr>
        <w:t>（责任单位：区住建局、城管局、残联、民政局、卫健局、交通运输局、教育局）</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textAlignment w:val="auto"/>
        <w:rPr>
          <w:rFonts w:hint="eastAsia" w:ascii="仿宋_GB2312" w:hAnsi="宋体" w:eastAsia="仿宋_GB2312" w:cs="仿宋_GB2312"/>
          <w:color w:val="000000"/>
          <w:spacing w:val="-5"/>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5.城市生活垃圾处理。</w:t>
      </w:r>
      <w:r>
        <w:rPr>
          <w:rFonts w:hint="eastAsia" w:ascii="仿宋_GB2312" w:hAnsi="宋体" w:eastAsia="仿宋_GB2312" w:cs="仿宋_GB2312"/>
          <w:color w:val="000000"/>
          <w:kern w:val="0"/>
          <w:sz w:val="32"/>
          <w:szCs w:val="32"/>
          <w:lang w:val="en-US" w:eastAsia="zh-CN" w:bidi="ar"/>
        </w:rPr>
        <w:t>持续深入推进城区生活垃圾分类，因</w:t>
      </w:r>
      <w:r>
        <w:rPr>
          <w:rFonts w:hint="eastAsia" w:ascii="仿宋_GB2312" w:hAnsi="宋体" w:eastAsia="仿宋_GB2312" w:cs="仿宋_GB2312"/>
          <w:color w:val="000000"/>
          <w:spacing w:val="-5"/>
          <w:kern w:val="0"/>
          <w:sz w:val="32"/>
          <w:szCs w:val="32"/>
          <w:lang w:val="en-US" w:eastAsia="zh-CN" w:bidi="ar"/>
        </w:rPr>
        <w:t>地制宜推动开展垃圾分类，建立健全分类体系，加快推动源头减量。</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556" w:lineRule="exact"/>
        <w:textAlignment w:val="auto"/>
        <w:rPr>
          <w:rFonts w:hint="eastAsia" w:ascii="楷体_GB2312" w:eastAsia="楷体_GB2312"/>
          <w:color w:val="000000" w:themeColor="text1"/>
          <w:sz w:val="32"/>
          <w:szCs w:val="32"/>
          <w:lang w:eastAsia="zh-CN"/>
          <w14:textFill>
            <w14:solidFill>
              <w14:schemeClr w14:val="tx1"/>
            </w14:solidFill>
          </w14:textFill>
        </w:rPr>
      </w:pP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区城管局</w:t>
      </w:r>
      <w:r>
        <w:rPr>
          <w:rFonts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eastAsia="zh-CN"/>
          <w14:textFill>
            <w14:solidFill>
              <w14:schemeClr w14:val="tx1"/>
            </w14:solidFill>
          </w14:textFill>
        </w:rPr>
        <w:t>发改局、</w:t>
      </w:r>
      <w:r>
        <w:rPr>
          <w:rFonts w:ascii="楷体_GB2312" w:eastAsia="楷体_GB2312"/>
          <w:color w:val="000000" w:themeColor="text1"/>
          <w:sz w:val="32"/>
          <w:szCs w:val="32"/>
          <w:lang w:eastAsia="zh-CN"/>
          <w14:textFill>
            <w14:solidFill>
              <w14:schemeClr w14:val="tx1"/>
            </w14:solidFill>
          </w14:textFill>
        </w:rPr>
        <w:t>财政</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、泉港生态环境局、商务</w:t>
      </w:r>
      <w:r>
        <w:rPr>
          <w:rFonts w:hint="eastAsia" w:ascii="楷体_GB2312" w:eastAsia="楷体_GB2312"/>
          <w:color w:val="000000" w:themeColor="text1"/>
          <w:sz w:val="32"/>
          <w:szCs w:val="32"/>
          <w:lang w:eastAsia="zh-CN"/>
          <w14:textFill>
            <w14:solidFill>
              <w14:schemeClr w14:val="tx1"/>
            </w14:solidFill>
          </w14:textFill>
        </w:rPr>
        <w:t>局）</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556" w:lineRule="exact"/>
        <w:ind w:firstLine="643" w:firstLineChars="200"/>
        <w:textAlignment w:val="auto"/>
        <w:rPr>
          <w:rFonts w:hint="eastAsia" w:ascii="楷体_GB2312" w:hAnsi="宋体" w:eastAsia="楷体_GB2312" w:cs="楷体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6.城市网格化管理。</w:t>
      </w:r>
      <w:r>
        <w:rPr>
          <w:rFonts w:hint="eastAsia" w:ascii="仿宋_GB2312" w:hAnsi="宋体" w:eastAsia="仿宋_GB2312" w:cs="仿宋_GB2312"/>
          <w:color w:val="000000"/>
          <w:kern w:val="0"/>
          <w:sz w:val="32"/>
          <w:szCs w:val="32"/>
          <w:lang w:val="en-US" w:eastAsia="zh-CN" w:bidi="ar"/>
        </w:rPr>
        <w:t>根据城市运行管理服务需要和我区实际，进一步加强城市管理平台建设，拓展内容、提升功能，强化城市管理信息化、智能化支撑。加强网格队伍建设，优化网格划分，突出监督考评，进一步健全落实城市网格化管理运行机制，充分发挥城市网格体系作用。</w:t>
      </w:r>
      <w:r>
        <w:rPr>
          <w:rFonts w:hint="eastAsia"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责任单位：区城管局、财政局、自然资源局、公安分局、应急局、区委政法委</w:t>
      </w:r>
      <w:r>
        <w:rPr>
          <w:rFonts w:hint="eastAsia" w:ascii="楷体_GB2312" w:eastAsia="楷体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556" w:lineRule="exact"/>
        <w:ind w:firstLine="643"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kern w:val="0"/>
          <w:sz w:val="32"/>
          <w:szCs w:val="32"/>
          <w:lang w:val="en-US" w:eastAsia="zh-CN" w:bidi="ar"/>
        </w:rPr>
        <w:t>7.打造便民生活圈。</w:t>
      </w:r>
      <w:r>
        <w:rPr>
          <w:rFonts w:hint="eastAsia" w:ascii="仿宋_GB2312" w:hAnsi="宋体" w:eastAsia="仿宋_GB2312" w:cs="仿宋_GB2312"/>
          <w:color w:val="000000"/>
          <w:kern w:val="0"/>
          <w:sz w:val="32"/>
          <w:szCs w:val="32"/>
          <w:lang w:val="en-US" w:eastAsia="zh-CN" w:bidi="ar"/>
        </w:rPr>
        <w:t>重点围绕党建引领、物理空间重</w:t>
      </w:r>
      <w:r>
        <w:rPr>
          <w:rFonts w:hint="default" w:ascii="仿宋_GB2312" w:hAnsi="宋体" w:eastAsia="仿宋_GB2312" w:cs="仿宋_GB2312"/>
          <w:color w:val="000000"/>
          <w:kern w:val="0"/>
          <w:sz w:val="32"/>
          <w:szCs w:val="32"/>
          <w:lang w:val="en-US" w:eastAsia="zh-CN" w:bidi="ar"/>
        </w:rPr>
        <w:t>塑、提高城市韧性等三方面，研究出台建设</w:t>
      </w:r>
      <w:r>
        <w:rPr>
          <w:rFonts w:hint="eastAsia" w:ascii="仿宋_GB2312" w:hAnsi="宋体" w:eastAsia="仿宋_GB2312" w:cs="仿宋_GB2312"/>
          <w:color w:val="000000"/>
          <w:kern w:val="0"/>
          <w:sz w:val="32"/>
          <w:szCs w:val="32"/>
          <w:lang w:val="en-US" w:eastAsia="zh-CN" w:bidi="ar"/>
        </w:rPr>
        <w:t>15</w:t>
      </w:r>
      <w:r>
        <w:rPr>
          <w:rFonts w:hint="default" w:ascii="仿宋_GB2312" w:hAnsi="宋体" w:eastAsia="仿宋_GB2312" w:cs="仿宋_GB2312"/>
          <w:color w:val="000000"/>
          <w:kern w:val="0"/>
          <w:sz w:val="32"/>
          <w:szCs w:val="32"/>
          <w:lang w:val="en-US" w:eastAsia="zh-CN" w:bidi="ar"/>
        </w:rPr>
        <w:t>分钟生活圈的规划导则，打造以社区居民为服务对象，服务半径为步行</w:t>
      </w:r>
      <w:r>
        <w:rPr>
          <w:rFonts w:hint="eastAsia" w:ascii="仿宋_GB2312" w:hAnsi="宋体" w:eastAsia="仿宋_GB2312" w:cs="仿宋_GB2312"/>
          <w:color w:val="000000"/>
          <w:kern w:val="0"/>
          <w:sz w:val="32"/>
          <w:szCs w:val="32"/>
          <w:lang w:val="en-US" w:eastAsia="zh-CN" w:bidi="ar"/>
        </w:rPr>
        <w:t>15</w:t>
      </w:r>
      <w:r>
        <w:rPr>
          <w:rFonts w:hint="default" w:ascii="仿宋_GB2312" w:hAnsi="宋体" w:eastAsia="仿宋_GB2312" w:cs="仿宋_GB2312"/>
          <w:color w:val="000000"/>
          <w:kern w:val="0"/>
          <w:sz w:val="32"/>
          <w:szCs w:val="32"/>
          <w:lang w:val="en-US" w:eastAsia="zh-CN" w:bidi="ar"/>
        </w:rPr>
        <w:t>分钟左右的范围内，以满足居民日常生活基本消费和品质消费为目标，以多业态集聚形成的社区商圈。</w:t>
      </w:r>
      <w:r>
        <w:rPr>
          <w:rFonts w:hint="eastAsia" w:ascii="仿宋_GB2312" w:hAnsi="宋体" w:eastAsia="仿宋_GB2312" w:cs="仿宋_GB2312"/>
          <w:color w:val="000000"/>
          <w:kern w:val="0"/>
          <w:sz w:val="32"/>
          <w:szCs w:val="32"/>
          <w:lang w:val="en-US" w:eastAsia="zh-CN" w:bidi="ar"/>
        </w:rPr>
        <w:t>统筹谋划</w:t>
      </w:r>
      <w:r>
        <w:rPr>
          <w:rFonts w:hint="default" w:ascii="仿宋_GB2312" w:hAnsi="宋体" w:eastAsia="仿宋_GB2312" w:cs="仿宋_GB2312"/>
          <w:color w:val="000000"/>
          <w:kern w:val="0"/>
          <w:sz w:val="32"/>
          <w:szCs w:val="32"/>
          <w:lang w:val="en-US" w:eastAsia="zh-CN" w:bidi="ar"/>
        </w:rPr>
        <w:t>布局合理、业态齐全、功能完善、智慧便捷、规范有序、服务优质、商居和谐的城市便民</w:t>
      </w:r>
      <w:r>
        <w:rPr>
          <w:rFonts w:hint="eastAsia" w:ascii="仿宋_GB2312" w:hAnsi="宋体" w:eastAsia="仿宋_GB2312" w:cs="仿宋_GB2312"/>
          <w:color w:val="000000"/>
          <w:kern w:val="0"/>
          <w:sz w:val="32"/>
          <w:szCs w:val="32"/>
          <w:lang w:val="en-US" w:eastAsia="zh-CN" w:bidi="ar"/>
        </w:rPr>
        <w:t>15</w:t>
      </w:r>
      <w:r>
        <w:rPr>
          <w:rFonts w:hint="default" w:ascii="仿宋_GB2312" w:hAnsi="宋体" w:eastAsia="仿宋_GB2312" w:cs="仿宋_GB2312"/>
          <w:color w:val="000000"/>
          <w:kern w:val="0"/>
          <w:sz w:val="32"/>
          <w:szCs w:val="32"/>
          <w:lang w:val="en-US" w:eastAsia="zh-CN" w:bidi="ar"/>
        </w:rPr>
        <w:t>分钟生活圈示范项目。</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责任单位：区商务局、发改委、民政局、财政局、人社局、自然资源局、文旅局、住建局、城管局、市场监管局、区委组织部</w:t>
      </w:r>
      <w:r>
        <w:rPr>
          <w:rFonts w:hint="eastAsia" w:ascii="楷体_GB2312" w:hAnsi="楷体_GB2312" w:eastAsia="楷体_GB2312" w:cs="楷体_GB2312"/>
          <w:color w:val="000000"/>
          <w:kern w:val="0"/>
          <w:sz w:val="32"/>
          <w:szCs w:val="32"/>
          <w:lang w:val="en-US" w:eastAsia="zh-CN" w:bidi="ar"/>
        </w:rPr>
        <w:t>）</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556" w:lineRule="exact"/>
        <w:ind w:firstLine="643" w:firstLineChars="200"/>
        <w:textAlignment w:val="auto"/>
        <w:rPr>
          <w:rFonts w:hint="eastAsia" w:eastAsia="楷体_GB2312"/>
          <w:b/>
          <w:bCs/>
          <w:color w:val="000000" w:themeColor="text1"/>
          <w:sz w:val="32"/>
          <w:szCs w:val="32"/>
          <w:lang w:val="en-US" w:eastAsia="zh-CN"/>
          <w14:textFill>
            <w14:solidFill>
              <w14:schemeClr w14:val="tx1"/>
            </w14:solidFill>
          </w14:textFill>
        </w:rPr>
      </w:pPr>
      <w:r>
        <w:rPr>
          <w:rFonts w:hint="eastAsia" w:eastAsia="楷体_GB2312"/>
          <w:b/>
          <w:bCs/>
          <w:color w:val="000000" w:themeColor="text1"/>
          <w:sz w:val="32"/>
          <w:szCs w:val="32"/>
          <w:lang w:val="en-US" w:eastAsia="zh-CN"/>
          <w14:textFill>
            <w14:solidFill>
              <w14:schemeClr w14:val="tx1"/>
            </w14:solidFill>
          </w14:textFill>
        </w:rPr>
        <w:t xml:space="preserve">（二）新区拓展工程 </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556" w:lineRule="exact"/>
        <w:ind w:firstLine="643" w:firstLineChars="200"/>
        <w:textAlignment w:val="auto"/>
        <w:rPr>
          <w:rFonts w:hint="eastAsia" w:ascii="楷体_GB2312" w:hAnsi="宋体" w:eastAsia="楷体_GB2312" w:cs="楷体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8.新区组团建设。</w:t>
      </w:r>
      <w:r>
        <w:rPr>
          <w:rFonts w:hint="eastAsia" w:ascii="仿宋_GB2312" w:hAnsi="宋体" w:eastAsia="仿宋_GB2312" w:cs="仿宋_GB2312"/>
          <w:color w:val="000000"/>
          <w:kern w:val="0"/>
          <w:sz w:val="32"/>
          <w:szCs w:val="32"/>
          <w:lang w:val="en-US" w:eastAsia="zh-CN" w:bidi="ar"/>
        </w:rPr>
        <w:t>从城乡结合部以及高铁站等重要交通节点入手，完善组团配套，加快泉港高铁站站前片区综合开发，产业更新提级与土地利用提质增效，落实大疏大密理念，组团之间留足山水林田湖湿地，形成舒缓空间。（</w:t>
      </w:r>
      <w:r>
        <w:rPr>
          <w:rFonts w:hint="eastAsia" w:ascii="楷体_GB2312" w:hAnsi="宋体" w:eastAsia="楷体_GB2312" w:cs="楷体_GB2312"/>
          <w:color w:val="000000"/>
          <w:kern w:val="0"/>
          <w:sz w:val="32"/>
          <w:szCs w:val="32"/>
          <w:lang w:val="en-US" w:eastAsia="zh-CN" w:bidi="ar"/>
        </w:rPr>
        <w:t>责任单位：区自然资源局、住建局、交通运输局、发改局、财政局，区新城投资有限公司）</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606" w:lineRule="exact"/>
        <w:ind w:firstLine="643" w:firstLineChars="200"/>
        <w:jc w:val="both"/>
        <w:textAlignment w:val="auto"/>
        <w:rPr>
          <w:rFonts w:hint="eastAsia" w:ascii="楷体_GB2312" w:hAnsi="宋体" w:eastAsia="楷体_GB2312" w:cs="楷体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9.保障性安居工程。</w:t>
      </w:r>
      <w:r>
        <w:rPr>
          <w:rFonts w:hint="eastAsia" w:ascii="仿宋_GB2312" w:hAnsi="宋体" w:eastAsia="仿宋_GB2312" w:cs="仿宋_GB2312"/>
          <w:color w:val="000000"/>
          <w:kern w:val="0"/>
          <w:sz w:val="32"/>
          <w:szCs w:val="32"/>
          <w:lang w:val="en-US" w:eastAsia="zh-CN" w:bidi="ar"/>
        </w:rPr>
        <w:t>要坚持供需匹配、因城施策发展保障性租赁住房。稳步推进城区棚户区改造，严把改造范围和标准，并将符合条件当地棚改区改造范围和标准的城市危房纳入棚户区改造计划，推广安置型商品房建设模式。（</w:t>
      </w:r>
      <w:r>
        <w:rPr>
          <w:rFonts w:hint="eastAsia" w:ascii="楷体_GB2312" w:hAnsi="宋体" w:eastAsia="楷体_GB2312" w:cs="楷体_GB2312"/>
          <w:color w:val="000000"/>
          <w:kern w:val="0"/>
          <w:sz w:val="32"/>
          <w:szCs w:val="32"/>
          <w:lang w:val="en-US" w:eastAsia="zh-CN" w:bidi="ar"/>
        </w:rPr>
        <w:t xml:space="preserve">责任单位：区住建局、发改局、财政局、农水局、自然资源局） </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606" w:lineRule="exact"/>
        <w:ind w:firstLine="643" w:firstLineChars="200"/>
        <w:textAlignment w:val="auto"/>
        <w:rPr>
          <w:rFonts w:hint="eastAsia" w:ascii="楷体_GB2312" w:hAnsi="宋体" w:eastAsia="楷体_GB2312" w:cs="楷体_GB2312"/>
          <w:b/>
          <w:bCs/>
          <w:color w:val="000000"/>
          <w:kern w:val="0"/>
          <w:sz w:val="32"/>
          <w:szCs w:val="32"/>
          <w:lang w:val="en-US" w:eastAsia="zh-CN" w:bidi="ar"/>
        </w:rPr>
      </w:pPr>
      <w:r>
        <w:rPr>
          <w:rFonts w:hint="eastAsia" w:ascii="楷体_GB2312" w:hAnsi="宋体" w:eastAsia="楷体_GB2312" w:cs="楷体_GB2312"/>
          <w:b/>
          <w:bCs/>
          <w:color w:val="000000"/>
          <w:kern w:val="0"/>
          <w:sz w:val="32"/>
          <w:szCs w:val="32"/>
          <w:lang w:val="en-US" w:eastAsia="zh-CN" w:bidi="ar"/>
        </w:rPr>
        <w:t>（三）生态连绵工程</w:t>
      </w:r>
    </w:p>
    <w:p>
      <w:pPr>
        <w:keepNext w:val="0"/>
        <w:keepLines w:val="0"/>
        <w:pageBreakBefore w:val="0"/>
        <w:widowControl w:val="0"/>
        <w:numPr>
          <w:ilvl w:val="0"/>
          <w:numId w:val="0"/>
        </w:numPr>
        <w:pBdr>
          <w:bottom w:val="single" w:color="FFFFFF" w:sz="4" w:space="27"/>
        </w:pBdr>
        <w:tabs>
          <w:tab w:val="left" w:pos="1440"/>
        </w:tabs>
        <w:kinsoku/>
        <w:wordWrap/>
        <w:overflowPunct/>
        <w:topLinePunct w:val="0"/>
        <w:autoSpaceDE/>
        <w:autoSpaceDN/>
        <w:bidi w:val="0"/>
        <w:adjustRightInd/>
        <w:snapToGrid w:val="0"/>
        <w:spacing w:line="606" w:lineRule="exact"/>
        <w:ind w:firstLine="643" w:firstLineChars="200"/>
        <w:textAlignment w:val="auto"/>
        <w:rPr>
          <w:rFonts w:hint="eastAsia" w:ascii="楷体_GB2312" w:hAnsi="宋体" w:eastAsia="楷体_GB2312" w:cs="楷体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10.生态连绵带建设。</w:t>
      </w:r>
      <w:r>
        <w:rPr>
          <w:rFonts w:hint="eastAsia" w:ascii="仿宋_GB2312" w:hAnsi="宋体" w:eastAsia="仿宋_GB2312" w:cs="仿宋_GB2312"/>
          <w:color w:val="000000"/>
          <w:kern w:val="0"/>
          <w:sz w:val="32"/>
          <w:szCs w:val="32"/>
          <w:lang w:val="en-US" w:eastAsia="zh-CN" w:bidi="ar"/>
        </w:rPr>
        <w:t>要系统谋划建设生态连绵带，打造“生态屏障—生态廊道—城市公园”三级网格化生态空间体系。优先推进沿海生态连绵带建设，提升自然岸线，留足滨海生态空间。持续推动城市一重山林相景观改造工程，实施山体、公园“增绿添彩”，补充乡土树种、市树市花，争取实现一山一花一主题，打造彩色生态环，实施前欧村、小坝村城乡一重山绿化260亩。（</w:t>
      </w:r>
      <w:r>
        <w:rPr>
          <w:rFonts w:ascii="楷体_GB2312" w:hAnsi="宋体" w:eastAsia="楷体_GB2312" w:cs="楷体_GB2312"/>
          <w:color w:val="000000"/>
          <w:kern w:val="0"/>
          <w:sz w:val="32"/>
          <w:szCs w:val="32"/>
          <w:lang w:val="en-US" w:eastAsia="zh-CN" w:bidi="ar"/>
        </w:rPr>
        <w:t>责任单位：</w:t>
      </w:r>
      <w:r>
        <w:rPr>
          <w:rFonts w:hint="eastAsia" w:ascii="楷体_GB2312" w:hAnsi="宋体" w:eastAsia="楷体_GB2312" w:cs="楷体_GB2312"/>
          <w:color w:val="000000"/>
          <w:kern w:val="0"/>
          <w:sz w:val="32"/>
          <w:szCs w:val="32"/>
          <w:lang w:val="en-US" w:eastAsia="zh-CN" w:bidi="ar"/>
        </w:rPr>
        <w:t>区</w:t>
      </w:r>
      <w:r>
        <w:rPr>
          <w:rFonts w:ascii="楷体_GB2312" w:hAnsi="宋体" w:eastAsia="楷体_GB2312" w:cs="楷体_GB2312"/>
          <w:color w:val="000000"/>
          <w:kern w:val="0"/>
          <w:sz w:val="32"/>
          <w:szCs w:val="32"/>
          <w:lang w:val="en-US" w:eastAsia="zh-CN" w:bidi="ar"/>
        </w:rPr>
        <w:t>自然资源</w:t>
      </w:r>
      <w:r>
        <w:rPr>
          <w:rFonts w:hint="eastAsia" w:ascii="楷体_GB2312" w:hAnsi="宋体" w:eastAsia="楷体_GB2312" w:cs="楷体_GB2312"/>
          <w:color w:val="000000"/>
          <w:kern w:val="0"/>
          <w:sz w:val="32"/>
          <w:szCs w:val="32"/>
          <w:lang w:val="en-US" w:eastAsia="zh-CN" w:bidi="ar"/>
        </w:rPr>
        <w:t>局</w:t>
      </w:r>
      <w:r>
        <w:rPr>
          <w:rFonts w:ascii="楷体_GB2312" w:hAnsi="宋体" w:eastAsia="楷体_GB2312" w:cs="楷体_GB2312"/>
          <w:color w:val="000000"/>
          <w:kern w:val="0"/>
          <w:sz w:val="32"/>
          <w:szCs w:val="32"/>
          <w:lang w:val="en-US" w:eastAsia="zh-CN" w:bidi="ar"/>
        </w:rPr>
        <w:t>、住建</w:t>
      </w:r>
      <w:r>
        <w:rPr>
          <w:rFonts w:hint="eastAsia" w:ascii="楷体_GB2312" w:hAnsi="宋体" w:eastAsia="楷体_GB2312" w:cs="楷体_GB2312"/>
          <w:color w:val="000000"/>
          <w:kern w:val="0"/>
          <w:sz w:val="32"/>
          <w:szCs w:val="32"/>
          <w:lang w:val="en-US" w:eastAsia="zh-CN" w:bidi="ar"/>
        </w:rPr>
        <w:t>局</w:t>
      </w:r>
      <w:r>
        <w:rPr>
          <w:rFonts w:ascii="楷体_GB2312" w:hAnsi="宋体" w:eastAsia="楷体_GB2312" w:cs="楷体_GB2312"/>
          <w:color w:val="000000"/>
          <w:kern w:val="0"/>
          <w:sz w:val="32"/>
          <w:szCs w:val="32"/>
          <w:lang w:val="en-US" w:eastAsia="zh-CN" w:bidi="ar"/>
        </w:rPr>
        <w:t>、</w:t>
      </w:r>
      <w:r>
        <w:rPr>
          <w:rFonts w:hint="eastAsia" w:ascii="楷体_GB2312" w:hAnsi="宋体" w:eastAsia="楷体_GB2312" w:cs="楷体_GB2312"/>
          <w:color w:val="000000"/>
          <w:kern w:val="0"/>
          <w:sz w:val="32"/>
          <w:szCs w:val="32"/>
          <w:lang w:val="en-US" w:eastAsia="zh-CN" w:bidi="ar"/>
        </w:rPr>
        <w:t>发改局、</w:t>
      </w:r>
      <w:r>
        <w:rPr>
          <w:rFonts w:ascii="楷体_GB2312" w:eastAsia="楷体_GB2312"/>
          <w:color w:val="000000" w:themeColor="text1"/>
          <w:sz w:val="32"/>
          <w:szCs w:val="32"/>
          <w:lang w:eastAsia="zh-CN"/>
          <w14:textFill>
            <w14:solidFill>
              <w14:schemeClr w14:val="tx1"/>
            </w14:solidFill>
          </w14:textFill>
        </w:rPr>
        <w:t>泉港生态环境局</w:t>
      </w:r>
      <w:r>
        <w:rPr>
          <w:rFonts w:hint="eastAsia" w:ascii="楷体_GB2312" w:hAnsi="宋体" w:eastAsia="楷体_GB2312" w:cs="楷体_GB2312"/>
          <w:color w:val="000000"/>
          <w:kern w:val="0"/>
          <w:sz w:val="32"/>
          <w:szCs w:val="32"/>
          <w:lang w:val="en-US" w:eastAsia="zh-CN" w:bidi="ar"/>
        </w:rPr>
        <w:t xml:space="preserve">、财政局，区水利水务公司） </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606" w:lineRule="exact"/>
        <w:ind w:firstLine="643" w:firstLineChars="200"/>
        <w:jc w:val="both"/>
        <w:textAlignment w:val="auto"/>
        <w:rPr>
          <w:rFonts w:hint="eastAsia" w:ascii="楷体_GB2312" w:eastAsia="楷体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1.公园城市建设。</w:t>
      </w:r>
      <w:r>
        <w:rPr>
          <w:rFonts w:hint="eastAsia" w:ascii="仿宋_GB2312" w:hAnsi="宋体" w:eastAsia="仿宋_GB2312" w:cs="仿宋_GB2312"/>
          <w:color w:val="000000"/>
          <w:kern w:val="0"/>
          <w:sz w:val="32"/>
          <w:szCs w:val="32"/>
          <w:lang w:val="en-US" w:eastAsia="zh-CN" w:bidi="ar"/>
        </w:rPr>
        <w:t>依托绿楔、绿廊打造一批“山水生态公园”，依托岛屿打造一批“海岛公园”，依托内河水网建设一批“串珠公园”，构建全域公园体系。全区新建福道10公里，推进324国道溪西段、冠山宫等口袋公园建设，完成324国道溪西段中央防护栏、驿峰路铁路桥立体绿化建设，继续推动植物园二期工程建设。</w:t>
      </w: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区城管局</w:t>
      </w:r>
      <w:r>
        <w:rPr>
          <w:rFonts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eastAsia="zh-CN"/>
          <w14:textFill>
            <w14:solidFill>
              <w14:schemeClr w14:val="tx1"/>
            </w14:solidFill>
          </w14:textFill>
        </w:rPr>
        <w:t>住建局、</w:t>
      </w:r>
      <w:r>
        <w:rPr>
          <w:rFonts w:ascii="楷体_GB2312" w:eastAsia="楷体_GB2312"/>
          <w:color w:val="000000" w:themeColor="text1"/>
          <w:sz w:val="32"/>
          <w:szCs w:val="32"/>
          <w:lang w:eastAsia="zh-CN"/>
          <w14:textFill>
            <w14:solidFill>
              <w14:schemeClr w14:val="tx1"/>
            </w14:solidFill>
          </w14:textFill>
        </w:rPr>
        <w:t>财政</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eastAsia="zh-CN"/>
          <w14:textFill>
            <w14:solidFill>
              <w14:schemeClr w14:val="tx1"/>
            </w14:solidFill>
          </w14:textFill>
        </w:rPr>
        <w:t>自然资源局</w:t>
      </w:r>
      <w:r>
        <w:rPr>
          <w:rFonts w:ascii="楷体_GB2312" w:eastAsia="楷体_GB2312"/>
          <w:color w:val="000000" w:themeColor="text1"/>
          <w:sz w:val="32"/>
          <w:szCs w:val="32"/>
          <w:lang w:eastAsia="zh-CN"/>
          <w14:textFill>
            <w14:solidFill>
              <w14:schemeClr w14:val="tx1"/>
            </w14:solidFill>
          </w14:textFill>
        </w:rPr>
        <w:t>、农</w:t>
      </w:r>
      <w:r>
        <w:rPr>
          <w:rFonts w:hint="eastAsia" w:ascii="楷体_GB2312" w:eastAsia="楷体_GB2312"/>
          <w:color w:val="000000" w:themeColor="text1"/>
          <w:sz w:val="32"/>
          <w:szCs w:val="32"/>
          <w:lang w:eastAsia="zh-CN"/>
          <w14:textFill>
            <w14:solidFill>
              <w14:schemeClr w14:val="tx1"/>
            </w14:solidFill>
          </w14:textFill>
        </w:rPr>
        <w:t>水局、新城投资公司、水利水务公司）</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606" w:lineRule="exact"/>
        <w:ind w:firstLine="643" w:firstLineChars="200"/>
        <w:jc w:val="both"/>
        <w:textAlignment w:val="auto"/>
        <w:rPr>
          <w:rFonts w:hint="eastAsia" w:ascii="楷体_GB2312" w:hAnsi="宋体" w:eastAsia="楷体_GB2312" w:cs="楷体_GB2312"/>
          <w:b/>
          <w:bCs/>
          <w:color w:val="000000"/>
          <w:kern w:val="0"/>
          <w:sz w:val="32"/>
          <w:szCs w:val="32"/>
          <w:lang w:val="en-US" w:eastAsia="zh-CN" w:bidi="ar"/>
        </w:rPr>
      </w:pPr>
      <w:r>
        <w:rPr>
          <w:rFonts w:hint="eastAsia" w:ascii="楷体_GB2312" w:hAnsi="宋体" w:eastAsia="楷体_GB2312" w:cs="楷体_GB2312"/>
          <w:b/>
          <w:bCs/>
          <w:color w:val="000000"/>
          <w:kern w:val="0"/>
          <w:sz w:val="32"/>
          <w:szCs w:val="32"/>
          <w:lang w:val="en-US" w:eastAsia="zh-CN" w:bidi="ar"/>
        </w:rPr>
        <w:t xml:space="preserve">（四）交通通达工程 </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eastAsia="楷体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2.城市道路。</w:t>
      </w:r>
      <w:r>
        <w:rPr>
          <w:rFonts w:hint="eastAsia" w:ascii="仿宋_GB2312" w:hAnsi="宋体" w:eastAsia="仿宋_GB2312" w:cs="仿宋_GB2312"/>
          <w:color w:val="000000"/>
          <w:kern w:val="0"/>
          <w:sz w:val="32"/>
          <w:szCs w:val="32"/>
          <w:lang w:val="en-US" w:eastAsia="zh-CN" w:bidi="ar"/>
        </w:rPr>
        <w:t>加快编制城市快速路建设方案并尽快启动建设，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推动福厦客专泉港段及站房主干道和东邱路（二期）、尚学路工程等次干道的道路建设，完善中心城区路网，启动公园东路北延伸段和纬一街市政道路</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的建设，打通</w:t>
      </w:r>
      <w:r>
        <w:rPr>
          <w:rFonts w:hint="eastAsia" w:ascii="仿宋_GB2312" w:hAnsi="仿宋_GB2312" w:eastAsia="仿宋_GB2312" w:cs="仿宋_GB2312"/>
          <w:color w:val="000000" w:themeColor="text1"/>
          <w:sz w:val="32"/>
          <w:szCs w:val="32"/>
          <w:lang w:eastAsia="zh-CN"/>
          <w14:textFill>
            <w14:solidFill>
              <w14:schemeClr w14:val="tx1"/>
            </w14:solidFill>
          </w14:textFill>
        </w:rPr>
        <w:t>仁和路、北州路、忠孝路</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等3条</w:t>
      </w:r>
      <w:r>
        <w:rPr>
          <w:rFonts w:hint="eastAsia" w:ascii="仿宋_GB2312" w:hAnsi="仿宋_GB2312" w:eastAsia="仿宋_GB2312" w:cs="仿宋_GB2312"/>
          <w:color w:val="000000" w:themeColor="text1"/>
          <w:sz w:val="32"/>
          <w:szCs w:val="32"/>
          <w:lang w:eastAsia="zh-CN"/>
          <w14:textFill>
            <w14:solidFill>
              <w14:schemeClr w14:val="tx1"/>
            </w14:solidFill>
          </w14:textFill>
        </w:rPr>
        <w:t>断头路，畅通微循环。</w:t>
      </w: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区交通运输局、城管局、</w:t>
      </w:r>
      <w:r>
        <w:rPr>
          <w:rFonts w:ascii="楷体_GB2312" w:eastAsia="楷体_GB2312"/>
          <w:color w:val="000000" w:themeColor="text1"/>
          <w:sz w:val="32"/>
          <w:szCs w:val="32"/>
          <w:lang w:eastAsia="zh-CN"/>
          <w14:textFill>
            <w14:solidFill>
              <w14:schemeClr w14:val="tx1"/>
            </w14:solidFill>
          </w14:textFill>
        </w:rPr>
        <w:t>住建</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、财政</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、发改</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eastAsia="zh-CN"/>
          <w14:textFill>
            <w14:solidFill>
              <w14:schemeClr w14:val="tx1"/>
            </w14:solidFill>
          </w14:textFill>
        </w:rPr>
        <w:t>自然资源局）</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ascii="楷体_GB2312" w:eastAsia="楷体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3.公共停车设施。</w:t>
      </w:r>
      <w:r>
        <w:rPr>
          <w:rFonts w:hint="eastAsia" w:ascii="仿宋_GB2312" w:hAnsi="宋体" w:eastAsia="仿宋_GB2312" w:cs="仿宋_GB2312"/>
          <w:color w:val="000000"/>
          <w:kern w:val="0"/>
          <w:sz w:val="32"/>
          <w:szCs w:val="32"/>
          <w:lang w:val="en-US" w:eastAsia="zh-CN" w:bidi="ar"/>
        </w:rPr>
        <w:t>启动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数字城市智慧停车管理系统</w:t>
      </w:r>
      <w:r>
        <w:rPr>
          <w:rFonts w:hint="eastAsia" w:ascii="仿宋_GB2312" w:hAnsi="宋体" w:eastAsia="仿宋_GB2312" w:cs="仿宋_GB2312"/>
          <w:color w:val="000000"/>
          <w:kern w:val="0"/>
          <w:sz w:val="32"/>
          <w:szCs w:val="32"/>
          <w:lang w:val="en-US" w:eastAsia="zh-CN" w:bidi="ar"/>
        </w:rPr>
        <w:t>，新建区域按标准建设停车位，注重设置旧居民区街巷夜间、周末停车位，着力在中心城区、商业街区、步行街周边增建一批公共停车泊位，力争新增公共停车泊位308个。</w:t>
      </w: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区</w:t>
      </w:r>
      <w:r>
        <w:rPr>
          <w:rFonts w:ascii="楷体_GB2312" w:eastAsia="楷体_GB2312"/>
          <w:color w:val="000000" w:themeColor="text1"/>
          <w:sz w:val="32"/>
          <w:szCs w:val="32"/>
          <w:lang w:eastAsia="zh-CN"/>
          <w14:textFill>
            <w14:solidFill>
              <w14:schemeClr w14:val="tx1"/>
            </w14:solidFill>
          </w14:textFill>
        </w:rPr>
        <w:t>住建</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eastAsia="zh-CN"/>
          <w14:textFill>
            <w14:solidFill>
              <w14:schemeClr w14:val="tx1"/>
            </w14:solidFill>
          </w14:textFill>
        </w:rPr>
        <w:t>城管局、</w:t>
      </w:r>
      <w:r>
        <w:rPr>
          <w:rFonts w:ascii="楷体_GB2312" w:eastAsia="楷体_GB2312"/>
          <w:color w:val="000000" w:themeColor="text1"/>
          <w:sz w:val="32"/>
          <w:szCs w:val="32"/>
          <w:lang w:eastAsia="zh-CN"/>
          <w14:textFill>
            <w14:solidFill>
              <w14:schemeClr w14:val="tx1"/>
            </w14:solidFill>
          </w14:textFill>
        </w:rPr>
        <w:t>财政</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eastAsia="zh-CN"/>
          <w14:textFill>
            <w14:solidFill>
              <w14:schemeClr w14:val="tx1"/>
            </w14:solidFill>
          </w14:textFill>
        </w:rPr>
        <w:t>自然资源局、大众公交公司、新城投资公司、区交警大队）</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14.慢行系统。</w:t>
      </w:r>
      <w:r>
        <w:rPr>
          <w:rFonts w:hint="eastAsia" w:ascii="仿宋_GB2312" w:hAnsi="宋体" w:eastAsia="仿宋_GB2312" w:cs="仿宋_GB2312"/>
          <w:color w:val="000000"/>
          <w:kern w:val="0"/>
          <w:sz w:val="32"/>
          <w:szCs w:val="32"/>
          <w:lang w:val="en-US" w:eastAsia="zh-CN" w:bidi="ar"/>
        </w:rPr>
        <w:t>进一步优化道路空间资源，加强既有步道、非机动车道优化整治，完善无障碍设施，科学设置非机动车停车设施，加快构建成网、好用、舒适的慢行交通系统。加强绿道与道路衔接，建立全域慢行系统，形成串联山水、景点、商圈的城市慢行示范区。（</w:t>
      </w:r>
      <w:r>
        <w:rPr>
          <w:rFonts w:hint="eastAsia" w:ascii="楷体_GB2312" w:hAnsi="宋体" w:eastAsia="楷体_GB2312" w:cs="楷体_GB2312"/>
          <w:color w:val="000000"/>
          <w:kern w:val="0"/>
          <w:sz w:val="32"/>
          <w:szCs w:val="32"/>
          <w:lang w:val="en-US" w:eastAsia="zh-CN" w:bidi="ar"/>
        </w:rPr>
        <w:t>责任单位：区城管局、住建局、财政局、自然资源局、公安分局、交通运输局</w:t>
      </w:r>
      <w:r>
        <w:rPr>
          <w:rFonts w:hint="eastAsia" w:ascii="仿宋_GB2312" w:hAnsi="宋体" w:eastAsia="仿宋_GB2312" w:cs="仿宋_GB2312"/>
          <w:color w:val="000000"/>
          <w:kern w:val="0"/>
          <w:sz w:val="32"/>
          <w:szCs w:val="32"/>
          <w:lang w:val="en-US" w:eastAsia="zh-CN" w:bidi="ar"/>
        </w:rPr>
        <w:t xml:space="preserve">） </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5.交通整治。</w:t>
      </w:r>
      <w:r>
        <w:rPr>
          <w:rFonts w:hint="eastAsia" w:ascii="仿宋_GB2312" w:hAnsi="宋体" w:eastAsia="仿宋_GB2312" w:cs="仿宋_GB2312"/>
          <w:color w:val="000000"/>
          <w:kern w:val="0"/>
          <w:sz w:val="32"/>
          <w:szCs w:val="32"/>
          <w:lang w:val="en-US" w:eastAsia="zh-CN" w:bidi="ar"/>
        </w:rPr>
        <w:t>实施道路微循环、路口微改造、信号灯优化等整治，提升通行效率，推进峰尾信号灯改造工程及国道228通港路交叉口隐患整治工程“微整治”，</w:t>
      </w:r>
      <w:r>
        <w:rPr>
          <w:rFonts w:eastAsia="仿宋_GB2312"/>
          <w:color w:val="000000" w:themeColor="text1"/>
          <w:sz w:val="32"/>
          <w:szCs w:val="32"/>
          <w:lang w:eastAsia="zh-CN"/>
          <w14:textFill>
            <w14:solidFill>
              <w14:schemeClr w14:val="tx1"/>
            </w14:solidFill>
          </w14:textFill>
        </w:rPr>
        <w:t>推进</w:t>
      </w:r>
      <w:r>
        <w:rPr>
          <w:rFonts w:hint="eastAsia" w:eastAsia="仿宋_GB2312"/>
          <w:color w:val="000000" w:themeColor="text1"/>
          <w:spacing w:val="-6"/>
          <w:sz w:val="32"/>
          <w:szCs w:val="32"/>
          <w:lang w:eastAsia="zh-CN"/>
          <w14:textFill>
            <w14:solidFill>
              <w14:schemeClr w14:val="tx1"/>
            </w14:solidFill>
          </w14:textFill>
        </w:rPr>
        <w:t>福鑫智慧园</w:t>
      </w:r>
      <w:r>
        <w:rPr>
          <w:rFonts w:eastAsia="仿宋_GB2312"/>
          <w:color w:val="000000" w:themeColor="text1"/>
          <w:sz w:val="32"/>
          <w:szCs w:val="32"/>
          <w:lang w:eastAsia="zh-CN"/>
          <w14:textFill>
            <w14:solidFill>
              <w14:schemeClr w14:val="tx1"/>
            </w14:solidFill>
          </w14:textFill>
        </w:rPr>
        <w:t>的交</w:t>
      </w:r>
      <w:r>
        <w:rPr>
          <w:rFonts w:hint="eastAsia" w:ascii="仿宋_GB2312" w:hAnsi="仿宋_GB2312" w:eastAsia="仿宋_GB2312" w:cs="仿宋_GB2312"/>
          <w:color w:val="000000" w:themeColor="text1"/>
          <w:sz w:val="32"/>
          <w:szCs w:val="32"/>
          <w:lang w:eastAsia="zh-CN"/>
          <w14:textFill>
            <w14:solidFill>
              <w14:schemeClr w14:val="tx1"/>
            </w14:solidFill>
          </w14:textFill>
        </w:rPr>
        <w:t>通“微</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56" w:lineRule="exact"/>
        <w:jc w:val="both"/>
        <w:textAlignment w:val="auto"/>
        <w:rPr>
          <w:rFonts w:hint="eastAsia" w:ascii="楷体_GB2312" w:hAnsi="宋体" w:eastAsia="楷体_GB2312" w:cs="楷体_GB2312"/>
          <w:color w:val="000000"/>
          <w:kern w:val="0"/>
          <w:sz w:val="32"/>
          <w:szCs w:val="32"/>
          <w:lang w:val="en-US" w:eastAsia="zh-CN" w:bidi="ar"/>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枢纽”建</w:t>
      </w:r>
      <w:r>
        <w:rPr>
          <w:rFonts w:hint="eastAsia" w:eastAsia="仿宋_GB2312"/>
          <w:color w:val="000000" w:themeColor="text1"/>
          <w:sz w:val="32"/>
          <w:szCs w:val="32"/>
          <w:lang w:eastAsia="zh-CN"/>
          <w14:textFill>
            <w14:solidFill>
              <w14:schemeClr w14:val="tx1"/>
            </w14:solidFill>
          </w14:textFill>
        </w:rPr>
        <w:t>设</w:t>
      </w:r>
      <w:r>
        <w:rPr>
          <w:rFonts w:hint="eastAsia" w:ascii="楷体_GB2312" w:eastAsia="楷体_GB2312"/>
          <w:color w:val="000000" w:themeColor="text1"/>
          <w:sz w:val="32"/>
          <w:szCs w:val="32"/>
          <w:lang w:eastAsia="zh-CN"/>
          <w14:textFill>
            <w14:solidFill>
              <w14:schemeClr w14:val="tx1"/>
            </w14:solidFill>
          </w14:textFill>
        </w:rPr>
        <w:t>。</w:t>
      </w:r>
      <w:r>
        <w:rPr>
          <w:rFonts w:hint="eastAsia" w:ascii="仿宋_GB2312" w:hAnsi="宋体" w:eastAsia="仿宋_GB2312" w:cs="仿宋_GB2312"/>
          <w:color w:val="000000"/>
          <w:kern w:val="0"/>
          <w:sz w:val="32"/>
          <w:szCs w:val="32"/>
          <w:lang w:val="en-US" w:eastAsia="zh-CN" w:bidi="ar"/>
        </w:rPr>
        <w:t>开展电动自行车及机动车、非机动车乱停放专项整治。</w:t>
      </w: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区城管局</w:t>
      </w:r>
      <w:r>
        <w:rPr>
          <w:rFonts w:ascii="楷体_GB2312" w:eastAsia="楷体_GB2312"/>
          <w:color w:val="000000" w:themeColor="text1"/>
          <w:sz w:val="32"/>
          <w:szCs w:val="32"/>
          <w:lang w:eastAsia="zh-CN"/>
          <w14:textFill>
            <w14:solidFill>
              <w14:schemeClr w14:val="tx1"/>
            </w14:solidFill>
          </w14:textFill>
        </w:rPr>
        <w:t>、财政</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、公安分局、交通运输</w:t>
      </w:r>
      <w:r>
        <w:rPr>
          <w:rFonts w:hint="eastAsia" w:ascii="楷体_GB2312" w:eastAsia="楷体_GB2312"/>
          <w:color w:val="000000" w:themeColor="text1"/>
          <w:sz w:val="32"/>
          <w:szCs w:val="32"/>
          <w:lang w:eastAsia="zh-CN"/>
          <w14:textFill>
            <w14:solidFill>
              <w14:schemeClr w14:val="tx1"/>
            </w14:solidFill>
          </w14:textFill>
        </w:rPr>
        <w:t>局、大众公交公司）</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56" w:lineRule="exact"/>
        <w:ind w:firstLine="643" w:firstLineChars="200"/>
        <w:jc w:val="both"/>
        <w:textAlignment w:val="auto"/>
        <w:rPr>
          <w:rFonts w:ascii="楷体_GB2312" w:hAnsi="宋体" w:eastAsia="楷体_GB2312" w:cs="楷体_GB2312"/>
          <w:b/>
          <w:bCs/>
          <w:color w:val="000000"/>
          <w:kern w:val="0"/>
          <w:sz w:val="32"/>
          <w:szCs w:val="32"/>
          <w:lang w:val="en-US" w:eastAsia="zh-CN" w:bidi="ar"/>
        </w:rPr>
      </w:pPr>
      <w:r>
        <w:rPr>
          <w:rFonts w:ascii="楷体_GB2312" w:hAnsi="宋体" w:eastAsia="楷体_GB2312" w:cs="楷体_GB2312"/>
          <w:b/>
          <w:bCs/>
          <w:color w:val="000000"/>
          <w:kern w:val="0"/>
          <w:sz w:val="32"/>
          <w:szCs w:val="32"/>
          <w:lang w:val="en-US" w:eastAsia="zh-CN" w:bidi="ar"/>
        </w:rPr>
        <w:t xml:space="preserve">（五）安全韧性工程 </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56" w:lineRule="exact"/>
        <w:ind w:firstLine="643" w:firstLineChars="200"/>
        <w:jc w:val="both"/>
        <w:textAlignment w:val="auto"/>
        <w:rPr>
          <w:rFonts w:hint="eastAsia" w:ascii="楷体_GB2312" w:hAnsi="宋体" w:eastAsia="楷体_GB2312" w:cs="楷体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16.排水防涝。</w:t>
      </w:r>
      <w:r>
        <w:rPr>
          <w:rFonts w:hint="eastAsia" w:ascii="仿宋_GB2312" w:hAnsi="宋体" w:eastAsia="仿宋_GB2312" w:cs="仿宋_GB2312"/>
          <w:color w:val="000000"/>
          <w:kern w:val="0"/>
          <w:sz w:val="32"/>
          <w:szCs w:val="32"/>
          <w:lang w:val="en-US" w:eastAsia="zh-CN" w:bidi="ar"/>
        </w:rPr>
        <w:t>落实内涝治理系统化实施方案，推进高水高排工程建设，推行城区水系与周边江河湖海、水库等“联排联调”运行管理模式。强化易涝点整治，建立和完善易涝点整治动态更新机制，全面排查风险点，重点开展低洼区域和地下空间整治。利用城市低洼地、池塘湖泊、公园绿地等建设滞洪区、雨洪公园，构建海绵城市。</w:t>
      </w:r>
      <w:r>
        <w:rPr>
          <w:rFonts w:hint="eastAsia" w:ascii="楷体_GB2312" w:hAnsi="宋体" w:eastAsia="楷体_GB2312" w:cs="楷体_GB2312"/>
          <w:color w:val="000000"/>
          <w:kern w:val="0"/>
          <w:sz w:val="32"/>
          <w:szCs w:val="32"/>
          <w:lang w:val="en-US" w:eastAsia="zh-CN" w:bidi="ar"/>
        </w:rPr>
        <w:t>（责任单位：</w:t>
      </w:r>
      <w:r>
        <w:rPr>
          <w:rFonts w:hint="eastAsia" w:ascii="楷体_GB2312" w:eastAsia="楷体_GB2312"/>
          <w:color w:val="000000" w:themeColor="text1"/>
          <w:sz w:val="32"/>
          <w:szCs w:val="32"/>
          <w:lang w:eastAsia="zh-CN"/>
          <w14:textFill>
            <w14:solidFill>
              <w14:schemeClr w14:val="tx1"/>
            </w14:solidFill>
          </w14:textFill>
        </w:rPr>
        <w:t>区城管局、农水局、住建局、财政局、新城投资公司、水利水务公司</w:t>
      </w:r>
      <w:r>
        <w:rPr>
          <w:rFonts w:hint="eastAsia" w:ascii="楷体_GB2312" w:hAnsi="宋体" w:eastAsia="楷体_GB2312" w:cs="楷体_GB2312"/>
          <w:color w:val="000000"/>
          <w:kern w:val="0"/>
          <w:sz w:val="32"/>
          <w:szCs w:val="32"/>
          <w:lang w:val="en-US" w:eastAsia="zh-CN" w:bidi="ar"/>
        </w:rPr>
        <w:t>）</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56" w:lineRule="exact"/>
        <w:ind w:firstLine="643" w:firstLineChars="200"/>
        <w:jc w:val="both"/>
        <w:textAlignment w:val="auto"/>
        <w:rPr>
          <w:rFonts w:hint="eastAsia" w:ascii="楷体_GB2312" w:hAnsi="宋体" w:eastAsia="楷体_GB2312" w:cs="楷体_GB2312"/>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7.城市供水。</w:t>
      </w:r>
      <w:r>
        <w:rPr>
          <w:rFonts w:hint="eastAsia" w:ascii="仿宋_GB2312" w:hAnsi="宋体" w:eastAsia="仿宋_GB2312" w:cs="仿宋_GB2312"/>
          <w:color w:val="000000"/>
          <w:kern w:val="0"/>
          <w:sz w:val="32"/>
          <w:szCs w:val="32"/>
          <w:lang w:val="en-US" w:eastAsia="zh-CN" w:bidi="ar"/>
        </w:rPr>
        <w:t>推进城市供水管网改造完善，全区新改建供水管网</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6</w:t>
      </w:r>
      <w:r>
        <w:rPr>
          <w:rFonts w:hint="eastAsia" w:ascii="仿宋_GB2312" w:hAnsi="宋体" w:eastAsia="仿宋_GB2312" w:cs="仿宋_GB2312"/>
          <w:color w:val="000000"/>
          <w:kern w:val="0"/>
          <w:sz w:val="32"/>
          <w:szCs w:val="32"/>
          <w:lang w:val="en-US" w:eastAsia="zh-CN" w:bidi="ar"/>
        </w:rPr>
        <w:t>公里，供水管网漏损率控制在9%以内。规范城市供水水质监测信息系统使用，保障正常运行。落实二次供水水箱定期清洗消毒制度，各级供水、物业、卫健部门定期开展联合抽查。完成双水源或应急备用水源建设。</w:t>
      </w:r>
      <w:r>
        <w:rPr>
          <w:rFonts w:hint="eastAsia" w:ascii="楷体_GB2312" w:hAnsi="宋体" w:eastAsia="楷体_GB2312" w:cs="楷体_GB2312"/>
          <w:color w:val="000000"/>
          <w:kern w:val="0"/>
          <w:sz w:val="32"/>
          <w:szCs w:val="32"/>
          <w:lang w:val="en-US" w:eastAsia="zh-CN" w:bidi="ar"/>
        </w:rPr>
        <w:t>（责任单位：</w:t>
      </w:r>
      <w:r>
        <w:rPr>
          <w:rFonts w:hint="eastAsia" w:ascii="楷体_GB2312" w:eastAsia="楷体_GB2312"/>
          <w:color w:val="000000" w:themeColor="text1"/>
          <w:sz w:val="32"/>
          <w:szCs w:val="32"/>
          <w:lang w:eastAsia="zh-CN"/>
          <w14:textFill>
            <w14:solidFill>
              <w14:schemeClr w14:val="tx1"/>
            </w14:solidFill>
          </w14:textFill>
        </w:rPr>
        <w:t>区城管局、农水局、财政局、</w:t>
      </w:r>
      <w:r>
        <w:rPr>
          <w:rFonts w:hint="eastAsia" w:ascii="楷体_GB2312" w:hAnsi="宋体" w:eastAsia="楷体_GB2312" w:cs="楷体_GB2312"/>
          <w:color w:val="000000"/>
          <w:kern w:val="0"/>
          <w:sz w:val="32"/>
          <w:szCs w:val="32"/>
          <w:lang w:val="en-US" w:eastAsia="zh-CN" w:bidi="ar"/>
        </w:rPr>
        <w:t>卫健局、</w:t>
      </w:r>
      <w:r>
        <w:rPr>
          <w:rFonts w:hint="eastAsia" w:ascii="楷体_GB2312" w:eastAsia="楷体_GB2312"/>
          <w:color w:val="000000" w:themeColor="text1"/>
          <w:sz w:val="32"/>
          <w:szCs w:val="32"/>
          <w:lang w:eastAsia="zh-CN"/>
          <w14:textFill>
            <w14:solidFill>
              <w14:schemeClr w14:val="tx1"/>
            </w14:solidFill>
          </w14:textFill>
        </w:rPr>
        <w:t>水利水务公司</w:t>
      </w:r>
      <w:r>
        <w:rPr>
          <w:rFonts w:hint="eastAsia" w:ascii="楷体_GB2312" w:hAnsi="宋体" w:eastAsia="楷体_GB2312" w:cs="楷体_GB2312"/>
          <w:color w:val="000000"/>
          <w:kern w:val="0"/>
          <w:sz w:val="32"/>
          <w:szCs w:val="32"/>
          <w:lang w:val="en-US" w:eastAsia="zh-CN" w:bidi="ar"/>
        </w:rPr>
        <w:t xml:space="preserve">） </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56" w:lineRule="exact"/>
        <w:ind w:firstLine="643" w:firstLineChars="200"/>
        <w:jc w:val="both"/>
        <w:textAlignment w:val="auto"/>
        <w:rPr>
          <w:rFonts w:hint="eastAsia" w:ascii="楷体_GB2312" w:hAnsi="宋体" w:eastAsia="楷体_GB2312" w:cs="楷体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18.城市生活污水处理。</w:t>
      </w:r>
      <w:r>
        <w:rPr>
          <w:rFonts w:hint="eastAsia" w:ascii="仿宋_GB2312" w:hAnsi="宋体" w:eastAsia="仿宋_GB2312" w:cs="仿宋_GB2312"/>
          <w:color w:val="000000"/>
          <w:kern w:val="0"/>
          <w:sz w:val="32"/>
          <w:szCs w:val="32"/>
          <w:lang w:val="en-US" w:eastAsia="zh-CN" w:bidi="ar"/>
        </w:rPr>
        <w:t>继续推进城市生活污水处理提质增效，稳步提高污水收集处理系统效能，巩固提升设区市城市建成区黑臭水体整治成效。全区新建改造修复市县生活污水管网10公里，完成省级下达的污水集中收集率和进水BOD浓度目标。</w:t>
      </w:r>
      <w:r>
        <w:rPr>
          <w:rFonts w:hint="eastAsia" w:ascii="楷体_GB2312" w:hAnsi="宋体" w:eastAsia="楷体_GB2312" w:cs="楷体_GB2312"/>
          <w:color w:val="000000"/>
          <w:kern w:val="0"/>
          <w:sz w:val="32"/>
          <w:szCs w:val="32"/>
          <w:lang w:val="en-US" w:eastAsia="zh-CN" w:bidi="ar"/>
        </w:rPr>
        <w:t>（责任单位：</w:t>
      </w:r>
      <w:r>
        <w:rPr>
          <w:rFonts w:hint="eastAsia" w:ascii="楷体_GB2312" w:eastAsia="楷体_GB2312"/>
          <w:color w:val="000000" w:themeColor="text1"/>
          <w:sz w:val="32"/>
          <w:szCs w:val="32"/>
          <w:lang w:eastAsia="zh-CN"/>
          <w14:textFill>
            <w14:solidFill>
              <w14:schemeClr w14:val="tx1"/>
            </w14:solidFill>
          </w14:textFill>
        </w:rPr>
        <w:t>区城管局、财政局、泉港生态环境局、农水局、水利水务公司</w:t>
      </w:r>
      <w:r>
        <w:rPr>
          <w:rFonts w:hint="eastAsia" w:ascii="楷体_GB2312" w:hAnsi="宋体" w:eastAsia="楷体_GB2312" w:cs="楷体_GB2312"/>
          <w:color w:val="000000"/>
          <w:kern w:val="0"/>
          <w:sz w:val="32"/>
          <w:szCs w:val="32"/>
          <w:lang w:val="en-US" w:eastAsia="zh-CN" w:bidi="ar"/>
        </w:rPr>
        <w:t xml:space="preserve">） </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hAnsi="宋体" w:eastAsia="楷体_GB2312" w:cs="楷体_GB2312"/>
          <w:b/>
          <w:bCs/>
          <w:color w:val="000000"/>
          <w:kern w:val="0"/>
          <w:sz w:val="32"/>
          <w:szCs w:val="32"/>
          <w:lang w:val="en-US" w:eastAsia="zh-CN" w:bidi="ar"/>
        </w:rPr>
      </w:pPr>
      <w:r>
        <w:rPr>
          <w:rFonts w:hint="eastAsia" w:ascii="楷体_GB2312" w:hAnsi="宋体" w:eastAsia="楷体_GB2312" w:cs="楷体_GB2312"/>
          <w:b/>
          <w:bCs/>
          <w:color w:val="000000"/>
          <w:kern w:val="0"/>
          <w:sz w:val="32"/>
          <w:szCs w:val="32"/>
          <w:lang w:val="en-US" w:eastAsia="zh-CN" w:bidi="ar"/>
        </w:rPr>
        <w:t xml:space="preserve">（六）乡村振兴工程 </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19.绿盈乡村建设。</w:t>
      </w:r>
      <w:r>
        <w:rPr>
          <w:rFonts w:hint="eastAsia" w:ascii="仿宋_GB2312" w:hAnsi="宋体" w:eastAsia="仿宋_GB2312" w:cs="仿宋_GB2312"/>
          <w:color w:val="000000"/>
          <w:kern w:val="0"/>
          <w:sz w:val="32"/>
          <w:szCs w:val="32"/>
          <w:lang w:val="en-US" w:eastAsia="zh-CN" w:bidi="ar"/>
        </w:rPr>
        <w:t>梯次推进富有绿化、绿韵、绿态、绿魂的乡村生态振兴村建设。加大专业指导服务力度，帮助基层找准生态环境保护建设短板弱项，推进一批绿盈乡村建设。</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泉港生态环境局、区农水局、财政局、城管局</w:t>
      </w:r>
      <w:r>
        <w:rPr>
          <w:rFonts w:hint="eastAsia" w:ascii="楷体_GB2312" w:hAnsi="楷体_GB2312" w:eastAsia="楷体_GB2312" w:cs="楷体_GB2312"/>
          <w:color w:val="000000"/>
          <w:kern w:val="0"/>
          <w:sz w:val="32"/>
          <w:szCs w:val="32"/>
          <w:lang w:val="en-US" w:eastAsia="zh-CN" w:bidi="ar"/>
        </w:rPr>
        <w:t xml:space="preserve">） </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hAnsi="宋体" w:eastAsia="楷体_GB2312" w:cs="楷体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20</w:t>
      </w:r>
      <w:r>
        <w:rPr>
          <w:rFonts w:hint="eastAsia" w:ascii="仿宋_GB2312" w:hAnsi="仿宋_GB2312" w:eastAsia="仿宋_GB2312" w:cs="仿宋_GB2312"/>
          <w:b/>
          <w:bCs/>
          <w:color w:val="000000"/>
          <w:kern w:val="0"/>
          <w:sz w:val="32"/>
          <w:szCs w:val="32"/>
          <w:lang w:val="en-US" w:eastAsia="zh-CN" w:bidi="ar"/>
        </w:rPr>
        <w:t>.</w:t>
      </w:r>
      <w:r>
        <w:rPr>
          <w:rFonts w:hint="eastAsia" w:ascii="仿宋_GB2312" w:hAnsi="宋体" w:eastAsia="仿宋_GB2312" w:cs="仿宋_GB2312"/>
          <w:b/>
          <w:bCs/>
          <w:color w:val="000000"/>
          <w:kern w:val="0"/>
          <w:sz w:val="32"/>
          <w:szCs w:val="32"/>
          <w:lang w:val="en-US" w:eastAsia="zh-CN" w:bidi="ar"/>
        </w:rPr>
        <w:t>乡村建筑风貌。</w:t>
      </w:r>
      <w:r>
        <w:rPr>
          <w:rFonts w:hint="eastAsia" w:ascii="仿宋_GB2312" w:hAnsi="宋体" w:eastAsia="仿宋_GB2312" w:cs="仿宋_GB2312"/>
          <w:color w:val="000000"/>
          <w:kern w:val="0"/>
          <w:sz w:val="32"/>
          <w:szCs w:val="32"/>
          <w:lang w:val="en-US" w:eastAsia="zh-CN" w:bidi="ar"/>
        </w:rPr>
        <w:t>落实农民建房用地保障，规范宅基地审批和乡村建设规划许可，建筑立面图集纳入乡村建设规划许可管控。全区整治既有裸房1350栋。</w:t>
      </w:r>
      <w:r>
        <w:rPr>
          <w:rFonts w:hint="eastAsia" w:ascii="楷体_GB2312" w:hAnsi="楷体_GB2312" w:eastAsia="楷体_GB2312" w:cs="楷体_GB2312"/>
          <w:color w:val="000000"/>
          <w:kern w:val="0"/>
          <w:sz w:val="32"/>
          <w:szCs w:val="32"/>
          <w:lang w:val="en-US" w:eastAsia="zh-CN" w:bidi="ar"/>
        </w:rPr>
        <w:t>（责任单位：区农水局、财政局、自然资源局、住建局）</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hAnsi="宋体" w:eastAsia="楷体_GB2312" w:cs="楷体_GB2312"/>
          <w:b/>
          <w:bCs/>
          <w:color w:val="000000"/>
          <w:kern w:val="0"/>
          <w:sz w:val="32"/>
          <w:szCs w:val="32"/>
          <w:lang w:val="en-US" w:eastAsia="zh-CN" w:bidi="ar"/>
        </w:rPr>
      </w:pPr>
      <w:r>
        <w:rPr>
          <w:rFonts w:hint="eastAsia" w:ascii="楷体_GB2312" w:hAnsi="宋体" w:eastAsia="楷体_GB2312" w:cs="楷体_GB2312"/>
          <w:b/>
          <w:bCs/>
          <w:color w:val="000000"/>
          <w:kern w:val="0"/>
          <w:sz w:val="32"/>
          <w:szCs w:val="32"/>
          <w:lang w:val="en-US" w:eastAsia="zh-CN" w:bidi="ar"/>
        </w:rPr>
        <w:t>（七）推动样板工程建设</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21.花漾街区建设样板。</w:t>
      </w:r>
      <w:r>
        <w:rPr>
          <w:rFonts w:hint="eastAsia" w:ascii="仿宋_GB2312" w:hAnsi="宋体" w:eastAsia="仿宋_GB2312" w:cs="仿宋_GB2312"/>
          <w:color w:val="000000"/>
          <w:kern w:val="0"/>
          <w:sz w:val="32"/>
          <w:szCs w:val="32"/>
          <w:lang w:val="en-US" w:eastAsia="zh-CN" w:bidi="ar"/>
        </w:rPr>
        <w:t>选择商业集中、人流密集的老城区的重要节点，结合慢行系统的打造，推进街道、广场、零星杂地、街头小绿地等综合整治，强化绿化花化彩化和休闲绿地广场建设，启动南山南路花漾街区建设。</w:t>
      </w:r>
      <w:r>
        <w:rPr>
          <w:rFonts w:hint="eastAsia" w:ascii="楷体_GB2312" w:hAnsi="楷体_GB2312" w:eastAsia="楷体_GB2312" w:cs="楷体_GB2312"/>
          <w:color w:val="000000"/>
          <w:kern w:val="0"/>
          <w:sz w:val="32"/>
          <w:szCs w:val="32"/>
          <w:lang w:val="en-US" w:eastAsia="zh-CN" w:bidi="ar"/>
        </w:rPr>
        <w:t>（责任单位：区城管局、自然资源局、发改局、财政局）</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eastAsia="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kern w:val="0"/>
          <w:sz w:val="32"/>
          <w:szCs w:val="32"/>
          <w:lang w:val="en-US" w:eastAsia="zh-CN" w:bidi="ar"/>
        </w:rPr>
        <w:t>22.集镇环境整治样板。</w:t>
      </w:r>
      <w:r>
        <w:rPr>
          <w:rFonts w:eastAsia="仿宋_GB2312"/>
          <w:color w:val="000000" w:themeColor="text1"/>
          <w:sz w:val="32"/>
          <w:szCs w:val="32"/>
          <w:lang w:eastAsia="zh-CN"/>
          <w14:textFill>
            <w14:solidFill>
              <w14:schemeClr w14:val="tx1"/>
            </w14:solidFill>
          </w14:textFill>
        </w:rPr>
        <w:t>启动</w:t>
      </w:r>
      <w:r>
        <w:rPr>
          <w:rFonts w:hint="eastAsia" w:eastAsia="仿宋_GB2312"/>
          <w:color w:val="000000" w:themeColor="text1"/>
          <w:sz w:val="32"/>
          <w:szCs w:val="32"/>
          <w:lang w:eastAsia="zh-CN"/>
          <w14:textFill>
            <w14:solidFill>
              <w14:schemeClr w14:val="tx1"/>
            </w14:solidFill>
          </w14:textFill>
        </w:rPr>
        <w:t>涂岭镇区环境整治</w:t>
      </w:r>
      <w:r>
        <w:rPr>
          <w:rFonts w:eastAsia="仿宋_GB2312"/>
          <w:color w:val="000000" w:themeColor="text1"/>
          <w:sz w:val="32"/>
          <w:szCs w:val="32"/>
          <w:lang w:eastAsia="zh-CN"/>
          <w14:textFill>
            <w14:solidFill>
              <w14:schemeClr w14:val="tx1"/>
            </w14:solidFill>
          </w14:textFill>
        </w:rPr>
        <w:t>，打造人文气息浓厚、社区治理有序的宜居集镇。</w:t>
      </w:r>
      <w:r>
        <w:rPr>
          <w:rFonts w:hint="eastAsia" w:ascii="仿宋_GB2312" w:hAnsi="宋体" w:eastAsia="仿宋_GB2312" w:cs="仿宋_GB2312"/>
          <w:color w:val="000000"/>
          <w:kern w:val="0"/>
          <w:sz w:val="32"/>
          <w:szCs w:val="32"/>
          <w:lang w:val="en-US" w:eastAsia="zh-CN" w:bidi="ar"/>
        </w:rPr>
        <w:t>完善生活污水垃圾治理，规范管理秩序，配套建设居民交流休闲空间，植入地域特色文化，活化利用老旧建筑，提升既有建筑风貌，推动共建共享共治。</w:t>
      </w: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区</w:t>
      </w:r>
      <w:r>
        <w:rPr>
          <w:rFonts w:ascii="楷体_GB2312" w:eastAsia="楷体_GB2312"/>
          <w:color w:val="000000" w:themeColor="text1"/>
          <w:sz w:val="32"/>
          <w:szCs w:val="32"/>
          <w:lang w:eastAsia="zh-CN"/>
          <w14:textFill>
            <w14:solidFill>
              <w14:schemeClr w14:val="tx1"/>
            </w14:solidFill>
          </w14:textFill>
        </w:rPr>
        <w:t>住建</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eastAsia="zh-CN"/>
          <w14:textFill>
            <w14:solidFill>
              <w14:schemeClr w14:val="tx1"/>
            </w14:solidFill>
          </w14:textFill>
        </w:rPr>
        <w:t>城管局、自然资源局</w:t>
      </w:r>
      <w:r>
        <w:rPr>
          <w:rFonts w:ascii="楷体_GB2312" w:eastAsia="楷体_GB2312"/>
          <w:color w:val="000000" w:themeColor="text1"/>
          <w:sz w:val="32"/>
          <w:szCs w:val="32"/>
          <w:lang w:eastAsia="zh-CN"/>
          <w14:textFill>
            <w14:solidFill>
              <w14:schemeClr w14:val="tx1"/>
            </w14:solidFill>
          </w14:textFill>
        </w:rPr>
        <w:t>、泉港生态环境局、交通运输</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、农</w:t>
      </w:r>
      <w:r>
        <w:rPr>
          <w:rFonts w:hint="eastAsia" w:ascii="楷体_GB2312" w:eastAsia="楷体_GB2312"/>
          <w:color w:val="000000" w:themeColor="text1"/>
          <w:sz w:val="32"/>
          <w:szCs w:val="32"/>
          <w:lang w:eastAsia="zh-CN"/>
          <w14:textFill>
            <w14:solidFill>
              <w14:schemeClr w14:val="tx1"/>
            </w14:solidFill>
          </w14:textFill>
        </w:rPr>
        <w:t>水局</w:t>
      </w:r>
      <w:r>
        <w:rPr>
          <w:rFonts w:ascii="楷体_GB2312" w:eastAsia="楷体_GB2312"/>
          <w:color w:val="000000" w:themeColor="text1"/>
          <w:sz w:val="32"/>
          <w:szCs w:val="32"/>
          <w:lang w:eastAsia="zh-CN"/>
          <w14:textFill>
            <w14:solidFill>
              <w14:schemeClr w14:val="tx1"/>
            </w14:solidFill>
          </w14:textFill>
        </w:rPr>
        <w:t>、财政</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、市场监督管理局、</w:t>
      </w:r>
      <w:r>
        <w:rPr>
          <w:rFonts w:hint="eastAsia" w:ascii="楷体_GB2312" w:eastAsia="楷体_GB2312"/>
          <w:color w:val="000000" w:themeColor="text1"/>
          <w:sz w:val="32"/>
          <w:szCs w:val="32"/>
          <w:lang w:eastAsia="zh-CN"/>
          <w14:textFill>
            <w14:solidFill>
              <w14:schemeClr w14:val="tx1"/>
            </w14:solidFill>
          </w14:textFill>
        </w:rPr>
        <w:t>工信</w:t>
      </w:r>
      <w:r>
        <w:rPr>
          <w:rFonts w:ascii="楷体_GB2312" w:eastAsia="楷体_GB2312"/>
          <w:color w:val="000000" w:themeColor="text1"/>
          <w:sz w:val="32"/>
          <w:szCs w:val="32"/>
          <w:lang w:eastAsia="zh-CN"/>
          <w14:textFill>
            <w14:solidFill>
              <w14:schemeClr w14:val="tx1"/>
            </w14:solidFill>
          </w14:textFill>
        </w:rPr>
        <w:t>局、区供电服务中心</w:t>
      </w:r>
      <w:r>
        <w:rPr>
          <w:rFonts w:hint="eastAsia" w:ascii="楷体_GB2312" w:eastAsia="楷体_GB2312"/>
          <w:color w:val="000000" w:themeColor="text1"/>
          <w:sz w:val="32"/>
          <w:szCs w:val="32"/>
          <w:lang w:eastAsia="zh-CN"/>
          <w14:textFill>
            <w14:solidFill>
              <w14:schemeClr w14:val="tx1"/>
            </w14:solidFill>
          </w14:textFill>
        </w:rPr>
        <w:t>）</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jc w:val="both"/>
        <w:textAlignment w:val="auto"/>
        <w:rPr>
          <w:rFonts w:hint="eastAsia" w:ascii="楷体_GB2312" w:hAnsi="宋体" w:eastAsia="楷体_GB2312" w:cs="楷体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23.水环境综合治理区域样板。</w:t>
      </w:r>
      <w:r>
        <w:rPr>
          <w:rFonts w:hint="eastAsia" w:eastAsia="仿宋_GB2312"/>
          <w:color w:val="000000" w:themeColor="text1"/>
          <w:sz w:val="32"/>
          <w:szCs w:val="32"/>
          <w:lang w:eastAsia="zh-CN"/>
          <w14:textFill>
            <w14:solidFill>
              <w14:schemeClr w14:val="tx1"/>
            </w14:solidFill>
          </w14:textFill>
        </w:rPr>
        <w:t>加强河道水环境综合治理，结合防洪排涝、滞洪区整治、黑臭水体整治等工作，推动坝头溪水环境整治和郭厝溪流域综合整治工程，打造河清、水畅、岸绿、景美的内河道水环境。</w:t>
      </w: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区城管局</w:t>
      </w:r>
      <w:r>
        <w:rPr>
          <w:rFonts w:ascii="楷体_GB2312" w:eastAsia="楷体_GB2312"/>
          <w:color w:val="000000" w:themeColor="text1"/>
          <w:sz w:val="32"/>
          <w:szCs w:val="32"/>
          <w:lang w:eastAsia="zh-CN"/>
          <w14:textFill>
            <w14:solidFill>
              <w14:schemeClr w14:val="tx1"/>
            </w14:solidFill>
          </w14:textFill>
        </w:rPr>
        <w:t>、泉港生态环境局、</w:t>
      </w:r>
      <w:r>
        <w:rPr>
          <w:rFonts w:hint="eastAsia" w:ascii="楷体_GB2312" w:eastAsia="楷体_GB2312"/>
          <w:color w:val="000000" w:themeColor="text1"/>
          <w:sz w:val="32"/>
          <w:szCs w:val="32"/>
          <w:lang w:eastAsia="zh-CN"/>
          <w14:textFill>
            <w14:solidFill>
              <w14:schemeClr w14:val="tx1"/>
            </w14:solidFill>
          </w14:textFill>
        </w:rPr>
        <w:t>农水局</w:t>
      </w:r>
      <w:r>
        <w:rPr>
          <w:rFonts w:ascii="楷体_GB2312" w:eastAsia="楷体_GB2312"/>
          <w:color w:val="000000" w:themeColor="text1"/>
          <w:sz w:val="32"/>
          <w:szCs w:val="32"/>
          <w:lang w:eastAsia="zh-CN"/>
          <w14:textFill>
            <w14:solidFill>
              <w14:schemeClr w14:val="tx1"/>
            </w14:solidFill>
          </w14:textFill>
        </w:rPr>
        <w:t>、财政</w:t>
      </w:r>
      <w:r>
        <w:rPr>
          <w:rFonts w:hint="eastAsia" w:ascii="楷体_GB2312" w:eastAsia="楷体_GB2312"/>
          <w:color w:val="000000" w:themeColor="text1"/>
          <w:sz w:val="32"/>
          <w:szCs w:val="32"/>
          <w:lang w:eastAsia="zh-CN"/>
          <w14:textFill>
            <w14:solidFill>
              <w14:schemeClr w14:val="tx1"/>
            </w14:solidFill>
          </w14:textFill>
        </w:rPr>
        <w:t>局、坝头溪流域综合整治项目指挥部）</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kern w:val="0"/>
          <w:sz w:val="32"/>
          <w:szCs w:val="32"/>
          <w:lang w:val="en-US" w:eastAsia="zh-CN" w:bidi="ar"/>
        </w:rPr>
        <w:t>24.县域特色亮点项目。</w:t>
      </w:r>
      <w:r>
        <w:rPr>
          <w:rFonts w:hint="eastAsia" w:eastAsia="仿宋_GB2312"/>
          <w:color w:val="000000" w:themeColor="text1"/>
          <w:sz w:val="32"/>
          <w:szCs w:val="32"/>
          <w:lang w:val="en-US" w:eastAsia="zh-CN"/>
          <w14:textFill>
            <w14:solidFill>
              <w14:schemeClr w14:val="tx1"/>
            </w14:solidFill>
          </w14:textFill>
        </w:rPr>
        <w:t>策划具有本地特色，总投资</w:t>
      </w:r>
      <w:r>
        <w:rPr>
          <w:rFonts w:hint="eastAsia" w:ascii="仿宋_GB2312" w:hAnsi="宋体" w:eastAsia="仿宋_GB2312" w:cs="仿宋_GB2312"/>
          <w:color w:val="000000"/>
          <w:kern w:val="0"/>
          <w:sz w:val="32"/>
          <w:szCs w:val="32"/>
          <w:lang w:val="en-US" w:eastAsia="zh-CN" w:bidi="ar"/>
        </w:rPr>
        <w:t>5</w:t>
      </w:r>
      <w:r>
        <w:rPr>
          <w:rFonts w:hint="eastAsia" w:eastAsia="仿宋_GB2312"/>
          <w:color w:val="000000" w:themeColor="text1"/>
          <w:sz w:val="32"/>
          <w:szCs w:val="32"/>
          <w:lang w:val="en-US" w:eastAsia="zh-CN"/>
          <w14:textFill>
            <w14:solidFill>
              <w14:schemeClr w14:val="tx1"/>
            </w14:solidFill>
          </w14:textFill>
        </w:rPr>
        <w:t>亿元以上或者影响力大、具有全局带动、示范作用的城市功能品质提升项目。启动峰尾滨海古城观光带建设，结合</w:t>
      </w:r>
      <w:r>
        <w:rPr>
          <w:rFonts w:hint="eastAsia" w:eastAsia="仿宋_GB2312"/>
          <w:color w:val="000000" w:themeColor="text1"/>
          <w:sz w:val="32"/>
          <w:szCs w:val="32"/>
          <w:lang w:eastAsia="zh-CN"/>
          <w14:textFill>
            <w14:solidFill>
              <w14:schemeClr w14:val="tx1"/>
            </w14:solidFill>
          </w14:textFill>
        </w:rPr>
        <w:t>古城保护、公园绿化、景观打造、滨海慢道</w:t>
      </w:r>
      <w:r>
        <w:rPr>
          <w:rFonts w:hint="eastAsia" w:eastAsia="仿宋_GB2312"/>
          <w:color w:val="000000" w:themeColor="text1"/>
          <w:sz w:val="32"/>
          <w:szCs w:val="32"/>
          <w:lang w:val="en-US" w:eastAsia="zh-CN"/>
          <w14:textFill>
            <w14:solidFill>
              <w14:schemeClr w14:val="tx1"/>
            </w14:solidFill>
          </w14:textFill>
        </w:rPr>
        <w:t>建设等，</w:t>
      </w:r>
      <w:r>
        <w:rPr>
          <w:rFonts w:eastAsia="仿宋_GB2312"/>
          <w:color w:val="000000" w:themeColor="text1"/>
          <w:sz w:val="32"/>
          <w:szCs w:val="32"/>
          <w:lang w:eastAsia="zh-CN"/>
          <w14:textFill>
            <w14:solidFill>
              <w14:schemeClr w14:val="tx1"/>
            </w14:solidFill>
          </w14:textFill>
        </w:rPr>
        <w:t>打造</w:t>
      </w:r>
      <w:r>
        <w:rPr>
          <w:rFonts w:hint="eastAsia" w:eastAsia="仿宋_GB2312"/>
          <w:color w:val="000000" w:themeColor="text1"/>
          <w:sz w:val="32"/>
          <w:szCs w:val="32"/>
          <w:lang w:eastAsia="zh-CN"/>
          <w14:textFill>
            <w14:solidFill>
              <w14:schemeClr w14:val="tx1"/>
            </w14:solidFill>
          </w14:textFill>
        </w:rPr>
        <w:t>历史底蕴</w:t>
      </w:r>
      <w:r>
        <w:rPr>
          <w:rFonts w:eastAsia="仿宋_GB2312"/>
          <w:color w:val="000000" w:themeColor="text1"/>
          <w:sz w:val="32"/>
          <w:szCs w:val="32"/>
          <w:lang w:eastAsia="zh-CN"/>
          <w14:textFill>
            <w14:solidFill>
              <w14:schemeClr w14:val="tx1"/>
            </w14:solidFill>
          </w14:textFill>
        </w:rPr>
        <w:t>浓厚、地域特色彰显的</w:t>
      </w:r>
      <w:r>
        <w:rPr>
          <w:rFonts w:hint="eastAsia" w:eastAsia="仿宋_GB2312"/>
          <w:color w:val="000000" w:themeColor="text1"/>
          <w:sz w:val="32"/>
          <w:szCs w:val="32"/>
          <w:lang w:val="en-US" w:eastAsia="zh-CN"/>
          <w14:textFill>
            <w14:solidFill>
              <w14:schemeClr w14:val="tx1"/>
            </w14:solidFill>
          </w14:textFill>
        </w:rPr>
        <w:t>亮点工程。</w:t>
      </w:r>
      <w:r>
        <w:rPr>
          <w:rFonts w:hint="eastAsia" w:ascii="仿宋_GB2312" w:hAnsi="宋体" w:eastAsia="仿宋_GB2312" w:cs="仿宋_GB2312"/>
          <w:color w:val="000000"/>
          <w:kern w:val="0"/>
          <w:sz w:val="32"/>
          <w:szCs w:val="32"/>
          <w:lang w:val="en-US" w:eastAsia="zh-CN" w:bidi="ar"/>
        </w:rPr>
        <w:t>（</w:t>
      </w:r>
      <w:r>
        <w:rPr>
          <w:rFonts w:hint="eastAsia" w:ascii="楷体_GB2312" w:hAnsi="宋体" w:eastAsia="楷体_GB2312" w:cs="楷体_GB2312"/>
          <w:color w:val="000000"/>
          <w:kern w:val="0"/>
          <w:sz w:val="32"/>
          <w:szCs w:val="32"/>
          <w:lang w:val="en-US" w:eastAsia="zh-CN" w:bidi="ar"/>
        </w:rPr>
        <w:t>责任单位：区住建局、城管局、财政局、自然资源局、</w:t>
      </w:r>
      <w:r>
        <w:rPr>
          <w:rFonts w:hint="eastAsia" w:ascii="楷体_GB2312" w:eastAsia="楷体_GB2312"/>
          <w:color w:val="000000" w:themeColor="text1"/>
          <w:sz w:val="32"/>
          <w:szCs w:val="32"/>
          <w:lang w:eastAsia="zh-CN"/>
          <w14:textFill>
            <w14:solidFill>
              <w14:schemeClr w14:val="tx1"/>
            </w14:solidFill>
          </w14:textFill>
        </w:rPr>
        <w:t>农水局</w:t>
      </w:r>
      <w:r>
        <w:rPr>
          <w:rFonts w:ascii="楷体_GB2312" w:eastAsia="楷体_GB2312"/>
          <w:color w:val="000000" w:themeColor="text1"/>
          <w:sz w:val="32"/>
          <w:szCs w:val="32"/>
          <w:lang w:eastAsia="zh-CN"/>
          <w14:textFill>
            <w14:solidFill>
              <w14:schemeClr w14:val="tx1"/>
            </w14:solidFill>
          </w14:textFill>
        </w:rPr>
        <w:t>、</w:t>
      </w:r>
      <w:r>
        <w:rPr>
          <w:rFonts w:hint="eastAsia" w:ascii="楷体_GB2312" w:hAnsi="宋体" w:eastAsia="楷体_GB2312" w:cs="楷体_GB2312"/>
          <w:color w:val="000000"/>
          <w:kern w:val="0"/>
          <w:sz w:val="32"/>
          <w:szCs w:val="32"/>
          <w:lang w:val="en-US" w:eastAsia="zh-CN" w:bidi="ar"/>
        </w:rPr>
        <w:t>交通运输局、</w:t>
      </w:r>
      <w:r>
        <w:rPr>
          <w:rFonts w:hint="eastAsia" w:ascii="楷体_GB2312" w:eastAsia="楷体_GB2312"/>
          <w:color w:val="000000" w:themeColor="text1"/>
          <w:sz w:val="32"/>
          <w:szCs w:val="32"/>
          <w:lang w:eastAsia="zh-CN"/>
          <w14:textFill>
            <w14:solidFill>
              <w14:schemeClr w14:val="tx1"/>
            </w14:solidFill>
          </w14:textFill>
        </w:rPr>
        <w:t>新城投资公司、水利水务公司</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0" w:firstLineChars="200"/>
        <w:textAlignment w:val="auto"/>
        <w:rPr>
          <w:rFonts w:eastAsia="仿宋_GB2312"/>
          <w:b/>
          <w:bCs/>
          <w:color w:val="000000" w:themeColor="text1"/>
          <w:sz w:val="32"/>
          <w:szCs w:val="32"/>
          <w:lang w:eastAsia="zh-CN"/>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三</w:t>
      </w:r>
      <w:r>
        <w:rPr>
          <w:rFonts w:eastAsia="黑体"/>
          <w:color w:val="000000" w:themeColor="text1"/>
          <w:sz w:val="32"/>
          <w:szCs w:val="32"/>
          <w:lang w:eastAsia="zh-CN"/>
          <w14:textFill>
            <w14:solidFill>
              <w14:schemeClr w14:val="tx1"/>
            </w14:solidFill>
          </w14:textFill>
        </w:rPr>
        <w:t>、保障措施</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textAlignment w:val="auto"/>
        <w:rPr>
          <w:rFonts w:eastAsia="仿宋_GB2312"/>
          <w:b/>
          <w:bCs/>
          <w:color w:val="000000" w:themeColor="text1"/>
          <w:sz w:val="32"/>
          <w:szCs w:val="32"/>
          <w:lang w:eastAsia="zh-CN"/>
          <w14:textFill>
            <w14:solidFill>
              <w14:schemeClr w14:val="tx1"/>
            </w14:solidFill>
          </w14:textFill>
        </w:rPr>
      </w:pPr>
      <w:r>
        <w:rPr>
          <w:rFonts w:eastAsia="楷体_GB2312"/>
          <w:b/>
          <w:color w:val="000000" w:themeColor="text1"/>
          <w:sz w:val="32"/>
          <w:szCs w:val="32"/>
          <w:lang w:eastAsia="zh-CN"/>
          <w14:textFill>
            <w14:solidFill>
              <w14:schemeClr w14:val="tx1"/>
            </w14:solidFill>
          </w14:textFill>
        </w:rPr>
        <w:t>（一）强化组织领导。</w:t>
      </w:r>
      <w:r>
        <w:rPr>
          <w:rFonts w:hint="eastAsia" w:ascii="仿宋_GB2312" w:hAnsi="仿宋_GB2312" w:eastAsia="仿宋_GB2312" w:cs="仿宋_GB2312"/>
          <w:b w:val="0"/>
          <w:i w:val="0"/>
          <w:caps w:val="0"/>
          <w:color w:val="auto"/>
          <w:spacing w:val="0"/>
          <w:sz w:val="32"/>
          <w:szCs w:val="32"/>
          <w:shd w:val="clear" w:color="auto" w:fill="FFFFFF"/>
        </w:rPr>
        <w:t>城市品质提升由</w:t>
      </w:r>
      <w:r>
        <w:rPr>
          <w:rFonts w:hint="eastAsia" w:ascii="仿宋_GB2312" w:hAnsi="仿宋_GB2312" w:eastAsia="仿宋_GB2312" w:cs="仿宋_GB2312"/>
          <w:b w:val="0"/>
          <w:i w:val="0"/>
          <w:caps w:val="0"/>
          <w:color w:val="auto"/>
          <w:spacing w:val="0"/>
          <w:sz w:val="32"/>
          <w:szCs w:val="32"/>
          <w:shd w:val="clear" w:color="auto" w:fill="FFFFFF"/>
          <w:lang w:val="en-US" w:eastAsia="zh-CN"/>
        </w:rPr>
        <w:t>城市建设品质提升办公室</w:t>
      </w:r>
      <w:r>
        <w:rPr>
          <w:rFonts w:hint="eastAsia" w:ascii="仿宋_GB2312" w:hAnsi="仿宋_GB2312" w:eastAsia="仿宋_GB2312" w:cs="仿宋_GB2312"/>
          <w:b w:val="0"/>
          <w:i w:val="0"/>
          <w:caps w:val="0"/>
          <w:color w:val="auto"/>
          <w:spacing w:val="0"/>
          <w:sz w:val="32"/>
          <w:szCs w:val="32"/>
          <w:shd w:val="clear" w:color="auto" w:fill="FFFFFF"/>
        </w:rPr>
        <w:t>牵头推进，</w:t>
      </w:r>
      <w:r>
        <w:rPr>
          <w:rFonts w:hint="eastAsia" w:ascii="仿宋_GB2312" w:hAnsi="仿宋_GB2312" w:eastAsia="仿宋_GB2312" w:cs="仿宋_GB2312"/>
          <w:b w:val="0"/>
          <w:i w:val="0"/>
          <w:caps w:val="0"/>
          <w:color w:val="auto"/>
          <w:spacing w:val="0"/>
          <w:sz w:val="32"/>
          <w:szCs w:val="32"/>
          <w:shd w:val="clear" w:color="auto" w:fill="FFFFFF"/>
          <w:lang w:val="en-US" w:eastAsia="zh-CN"/>
        </w:rPr>
        <w:t>农村品质提升</w:t>
      </w:r>
      <w:r>
        <w:rPr>
          <w:rFonts w:hint="eastAsia" w:ascii="仿宋_GB2312" w:hAnsi="仿宋_GB2312" w:eastAsia="仿宋_GB2312" w:cs="仿宋_GB2312"/>
          <w:b w:val="0"/>
          <w:i w:val="0"/>
          <w:caps w:val="0"/>
          <w:color w:val="auto"/>
          <w:spacing w:val="0"/>
          <w:sz w:val="32"/>
          <w:szCs w:val="32"/>
          <w:shd w:val="clear" w:color="auto" w:fill="FFFFFF"/>
        </w:rPr>
        <w:t>由</w:t>
      </w:r>
      <w:r>
        <w:rPr>
          <w:rFonts w:hint="eastAsia" w:ascii="仿宋_GB2312" w:hAnsi="仿宋_GB2312" w:eastAsia="仿宋_GB2312" w:cs="仿宋_GB2312"/>
          <w:b w:val="0"/>
          <w:i w:val="0"/>
          <w:caps w:val="0"/>
          <w:color w:val="auto"/>
          <w:spacing w:val="0"/>
          <w:sz w:val="32"/>
          <w:szCs w:val="32"/>
          <w:shd w:val="clear" w:color="auto" w:fill="FFFFFF"/>
          <w:lang w:val="en-US" w:eastAsia="zh-CN"/>
        </w:rPr>
        <w:t>农村建设品质提升办公室</w:t>
      </w:r>
      <w:r>
        <w:rPr>
          <w:rFonts w:hint="eastAsia" w:ascii="仿宋_GB2312" w:hAnsi="仿宋_GB2312" w:eastAsia="仿宋_GB2312" w:cs="仿宋_GB2312"/>
          <w:b w:val="0"/>
          <w:i w:val="0"/>
          <w:caps w:val="0"/>
          <w:color w:val="auto"/>
          <w:spacing w:val="0"/>
          <w:sz w:val="32"/>
          <w:szCs w:val="32"/>
          <w:shd w:val="clear" w:color="auto" w:fill="FFFFFF"/>
        </w:rPr>
        <w:t>牵头推进</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lang w:val="en-US" w:eastAsia="zh-CN"/>
        </w:rPr>
        <w:t>保障各项工作快速推进。</w:t>
      </w:r>
      <w:r>
        <w:rPr>
          <w:rFonts w:hint="eastAsia" w:eastAsia="仿宋_GB2312"/>
          <w:color w:val="000000" w:themeColor="text1"/>
          <w:sz w:val="32"/>
          <w:szCs w:val="32"/>
          <w:lang w:eastAsia="zh-CN"/>
          <w14:textFill>
            <w14:solidFill>
              <w14:schemeClr w14:val="tx1"/>
            </w14:solidFill>
          </w14:textFill>
        </w:rPr>
        <w:t>各责任单位</w:t>
      </w:r>
      <w:r>
        <w:rPr>
          <w:rFonts w:eastAsia="仿宋_GB2312"/>
          <w:color w:val="000000" w:themeColor="text1"/>
          <w:sz w:val="32"/>
          <w:szCs w:val="32"/>
          <w:lang w:eastAsia="zh-CN"/>
          <w14:textFill>
            <w14:solidFill>
              <w14:schemeClr w14:val="tx1"/>
            </w14:solidFill>
          </w14:textFill>
        </w:rPr>
        <w:t>要落实</w:t>
      </w:r>
      <w:r>
        <w:rPr>
          <w:rFonts w:hint="eastAsia" w:eastAsia="仿宋_GB2312"/>
          <w:color w:val="000000" w:themeColor="text1"/>
          <w:sz w:val="32"/>
          <w:szCs w:val="32"/>
          <w:lang w:eastAsia="zh-CN"/>
          <w14:textFill>
            <w14:solidFill>
              <w14:schemeClr w14:val="tx1"/>
            </w14:solidFill>
          </w14:textFill>
        </w:rPr>
        <w:t>主体</w:t>
      </w:r>
      <w:r>
        <w:rPr>
          <w:rFonts w:eastAsia="仿宋_GB2312"/>
          <w:color w:val="000000" w:themeColor="text1"/>
          <w:sz w:val="32"/>
          <w:szCs w:val="32"/>
          <w:lang w:eastAsia="zh-CN"/>
          <w14:textFill>
            <w14:solidFill>
              <w14:schemeClr w14:val="tx1"/>
            </w14:solidFill>
          </w14:textFill>
        </w:rPr>
        <w:t>责任，按照“难、硬、重、新”行动要求，细化制定工作计划，定期协调推动，解决突出问题，确保项目顺利实施。</w:t>
      </w: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区</w:t>
      </w:r>
      <w:r>
        <w:rPr>
          <w:rFonts w:ascii="楷体_GB2312" w:eastAsia="楷体_GB2312"/>
          <w:color w:val="000000" w:themeColor="text1"/>
          <w:sz w:val="32"/>
          <w:szCs w:val="32"/>
          <w:lang w:eastAsia="zh-CN"/>
          <w14:textFill>
            <w14:solidFill>
              <w14:schemeClr w14:val="tx1"/>
            </w14:solidFill>
          </w14:textFill>
        </w:rPr>
        <w:t>住建</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、农</w:t>
      </w:r>
      <w:r>
        <w:rPr>
          <w:rFonts w:hint="eastAsia" w:ascii="楷体_GB2312" w:eastAsia="楷体_GB2312"/>
          <w:color w:val="000000" w:themeColor="text1"/>
          <w:sz w:val="32"/>
          <w:szCs w:val="32"/>
          <w:lang w:eastAsia="zh-CN"/>
          <w14:textFill>
            <w14:solidFill>
              <w14:schemeClr w14:val="tx1"/>
            </w14:solidFill>
          </w14:textFill>
        </w:rPr>
        <w:t>水局）</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textAlignment w:val="auto"/>
        <w:rPr>
          <w:rFonts w:hint="eastAsia" w:ascii="楷体_GB2312" w:eastAsia="楷体_GB2312"/>
          <w:color w:val="000000" w:themeColor="text1"/>
          <w:spacing w:val="6"/>
          <w:sz w:val="32"/>
          <w:szCs w:val="32"/>
          <w:lang w:eastAsia="zh-CN"/>
          <w14:textFill>
            <w14:solidFill>
              <w14:schemeClr w14:val="tx1"/>
            </w14:solidFill>
          </w14:textFill>
        </w:rPr>
      </w:pPr>
      <w:r>
        <w:rPr>
          <w:rFonts w:eastAsia="楷体_GB2312"/>
          <w:b/>
          <w:color w:val="000000" w:themeColor="text1"/>
          <w:sz w:val="32"/>
          <w:szCs w:val="32"/>
          <w:lang w:eastAsia="zh-CN"/>
          <w14:textFill>
            <w14:solidFill>
              <w14:schemeClr w14:val="tx1"/>
            </w14:solidFill>
          </w14:textFill>
        </w:rPr>
        <w:t>（二）加快项目建设。</w:t>
      </w:r>
      <w:r>
        <w:rPr>
          <w:rFonts w:eastAsia="仿宋_GB2312"/>
          <w:color w:val="000000" w:themeColor="text1"/>
          <w:sz w:val="32"/>
          <w:szCs w:val="32"/>
          <w:lang w:eastAsia="zh-CN"/>
          <w14:textFill>
            <w14:solidFill>
              <w14:schemeClr w14:val="tx1"/>
            </w14:solidFill>
          </w14:textFill>
        </w:rPr>
        <w:t>进一步深化工程建设项目审批制度改</w:t>
      </w:r>
      <w:r>
        <w:rPr>
          <w:rFonts w:eastAsia="仿宋_GB2312"/>
          <w:color w:val="000000" w:themeColor="text1"/>
          <w:spacing w:val="-6"/>
          <w:sz w:val="32"/>
          <w:szCs w:val="32"/>
          <w:lang w:eastAsia="zh-CN"/>
          <w14:textFill>
            <w14:solidFill>
              <w14:schemeClr w14:val="tx1"/>
            </w14:solidFill>
          </w14:textFill>
        </w:rPr>
        <w:t>革，规范审批前置条件，压减报建审批时间。加快规划选址、用地、</w:t>
      </w:r>
      <w:r>
        <w:rPr>
          <w:rFonts w:eastAsia="仿宋_GB2312"/>
          <w:color w:val="000000" w:themeColor="text1"/>
          <w:spacing w:val="0"/>
          <w:sz w:val="32"/>
          <w:szCs w:val="32"/>
          <w:lang w:eastAsia="zh-CN"/>
          <w14:textFill>
            <w14:solidFill>
              <w14:schemeClr w14:val="tx1"/>
            </w14:solidFill>
          </w14:textFill>
        </w:rPr>
        <w:t>用海、环评、水土保持等前期工作，加大征地拆迁、市政配套、</w:t>
      </w:r>
      <w:r>
        <w:rPr>
          <w:rFonts w:eastAsia="仿宋_GB2312"/>
          <w:color w:val="000000" w:themeColor="text1"/>
          <w:sz w:val="32"/>
          <w:szCs w:val="32"/>
          <w:lang w:eastAsia="zh-CN"/>
          <w14:textFill>
            <w14:solidFill>
              <w14:schemeClr w14:val="tx1"/>
            </w14:solidFill>
          </w14:textFill>
        </w:rPr>
        <w:t>水电接入、资金落实等推进力度，加快项目建设。进度落后的项目，要明确责任单位，研究落实解决问题的时间表、路线图、责任人。</w:t>
      </w:r>
      <w:r>
        <w:rPr>
          <w:rFonts w:hint="eastAsia" w:ascii="楷体_GB2312" w:eastAsia="楷体_GB2312"/>
          <w:color w:val="000000" w:themeColor="text1"/>
          <w:sz w:val="32"/>
          <w:szCs w:val="32"/>
          <w:lang w:eastAsia="zh-CN"/>
          <w14:textFill>
            <w14:solidFill>
              <w14:schemeClr w14:val="tx1"/>
            </w14:solidFill>
          </w14:textFill>
        </w:rPr>
        <w:t>（</w:t>
      </w:r>
      <w:r>
        <w:rPr>
          <w:rFonts w:ascii="楷体_GB2312" w:eastAsia="楷体_GB2312"/>
          <w:color w:val="000000" w:themeColor="text1"/>
          <w:sz w:val="32"/>
          <w:szCs w:val="32"/>
          <w:lang w:eastAsia="zh-CN"/>
          <w14:textFill>
            <w14:solidFill>
              <w14:schemeClr w14:val="tx1"/>
            </w14:solidFill>
          </w14:textFill>
        </w:rPr>
        <w:t>责任单位：</w:t>
      </w:r>
      <w:r>
        <w:rPr>
          <w:rFonts w:hint="eastAsia" w:ascii="楷体_GB2312" w:eastAsia="楷体_GB2312"/>
          <w:color w:val="000000" w:themeColor="text1"/>
          <w:sz w:val="32"/>
          <w:szCs w:val="32"/>
          <w:lang w:eastAsia="zh-CN"/>
          <w14:textFill>
            <w14:solidFill>
              <w14:schemeClr w14:val="tx1"/>
            </w14:solidFill>
          </w14:textFill>
        </w:rPr>
        <w:t>区行政服务中心管委会、</w:t>
      </w:r>
      <w:r>
        <w:rPr>
          <w:rFonts w:ascii="楷体_GB2312" w:eastAsia="楷体_GB2312"/>
          <w:color w:val="000000" w:themeColor="text1"/>
          <w:sz w:val="32"/>
          <w:szCs w:val="32"/>
          <w:lang w:eastAsia="zh-CN"/>
          <w14:textFill>
            <w14:solidFill>
              <w14:schemeClr w14:val="tx1"/>
            </w14:solidFill>
          </w14:textFill>
        </w:rPr>
        <w:t>住建</w:t>
      </w:r>
      <w:r>
        <w:rPr>
          <w:rFonts w:hint="eastAsia" w:ascii="楷体_GB2312" w:eastAsia="楷体_GB2312"/>
          <w:color w:val="000000" w:themeColor="text1"/>
          <w:sz w:val="32"/>
          <w:szCs w:val="32"/>
          <w:lang w:eastAsia="zh-CN"/>
          <w14:textFill>
            <w14:solidFill>
              <w14:schemeClr w14:val="tx1"/>
            </w14:solidFill>
          </w14:textFill>
        </w:rPr>
        <w:t>局</w:t>
      </w:r>
      <w:r>
        <w:rPr>
          <w:rFonts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lang w:eastAsia="zh-CN"/>
          <w14:textFill>
            <w14:solidFill>
              <w14:schemeClr w14:val="tx1"/>
            </w14:solidFill>
          </w14:textFill>
        </w:rPr>
        <w:t>城管局、</w:t>
      </w:r>
      <w:r>
        <w:rPr>
          <w:rFonts w:ascii="楷体_GB2312" w:eastAsia="楷体_GB2312"/>
          <w:color w:val="000000" w:themeColor="text1"/>
          <w:spacing w:val="6"/>
          <w:sz w:val="32"/>
          <w:szCs w:val="32"/>
          <w:lang w:eastAsia="zh-CN"/>
          <w14:textFill>
            <w14:solidFill>
              <w14:schemeClr w14:val="tx1"/>
            </w14:solidFill>
          </w14:textFill>
        </w:rPr>
        <w:t>农</w:t>
      </w:r>
      <w:r>
        <w:rPr>
          <w:rFonts w:hint="eastAsia" w:ascii="楷体_GB2312" w:eastAsia="楷体_GB2312"/>
          <w:color w:val="000000" w:themeColor="text1"/>
          <w:spacing w:val="6"/>
          <w:sz w:val="32"/>
          <w:szCs w:val="32"/>
          <w:lang w:eastAsia="zh-CN"/>
          <w14:textFill>
            <w14:solidFill>
              <w14:schemeClr w14:val="tx1"/>
            </w14:solidFill>
          </w14:textFill>
        </w:rPr>
        <w:t>水局</w:t>
      </w:r>
      <w:r>
        <w:rPr>
          <w:rFonts w:ascii="楷体_GB2312" w:eastAsia="楷体_GB2312"/>
          <w:color w:val="000000" w:themeColor="text1"/>
          <w:spacing w:val="6"/>
          <w:sz w:val="32"/>
          <w:szCs w:val="32"/>
          <w:lang w:eastAsia="zh-CN"/>
          <w14:textFill>
            <w14:solidFill>
              <w14:schemeClr w14:val="tx1"/>
            </w14:solidFill>
          </w14:textFill>
        </w:rPr>
        <w:t>、</w:t>
      </w:r>
      <w:r>
        <w:rPr>
          <w:rFonts w:hint="eastAsia" w:ascii="楷体_GB2312" w:eastAsia="楷体_GB2312"/>
          <w:color w:val="000000" w:themeColor="text1"/>
          <w:spacing w:val="6"/>
          <w:sz w:val="32"/>
          <w:szCs w:val="32"/>
          <w:lang w:eastAsia="zh-CN"/>
          <w14:textFill>
            <w14:solidFill>
              <w14:schemeClr w14:val="tx1"/>
            </w14:solidFill>
          </w14:textFill>
        </w:rPr>
        <w:t>自然资源局</w:t>
      </w:r>
      <w:r>
        <w:rPr>
          <w:rFonts w:ascii="楷体_GB2312" w:eastAsia="楷体_GB2312"/>
          <w:color w:val="000000" w:themeColor="text1"/>
          <w:spacing w:val="6"/>
          <w:sz w:val="32"/>
          <w:szCs w:val="32"/>
          <w:lang w:eastAsia="zh-CN"/>
          <w14:textFill>
            <w14:solidFill>
              <w14:schemeClr w14:val="tx1"/>
            </w14:solidFill>
          </w14:textFill>
        </w:rPr>
        <w:t>、泉港生态环境局、财政</w:t>
      </w:r>
      <w:r>
        <w:rPr>
          <w:rFonts w:hint="eastAsia" w:ascii="楷体_GB2312" w:eastAsia="楷体_GB2312"/>
          <w:color w:val="000000" w:themeColor="text1"/>
          <w:spacing w:val="6"/>
          <w:sz w:val="32"/>
          <w:szCs w:val="32"/>
          <w:lang w:eastAsia="zh-CN"/>
          <w14:textFill>
            <w14:solidFill>
              <w14:schemeClr w14:val="tx1"/>
            </w14:solidFill>
          </w14:textFill>
        </w:rPr>
        <w:t>局</w:t>
      </w:r>
      <w:r>
        <w:rPr>
          <w:rFonts w:ascii="楷体_GB2312" w:eastAsia="楷体_GB2312"/>
          <w:color w:val="000000" w:themeColor="text1"/>
          <w:spacing w:val="6"/>
          <w:sz w:val="32"/>
          <w:szCs w:val="32"/>
          <w:lang w:eastAsia="zh-CN"/>
          <w14:textFill>
            <w14:solidFill>
              <w14:schemeClr w14:val="tx1"/>
            </w14:solidFill>
          </w14:textFill>
        </w:rPr>
        <w:t>、区供电服务中心</w:t>
      </w:r>
      <w:r>
        <w:rPr>
          <w:rFonts w:hint="eastAsia" w:ascii="楷体_GB2312" w:eastAsia="楷体_GB2312"/>
          <w:color w:val="000000" w:themeColor="text1"/>
          <w:spacing w:val="6"/>
          <w:sz w:val="32"/>
          <w:szCs w:val="32"/>
          <w:lang w:eastAsia="zh-CN"/>
          <w14:textFill>
            <w14:solidFill>
              <w14:schemeClr w14:val="tx1"/>
            </w14:solidFill>
          </w14:textFill>
        </w:rPr>
        <w:t>）</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textAlignment w:val="auto"/>
        <w:rPr>
          <w:rFonts w:eastAsia="仿宋_GB2312"/>
          <w:b/>
          <w:bCs/>
          <w:color w:val="000000" w:themeColor="text1"/>
          <w:sz w:val="32"/>
          <w:szCs w:val="32"/>
          <w:lang w:eastAsia="zh-CN"/>
          <w14:textFill>
            <w14:solidFill>
              <w14:schemeClr w14:val="tx1"/>
            </w14:solidFill>
          </w14:textFill>
        </w:rPr>
      </w:pPr>
      <w:r>
        <w:rPr>
          <w:rFonts w:eastAsia="楷体_GB2312"/>
          <w:b/>
          <w:color w:val="000000" w:themeColor="text1"/>
          <w:sz w:val="32"/>
          <w:szCs w:val="32"/>
          <w:lang w:eastAsia="zh-CN"/>
          <w14:textFill>
            <w14:solidFill>
              <w14:schemeClr w14:val="tx1"/>
            </w14:solidFill>
          </w14:textFill>
        </w:rPr>
        <w:t>（三）落实资金保障。</w:t>
      </w:r>
      <w:r>
        <w:rPr>
          <w:rFonts w:hint="eastAsia" w:eastAsia="仿宋_GB2312"/>
          <w:color w:val="000000" w:themeColor="text1"/>
          <w:sz w:val="32"/>
          <w:szCs w:val="32"/>
          <w:lang w:eastAsia="zh-CN"/>
          <w14:textFill>
            <w14:solidFill>
              <w14:schemeClr w14:val="tx1"/>
            </w14:solidFill>
          </w14:textFill>
        </w:rPr>
        <w:t>项目业主</w:t>
      </w:r>
      <w:r>
        <w:rPr>
          <w:rFonts w:eastAsia="仿宋_GB2312"/>
          <w:color w:val="000000" w:themeColor="text1"/>
          <w:sz w:val="32"/>
          <w:szCs w:val="32"/>
          <w:lang w:eastAsia="zh-CN"/>
          <w14:textFill>
            <w14:solidFill>
              <w14:schemeClr w14:val="tx1"/>
            </w14:solidFill>
          </w14:textFill>
        </w:rPr>
        <w:t>要结合发展基础和财力状况，多渠道加大投入，合理保障建设运维资金。</w:t>
      </w:r>
      <w:r>
        <w:rPr>
          <w:rFonts w:hint="eastAsia" w:eastAsia="仿宋_GB2312"/>
          <w:color w:val="000000" w:themeColor="text1"/>
          <w:sz w:val="32"/>
          <w:szCs w:val="32"/>
          <w:lang w:eastAsia="zh-CN"/>
          <w14:textFill>
            <w14:solidFill>
              <w14:schemeClr w14:val="tx1"/>
            </w14:solidFill>
          </w14:textFill>
        </w:rPr>
        <w:t>区级各部门应会同财政局调整优化专项支出结构，按轻重缓急，</w:t>
      </w:r>
      <w:r>
        <w:rPr>
          <w:rFonts w:hint="eastAsia" w:ascii="仿宋_GB2312" w:hAnsi="宋体" w:eastAsia="仿宋_GB2312" w:cs="仿宋_GB2312"/>
          <w:color w:val="000000"/>
          <w:kern w:val="0"/>
          <w:sz w:val="32"/>
          <w:szCs w:val="32"/>
          <w:lang w:val="en-US" w:eastAsia="zh-CN" w:bidi="ar"/>
        </w:rPr>
        <w:t>在2022年区财政局预算中统筹安排，并在原有基础上加大资金扶持力度</w:t>
      </w:r>
      <w:r>
        <w:rPr>
          <w:rFonts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项目业主及行业主管部门要聚焦中央投资方向提前谋划项目，精准对接专项债券支持投向，储备好城乡建设领域项目，积极争取上级资金补助。在省级下达的专项债务限额内，申请专项债券资金用于城乡建设项目。</w:t>
      </w:r>
      <w:r>
        <w:rPr>
          <w:rFonts w:hint="eastAsia" w:ascii="楷体_GB2312" w:eastAsia="楷体_GB2312"/>
          <w:color w:val="000000" w:themeColor="text1"/>
          <w:sz w:val="32"/>
          <w:szCs w:val="32"/>
          <w:lang w:eastAsia="zh-CN"/>
          <w14:textFill>
            <w14:solidFill>
              <w14:schemeClr w14:val="tx1"/>
            </w14:solidFill>
          </w14:textFill>
        </w:rPr>
        <w:t>（责任单位：区财政局、发改局、住建局、农水局）</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b/>
          <w:color w:val="000000" w:themeColor="text1"/>
          <w:sz w:val="32"/>
          <w:szCs w:val="32"/>
          <w:lang w:eastAsia="zh-CN"/>
          <w14:textFill>
            <w14:solidFill>
              <w14:schemeClr w14:val="tx1"/>
            </w14:solidFill>
          </w14:textFill>
        </w:rPr>
        <w:t>（四）</w:t>
      </w:r>
      <w:r>
        <w:rPr>
          <w:rFonts w:hint="eastAsia" w:ascii="楷体_GB2312" w:hAnsi="楷体_GB2312" w:eastAsia="楷体_GB2312" w:cs="楷体_GB2312"/>
          <w:b/>
          <w:bCs/>
          <w:i w:val="0"/>
          <w:caps w:val="0"/>
          <w:color w:val="auto"/>
          <w:spacing w:val="0"/>
          <w:sz w:val="32"/>
          <w:szCs w:val="32"/>
          <w:shd w:val="clear" w:color="auto" w:fill="FFFFFF"/>
        </w:rPr>
        <w:t>项目提速提质。</w:t>
      </w:r>
      <w:r>
        <w:rPr>
          <w:rFonts w:hint="eastAsia" w:eastAsia="仿宋_GB2312"/>
          <w:color w:val="000000" w:themeColor="text1"/>
          <w:sz w:val="32"/>
          <w:szCs w:val="32"/>
          <w:lang w:eastAsia="zh-CN"/>
          <w14:textFill>
            <w14:solidFill>
              <w14:schemeClr w14:val="tx1"/>
            </w14:solidFill>
          </w14:textFill>
        </w:rPr>
        <w:t>各责任单位要</w:t>
      </w:r>
      <w:r>
        <w:rPr>
          <w:rFonts w:hint="eastAsia" w:ascii="仿宋_GB2312" w:hAnsi="宋体" w:eastAsia="仿宋_GB2312" w:cs="仿宋_GB2312"/>
          <w:color w:val="000000"/>
          <w:kern w:val="0"/>
          <w:sz w:val="32"/>
          <w:szCs w:val="32"/>
          <w:lang w:val="en-US" w:eastAsia="zh-CN" w:bidi="ar"/>
        </w:rPr>
        <w:t>按照“谋划论证一批,前期储备一批、开工建设一批、推动续建一批、竣工投产一批”的工作要求，采用挂图作战的方式，明确项目前期、施工等各个重要环节工期，并严格对照工期推进。同时，要落实项目设计提质、施工提质、材料管控、质量安全标准化建设、验收投用具体工作要求，提高项目建设质量。</w:t>
      </w:r>
      <w:r>
        <w:rPr>
          <w:rFonts w:hint="eastAsia" w:ascii="楷体_GB2312" w:eastAsia="楷体_GB2312"/>
          <w:color w:val="000000" w:themeColor="text1"/>
          <w:sz w:val="32"/>
          <w:szCs w:val="32"/>
          <w:lang w:eastAsia="zh-CN"/>
          <w14:textFill>
            <w14:solidFill>
              <w14:schemeClr w14:val="tx1"/>
            </w14:solidFill>
          </w14:textFill>
        </w:rPr>
        <w:t>（责任单位：区发改局、住建局、农水局、各责任单位）</w:t>
      </w:r>
    </w:p>
    <w:p>
      <w:pPr>
        <w:keepNext w:val="0"/>
        <w:keepLines w:val="0"/>
        <w:pageBreakBefore w:val="0"/>
        <w:widowControl w:val="0"/>
        <w:pBdr>
          <w:bottom w:val="single" w:color="FFFFFF" w:sz="4" w:space="27"/>
        </w:pBdr>
        <w:tabs>
          <w:tab w:val="left" w:pos="1440"/>
        </w:tabs>
        <w:kinsoku/>
        <w:wordWrap/>
        <w:overflowPunct/>
        <w:topLinePunct w:val="0"/>
        <w:autoSpaceDE/>
        <w:autoSpaceDN/>
        <w:bidi w:val="0"/>
        <w:adjustRightInd/>
        <w:snapToGrid w:val="0"/>
        <w:spacing w:line="580" w:lineRule="exact"/>
        <w:ind w:firstLine="643"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eastAsia="楷体_GB2312"/>
          <w:b/>
          <w:color w:val="000000" w:themeColor="text1"/>
          <w:sz w:val="32"/>
          <w:szCs w:val="32"/>
          <w:lang w:eastAsia="zh-CN"/>
          <w14:textFill>
            <w14:solidFill>
              <w14:schemeClr w14:val="tx1"/>
            </w14:solidFill>
          </w14:textFill>
        </w:rPr>
        <w:t>（</w:t>
      </w:r>
      <w:r>
        <w:rPr>
          <w:rFonts w:hint="eastAsia" w:eastAsia="楷体_GB2312"/>
          <w:b/>
          <w:color w:val="000000" w:themeColor="text1"/>
          <w:sz w:val="32"/>
          <w:szCs w:val="32"/>
          <w:lang w:eastAsia="zh-CN"/>
          <w14:textFill>
            <w14:solidFill>
              <w14:schemeClr w14:val="tx1"/>
            </w14:solidFill>
          </w14:textFill>
        </w:rPr>
        <w:t>五</w:t>
      </w:r>
      <w:r>
        <w:rPr>
          <w:rFonts w:eastAsia="楷体_GB2312"/>
          <w:b/>
          <w:color w:val="000000" w:themeColor="text1"/>
          <w:sz w:val="32"/>
          <w:szCs w:val="32"/>
          <w:lang w:eastAsia="zh-CN"/>
          <w14:textFill>
            <w14:solidFill>
              <w14:schemeClr w14:val="tx1"/>
            </w14:solidFill>
          </w14:textFill>
        </w:rPr>
        <w:t>）加强督导考核。</w:t>
      </w:r>
      <w:r>
        <w:rPr>
          <w:rFonts w:eastAsia="仿宋_GB2312"/>
          <w:color w:val="000000" w:themeColor="text1"/>
          <w:sz w:val="32"/>
          <w:szCs w:val="32"/>
          <w:lang w:eastAsia="zh-CN"/>
          <w14:textFill>
            <w14:solidFill>
              <w14:schemeClr w14:val="tx1"/>
            </w14:solidFill>
          </w14:textFill>
        </w:rPr>
        <w:t>全</w:t>
      </w:r>
      <w:r>
        <w:rPr>
          <w:rFonts w:hint="eastAsia" w:eastAsia="仿宋_GB2312"/>
          <w:color w:val="000000" w:themeColor="text1"/>
          <w:sz w:val="32"/>
          <w:szCs w:val="32"/>
          <w:lang w:eastAsia="zh-CN"/>
          <w14:textFill>
            <w14:solidFill>
              <w14:schemeClr w14:val="tx1"/>
            </w14:solidFill>
          </w14:textFill>
        </w:rPr>
        <w:t>区</w:t>
      </w:r>
      <w:r>
        <w:rPr>
          <w:rFonts w:eastAsia="仿宋_GB2312"/>
          <w:color w:val="000000" w:themeColor="text1"/>
          <w:sz w:val="32"/>
          <w:szCs w:val="32"/>
          <w:lang w:eastAsia="zh-CN"/>
          <w14:textFill>
            <w14:solidFill>
              <w14:schemeClr w14:val="tx1"/>
            </w14:solidFill>
          </w14:textFill>
        </w:rPr>
        <w:t>城乡建设品质提升工作纳入</w:t>
      </w:r>
      <w:r>
        <w:rPr>
          <w:rFonts w:hint="eastAsia" w:eastAsia="仿宋_GB2312"/>
          <w:color w:val="000000" w:themeColor="text1"/>
          <w:sz w:val="32"/>
          <w:szCs w:val="32"/>
          <w:lang w:eastAsia="zh-CN"/>
          <w14:textFill>
            <w14:solidFill>
              <w14:schemeClr w14:val="tx1"/>
            </w14:solidFill>
          </w14:textFill>
        </w:rPr>
        <w:t>区</w:t>
      </w:r>
      <w:r>
        <w:rPr>
          <w:rFonts w:eastAsia="仿宋_GB2312"/>
          <w:color w:val="000000" w:themeColor="text1"/>
          <w:sz w:val="32"/>
          <w:szCs w:val="32"/>
          <w:lang w:eastAsia="zh-CN"/>
          <w14:textFill>
            <w14:solidFill>
              <w14:schemeClr w14:val="tx1"/>
            </w14:solidFill>
          </w14:textFill>
        </w:rPr>
        <w:t>政府年度督查检查考核计划、</w:t>
      </w:r>
      <w:r>
        <w:rPr>
          <w:rFonts w:hint="eastAsia" w:eastAsia="仿宋_GB2312"/>
          <w:color w:val="000000" w:themeColor="text1"/>
          <w:sz w:val="32"/>
          <w:szCs w:val="32"/>
          <w:lang w:eastAsia="zh-CN"/>
          <w14:textFill>
            <w14:solidFill>
              <w14:schemeClr w14:val="tx1"/>
            </w14:solidFill>
          </w14:textFill>
        </w:rPr>
        <w:t>区</w:t>
      </w:r>
      <w:r>
        <w:rPr>
          <w:rFonts w:eastAsia="仿宋_GB2312"/>
          <w:color w:val="000000" w:themeColor="text1"/>
          <w:sz w:val="32"/>
          <w:szCs w:val="32"/>
          <w:lang w:eastAsia="zh-CN"/>
          <w14:textFill>
            <w14:solidFill>
              <w14:schemeClr w14:val="tx1"/>
            </w14:solidFill>
          </w14:textFill>
        </w:rPr>
        <w:t>对</w:t>
      </w:r>
      <w:r>
        <w:rPr>
          <w:rFonts w:hint="eastAsia" w:eastAsia="仿宋_GB2312"/>
          <w:color w:val="000000" w:themeColor="text1"/>
          <w:sz w:val="32"/>
          <w:szCs w:val="32"/>
          <w:lang w:eastAsia="zh-CN"/>
          <w14:textFill>
            <w14:solidFill>
              <w14:schemeClr w14:val="tx1"/>
            </w14:solidFill>
          </w14:textFill>
        </w:rPr>
        <w:t>责任单位</w:t>
      </w:r>
      <w:r>
        <w:rPr>
          <w:rFonts w:eastAsia="仿宋_GB2312"/>
          <w:color w:val="000000" w:themeColor="text1"/>
          <w:sz w:val="32"/>
          <w:szCs w:val="32"/>
          <w:lang w:eastAsia="zh-CN"/>
          <w14:textFill>
            <w14:solidFill>
              <w14:schemeClr w14:val="tx1"/>
            </w14:solidFill>
          </w14:textFill>
        </w:rPr>
        <w:t>绩效考评指标内容，</w:t>
      </w:r>
      <w:r>
        <w:rPr>
          <w:rFonts w:hint="eastAsia" w:eastAsia="仿宋_GB2312"/>
          <w:color w:val="000000" w:themeColor="text1"/>
          <w:sz w:val="32"/>
          <w:szCs w:val="32"/>
          <w:lang w:eastAsia="zh-CN"/>
          <w14:textFill>
            <w14:solidFill>
              <w14:schemeClr w14:val="tx1"/>
            </w14:solidFill>
          </w14:textFill>
        </w:rPr>
        <w:t>区</w:t>
      </w:r>
      <w:r>
        <w:rPr>
          <w:rFonts w:eastAsia="仿宋_GB2312"/>
          <w:color w:val="000000" w:themeColor="text1"/>
          <w:sz w:val="32"/>
          <w:szCs w:val="32"/>
          <w:lang w:eastAsia="zh-CN"/>
          <w14:textFill>
            <w14:solidFill>
              <w14:schemeClr w14:val="tx1"/>
            </w14:solidFill>
          </w14:textFill>
        </w:rPr>
        <w:t>住建</w:t>
      </w:r>
      <w:r>
        <w:rPr>
          <w:rFonts w:hint="eastAsia" w:eastAsia="仿宋_GB2312"/>
          <w:color w:val="000000" w:themeColor="text1"/>
          <w:sz w:val="32"/>
          <w:szCs w:val="32"/>
          <w:lang w:eastAsia="zh-CN"/>
          <w14:textFill>
            <w14:solidFill>
              <w14:schemeClr w14:val="tx1"/>
            </w14:solidFill>
          </w14:textFill>
        </w:rPr>
        <w:t>局</w:t>
      </w:r>
      <w:r>
        <w:rPr>
          <w:rFonts w:eastAsia="仿宋_GB2312"/>
          <w:color w:val="000000" w:themeColor="text1"/>
          <w:sz w:val="32"/>
          <w:szCs w:val="32"/>
          <w:lang w:eastAsia="zh-CN"/>
          <w14:textFill>
            <w14:solidFill>
              <w14:schemeClr w14:val="tx1"/>
            </w14:solidFill>
          </w14:textFill>
        </w:rPr>
        <w:t>、农</w:t>
      </w:r>
      <w:r>
        <w:rPr>
          <w:rFonts w:hint="eastAsia" w:eastAsia="仿宋_GB2312"/>
          <w:color w:val="000000" w:themeColor="text1"/>
          <w:sz w:val="32"/>
          <w:szCs w:val="32"/>
          <w:lang w:eastAsia="zh-CN"/>
          <w14:textFill>
            <w14:solidFill>
              <w14:schemeClr w14:val="tx1"/>
            </w14:solidFill>
          </w14:textFill>
        </w:rPr>
        <w:t>水局</w:t>
      </w:r>
      <w:r>
        <w:rPr>
          <w:rFonts w:eastAsia="仿宋_GB2312"/>
          <w:color w:val="000000" w:themeColor="text1"/>
          <w:sz w:val="32"/>
          <w:szCs w:val="32"/>
          <w:lang w:eastAsia="zh-CN"/>
          <w14:textFill>
            <w14:solidFill>
              <w14:schemeClr w14:val="tx1"/>
            </w14:solidFill>
          </w14:textFill>
        </w:rPr>
        <w:t>要会同有关部门开展日常督查，</w:t>
      </w:r>
      <w:r>
        <w:rPr>
          <w:rFonts w:hint="eastAsia" w:eastAsia="仿宋_GB2312"/>
          <w:color w:val="000000" w:themeColor="text1"/>
          <w:sz w:val="32"/>
          <w:szCs w:val="32"/>
          <w:lang w:eastAsia="zh-CN"/>
          <w14:textFill>
            <w14:solidFill>
              <w14:schemeClr w14:val="tx1"/>
            </w14:solidFill>
          </w14:textFill>
        </w:rPr>
        <w:t>区</w:t>
      </w:r>
      <w:r>
        <w:rPr>
          <w:rFonts w:eastAsia="仿宋_GB2312"/>
          <w:color w:val="000000" w:themeColor="text1"/>
          <w:sz w:val="32"/>
          <w:szCs w:val="32"/>
          <w:lang w:eastAsia="zh-CN"/>
          <w14:textFill>
            <w14:solidFill>
              <w14:schemeClr w14:val="tx1"/>
            </w14:solidFill>
          </w14:textFill>
        </w:rPr>
        <w:t>政府督查室、</w:t>
      </w:r>
      <w:r>
        <w:rPr>
          <w:rFonts w:hint="eastAsia" w:eastAsia="仿宋_GB2312"/>
          <w:color w:val="000000" w:themeColor="text1"/>
          <w:sz w:val="32"/>
          <w:szCs w:val="32"/>
          <w:lang w:eastAsia="zh-CN"/>
          <w14:textFill>
            <w14:solidFill>
              <w14:schemeClr w14:val="tx1"/>
            </w14:solidFill>
          </w14:textFill>
        </w:rPr>
        <w:t>区</w:t>
      </w:r>
      <w:r>
        <w:rPr>
          <w:rFonts w:eastAsia="仿宋_GB2312"/>
          <w:color w:val="000000" w:themeColor="text1"/>
          <w:sz w:val="32"/>
          <w:szCs w:val="32"/>
          <w:lang w:eastAsia="zh-CN"/>
          <w14:textFill>
            <w14:solidFill>
              <w14:schemeClr w14:val="tx1"/>
            </w14:solidFill>
          </w14:textFill>
        </w:rPr>
        <w:t>效能办要组织开展专项督查督办和察访核验。建立考核与奖励</w:t>
      </w:r>
      <w:r>
        <w:rPr>
          <w:rFonts w:eastAsia="仿宋_GB2312"/>
          <w:color w:val="000000" w:themeColor="text1"/>
          <w:spacing w:val="6"/>
          <w:sz w:val="32"/>
          <w:szCs w:val="32"/>
          <w:lang w:eastAsia="zh-CN"/>
          <w14:textFill>
            <w14:solidFill>
              <w14:schemeClr w14:val="tx1"/>
            </w14:solidFill>
          </w14:textFill>
        </w:rPr>
        <w:t>相挂钩机制，对典型示范项目，</w:t>
      </w:r>
      <w:r>
        <w:rPr>
          <w:rFonts w:hint="eastAsia" w:eastAsia="仿宋_GB2312"/>
          <w:color w:val="000000" w:themeColor="text1"/>
          <w:spacing w:val="6"/>
          <w:sz w:val="32"/>
          <w:szCs w:val="32"/>
          <w:lang w:eastAsia="zh-CN"/>
          <w14:textFill>
            <w14:solidFill>
              <w14:schemeClr w14:val="tx1"/>
            </w14:solidFill>
          </w14:textFill>
        </w:rPr>
        <w:t>区</w:t>
      </w:r>
      <w:r>
        <w:rPr>
          <w:rFonts w:eastAsia="仿宋_GB2312"/>
          <w:color w:val="000000" w:themeColor="text1"/>
          <w:spacing w:val="6"/>
          <w:sz w:val="32"/>
          <w:szCs w:val="32"/>
          <w:lang w:eastAsia="zh-CN"/>
          <w14:textFill>
            <w14:solidFill>
              <w14:schemeClr w14:val="tx1"/>
            </w14:solidFill>
          </w14:textFill>
        </w:rPr>
        <w:t>级财政给予正向激励奖励。</w:t>
      </w:r>
      <w:r>
        <w:rPr>
          <w:rFonts w:hint="eastAsia" w:ascii="楷体_GB2312" w:hAnsi="楷体_GB2312" w:eastAsia="楷体_GB2312" w:cs="楷体_GB2312"/>
          <w:color w:val="000000" w:themeColor="text1"/>
          <w:sz w:val="32"/>
          <w:szCs w:val="32"/>
          <w:lang w:eastAsia="zh-CN"/>
          <w14:textFill>
            <w14:solidFill>
              <w14:schemeClr w14:val="tx1"/>
            </w14:solidFill>
          </w14:textFill>
        </w:rPr>
        <w:t>（责任单位：区住建局、农水局、财政局、乡村振兴办）</w:t>
      </w:r>
    </w:p>
    <w:p>
      <w:pPr>
        <w:pStyle w:val="2"/>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2022年泉港区抓城建提品质专项行动项目汇总表</w:t>
      </w:r>
    </w:p>
    <w:p>
      <w:pPr>
        <w:pStyle w:val="2"/>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left"/>
        <w:textAlignment w:val="auto"/>
        <w:rPr>
          <w:rFonts w:eastAsia="仿宋_GB2312" w:asciiTheme="minorHAnsi" w:hAnsiTheme="minorHAnsi" w:cstheme="minorBidi"/>
          <w:color w:val="000000" w:themeColor="text1"/>
          <w:spacing w:val="6"/>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 xml:space="preserve">      2.县</w:t>
      </w:r>
      <w:r>
        <w:rPr>
          <w:rFonts w:hint="eastAsia" w:eastAsia="仿宋_GB2312" w:asciiTheme="minorHAnsi" w:hAnsiTheme="minorHAnsi" w:cstheme="minorBidi"/>
          <w:color w:val="000000" w:themeColor="text1"/>
          <w:spacing w:val="6"/>
          <w:sz w:val="32"/>
          <w:szCs w:val="32"/>
          <w:lang w:val="en-US" w:eastAsia="zh-CN" w:bidi="ar-SA"/>
          <w14:textFill>
            <w14:solidFill>
              <w14:schemeClr w14:val="tx1"/>
            </w14:solidFill>
          </w14:textFill>
        </w:rPr>
        <w:t>域特色亮点项目</w:t>
      </w:r>
    </w:p>
    <w:p>
      <w:pPr>
        <w:pStyle w:val="2"/>
        <w:keepNext w:val="0"/>
        <w:keepLines w:val="0"/>
        <w:pageBreakBefore w:val="0"/>
        <w:widowControl/>
        <w:kinsoku/>
        <w:wordWrap/>
        <w:overflowPunct/>
        <w:topLinePunct w:val="0"/>
        <w:autoSpaceDE/>
        <w:autoSpaceDN/>
        <w:bidi w:val="0"/>
        <w:adjustRightInd/>
        <w:snapToGrid/>
        <w:spacing w:line="580" w:lineRule="exact"/>
        <w:ind w:left="0" w:leftChars="0" w:firstLine="1600" w:firstLineChars="500"/>
        <w:jc w:val="both"/>
        <w:textAlignment w:val="auto"/>
        <w:rPr>
          <w:rFonts w:hint="default" w:ascii="仿宋_GB2312" w:hAnsi="仿宋_GB2312" w:eastAsia="仿宋_GB2312" w:cs="仿宋_GB2312"/>
          <w:color w:val="000000" w:themeColor="text1"/>
          <w:spacing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十五分钟休闲圈</w:t>
      </w:r>
    </w:p>
    <w:p>
      <w:pPr>
        <w:pStyle w:val="2"/>
        <w:ind w:left="0" w:leftChars="0" w:firstLine="0" w:firstLineChars="0"/>
      </w:pPr>
    </w:p>
    <w:p>
      <w:pPr>
        <w:spacing w:line="580" w:lineRule="exact"/>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sectPr>
          <w:footerReference r:id="rId3" w:type="default"/>
          <w:footerReference r:id="rId4" w:type="even"/>
          <w:pgSz w:w="11906" w:h="16838"/>
          <w:pgMar w:top="2098"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keepNext w:val="0"/>
        <w:keepLines w:val="0"/>
        <w:pageBreakBefore w:val="0"/>
        <w:widowControl/>
        <w:kinsoku/>
        <w:wordWrap/>
        <w:overflowPunct/>
        <w:topLinePunct w:val="0"/>
        <w:autoSpaceDE/>
        <w:autoSpaceDN/>
        <w:bidi w:val="0"/>
        <w:adjustRightInd/>
        <w:snapToGrid/>
        <w:spacing w:before="158" w:beforeLines="50" w:after="158" w:afterLines="50" w:line="50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2022年泉港区抓城建提品质专项行动项目汇总表</w:t>
      </w:r>
    </w:p>
    <w:tbl>
      <w:tblPr>
        <w:tblStyle w:val="7"/>
        <w:tblW w:w="1587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2"/>
        <w:gridCol w:w="1072"/>
        <w:gridCol w:w="1326"/>
        <w:gridCol w:w="2658"/>
        <w:gridCol w:w="767"/>
        <w:gridCol w:w="1015"/>
        <w:gridCol w:w="1271"/>
        <w:gridCol w:w="1865"/>
        <w:gridCol w:w="1258"/>
        <w:gridCol w:w="1253"/>
        <w:gridCol w:w="1073"/>
        <w:gridCol w:w="1224"/>
        <w:gridCol w:w="51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0" w:hRule="atLeast"/>
          <w:tblHeader/>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ind w:left="0" w:leftChars="0"/>
              <w:jc w:val="center"/>
              <w:rPr>
                <w:rFonts w:hint="eastAsia"/>
              </w:rPr>
            </w:pP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名称</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项目地址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Style w:val="13"/>
                <w:rFonts w:hint="eastAsia" w:ascii="黑体" w:hAnsi="黑体" w:eastAsia="黑体" w:cs="黑体"/>
                <w:b w:val="0"/>
                <w:bCs w:val="0"/>
                <w:spacing w:val="-10"/>
                <w:sz w:val="24"/>
                <w:szCs w:val="24"/>
                <w:lang w:val="en-US" w:eastAsia="zh-CN" w:bidi="ar"/>
              </w:rPr>
              <w:t>（镇/街道）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建设内容与规模</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年限</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总投资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Style w:val="13"/>
                <w:rFonts w:hint="eastAsia" w:ascii="黑体" w:hAnsi="黑体" w:eastAsia="黑体" w:cs="黑体"/>
                <w:b w:val="0"/>
                <w:bCs w:val="0"/>
                <w:sz w:val="24"/>
                <w:szCs w:val="24"/>
                <w:lang w:val="en-US" w:eastAsia="zh-CN" w:bidi="ar"/>
              </w:rPr>
              <w:t>(万元)</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2022年</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计划投资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Style w:val="13"/>
                <w:rFonts w:hint="eastAsia" w:ascii="黑体" w:hAnsi="黑体" w:eastAsia="黑体" w:cs="黑体"/>
                <w:b w:val="0"/>
                <w:bCs w:val="0"/>
                <w:sz w:val="24"/>
                <w:szCs w:val="24"/>
                <w:lang w:val="en-US" w:eastAsia="zh-CN" w:bidi="ar"/>
              </w:rPr>
              <w:t>(万元)</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2022年计划</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形象进度</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项目当前</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状态</w:t>
            </w:r>
            <w:r>
              <w:rPr>
                <w:rStyle w:val="13"/>
                <w:rFonts w:hint="eastAsia" w:ascii="黑体" w:hAnsi="黑体" w:eastAsia="黑体" w:cs="黑体"/>
                <w:b w:val="0"/>
                <w:bCs w:val="0"/>
                <w:sz w:val="24"/>
                <w:szCs w:val="24"/>
                <w:lang w:val="en-US" w:eastAsia="zh-CN" w:bidi="ar"/>
              </w:rPr>
              <w:t>（在建/前期）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建设单位</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主管</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单位</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主管单位</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联系人和</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手机号</w:t>
            </w:r>
          </w:p>
        </w:tc>
        <w:tc>
          <w:tcPr>
            <w:tcW w:w="5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6405" w:type="dxa"/>
            <w:gridSpan w:val="5"/>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合计（115个）</w:t>
            </w:r>
          </w:p>
        </w:tc>
        <w:tc>
          <w:tcPr>
            <w:tcW w:w="1015"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3349596</w:t>
            </w:r>
          </w:p>
        </w:tc>
        <w:tc>
          <w:tcPr>
            <w:tcW w:w="1271"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705124</w:t>
            </w:r>
          </w:p>
        </w:tc>
        <w:tc>
          <w:tcPr>
            <w:tcW w:w="7186" w:type="dxa"/>
            <w:gridSpan w:val="6"/>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在建项目合计（78个）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一、老城更新工程(36个)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锦祥安置小区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对排水系统、楼梯过道、路灯、门禁系统等进行改造。</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6"/>
                <w:kern w:val="0"/>
                <w:sz w:val="20"/>
                <w:szCs w:val="20"/>
                <w:u w:val="none"/>
                <w:lang w:val="en-US" w:eastAsia="zh-CN" w:bidi="ar"/>
              </w:rPr>
              <w:t>第一季度完成改造</w:t>
            </w:r>
            <w:r>
              <w:rPr>
                <w:rFonts w:hint="eastAsia" w:ascii="宋体" w:hAnsi="宋体" w:eastAsia="宋体" w:cs="宋体"/>
                <w:i w:val="0"/>
                <w:iCs w:val="0"/>
                <w:color w:val="000000"/>
                <w:kern w:val="0"/>
                <w:sz w:val="20"/>
                <w:szCs w:val="20"/>
                <w:u w:val="none"/>
                <w:lang w:val="en-US" w:eastAsia="zh-CN" w:bidi="ar"/>
              </w:rPr>
              <w:t>。</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山腰街道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办事处</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山腰街道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池倩魂</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8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荷福小区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用地41.87亩，建筑面积12.98万平方米，建设9栋住宅楼675套。</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第一季度完成土建部分及室外景观、绿化、智能化施工等并完成初步验收；第二季度完成专项验收及竣工验收并交付使用。</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山腰街道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陈辉煌</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5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东方伟业城市广场8#-11#楼及地下室</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后龙镇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项目计划建设8#-11#共4栋，其中住宅288套，店面94套，酒店式公寓420套，车位306个</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竣工验收</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泉州泉港东方伟业商用置业有限</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林振华</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建达花园（二期）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用地36亩，总建筑面积7万</w:t>
            </w:r>
            <w:r>
              <w:rPr>
                <w:rFonts w:hint="eastAsia" w:ascii="宋体" w:hAnsi="宋体" w:eastAsia="宋体" w:cs="宋体"/>
                <w:i w:val="0"/>
                <w:iCs w:val="0"/>
                <w:color w:val="000000"/>
                <w:spacing w:val="-7"/>
                <w:kern w:val="0"/>
                <w:sz w:val="20"/>
                <w:szCs w:val="20"/>
                <w:u w:val="none"/>
                <w:lang w:val="en-US" w:eastAsia="zh-CN" w:bidi="ar"/>
              </w:rPr>
              <w:t>平方米，建设6栋18层商住楼。</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第一、二、三季度主体施工；第四季度配套设施建设。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泉州华建地产有限公司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王君</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君悦学府（三期）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建设6万平方米的小高层商住小区。</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第一、二、三季度外立面装修及配套</w:t>
            </w:r>
            <w:r>
              <w:rPr>
                <w:rFonts w:hint="eastAsia" w:ascii="宋体" w:hAnsi="宋体" w:eastAsia="宋体" w:cs="宋体"/>
                <w:i w:val="0"/>
                <w:iCs w:val="0"/>
                <w:color w:val="000000"/>
                <w:spacing w:val="-9"/>
                <w:kern w:val="0"/>
                <w:sz w:val="20"/>
                <w:szCs w:val="20"/>
                <w:u w:val="none"/>
                <w:lang w:val="en-US" w:eastAsia="zh-CN" w:bidi="ar"/>
              </w:rPr>
              <w:t>建设；第四季度竣工。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福建泉州仟珞房地产</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黄万腾</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3"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新新</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用地48亩，建设总建筑面积9万平方米的商住楼。</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第一、二、三季度主体施工；第四季度配套设施建设。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福建新新房地产开发</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陈国坚</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76"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蓝海国际（二期）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用地50亩，建设15万平方米商住楼。</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第一季度完成工程量的45%；第二季度完成工程量的55%；第三季度完成工程量的65%；第四季度完成工程量的75%。</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泉州建宏房地产开发建设有限公司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苏清苗</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2"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银泰大学城（二期）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总建筑面积6万平方米4栋高层。</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38000 </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上半年前期手续报批报建工作；下半年开工建设。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海峡银泰山庄旅游度假有限公司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陈益章</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陈金雁</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4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晶鑫华庭</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用地27.56亩，建筑面积5.45万平方米。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22196</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16196</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第一季完成60%；第二季度封顶；第三季度预售和内外装修；第四季度内外装修。</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福建晶鑫置业有限公司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黄俊杰</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6"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先锋嘉园</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用地30亩，建设4栋多层、4栋高层及其它配套用房共11栋。</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第一、二季度完成4栋15层高层主体及外装修，第三、四季度完成4栋多层主体及外装修。</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泉州中连永享置业有限公司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  晖</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76"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绿创璞悦山庄</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用地123.165亩，建设住宅小区，总建筑面积150165平方米，其中计容建筑面积123165平方米。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第一季度一期161幢交房；第二、三、四季度开始二、三</w:t>
            </w:r>
            <w:r>
              <w:rPr>
                <w:rFonts w:hint="eastAsia" w:ascii="宋体" w:hAnsi="宋体" w:eastAsia="宋体" w:cs="宋体"/>
                <w:i w:val="0"/>
                <w:iCs w:val="0"/>
                <w:color w:val="000000"/>
                <w:spacing w:val="-6"/>
                <w:kern w:val="0"/>
                <w:sz w:val="20"/>
                <w:szCs w:val="20"/>
                <w:u w:val="none"/>
                <w:lang w:val="en-US" w:eastAsia="zh-CN" w:bidi="ar"/>
              </w:rPr>
              <w:t>期210幢主体建设。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pacing w:val="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泉州市建明兴</w:t>
            </w:r>
            <w:r>
              <w:rPr>
                <w:rFonts w:hint="eastAsia" w:ascii="宋体" w:hAnsi="宋体" w:eastAsia="宋体" w:cs="宋体"/>
                <w:i w:val="0"/>
                <w:iCs w:val="0"/>
                <w:color w:val="000000"/>
                <w:spacing w:val="0"/>
                <w:kern w:val="0"/>
                <w:sz w:val="20"/>
                <w:szCs w:val="20"/>
                <w:u w:val="none"/>
                <w:lang w:val="en-US" w:eastAsia="zh-CN" w:bidi="ar"/>
              </w:rPr>
              <w:t>盛置业</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kern w:val="0"/>
                <w:sz w:val="20"/>
                <w:szCs w:val="20"/>
                <w:u w:val="none"/>
                <w:lang w:val="en-US" w:eastAsia="zh-CN" w:bidi="ar"/>
              </w:rPr>
              <w:t>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倪晓栋</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7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万兆山庄（四期）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用地220亩，建设410幢连体别墅高端住宅小区，总建筑面积15万平方米。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第一季度完成两幢33层主体建设；第二、三、四季度完成主体统一外装修及部分配套实施。</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泉州建东房地产发展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高星睿</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0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富瑞茗苑</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用地29.57亩，总建筑面积2.97万平方米。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第一季度完成1、2、3、5、6号楼外装修；第二季至第四季度完成7、8、9号楼主体及外装修，部分配套同步施工。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泉州泉坤置业有限公司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陈敬福</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永嘉天地E地块</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用地42亩，建设商住楼，建筑面积9.8万平方米。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第一季度1-5号楼施工至26层；第二季度1-5号楼封顶；第三季度1-5号楼内外装修；第</w:t>
            </w:r>
            <w:r>
              <w:rPr>
                <w:rFonts w:hint="eastAsia" w:ascii="宋体" w:hAnsi="宋体" w:eastAsia="宋体" w:cs="宋体"/>
                <w:i w:val="0"/>
                <w:iCs w:val="0"/>
                <w:color w:val="000000"/>
                <w:spacing w:val="-11"/>
                <w:kern w:val="0"/>
                <w:sz w:val="20"/>
                <w:szCs w:val="20"/>
                <w:u w:val="none"/>
                <w:lang w:val="en-US" w:eastAsia="zh-CN" w:bidi="ar"/>
              </w:rPr>
              <w:t>四季度1-5号楼竣工。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泉州坤禾房地产开发</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郑惠敏</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5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纳川总部商住楼</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用地15亩，建设3.5万平方米商住房。</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第一季度1-3号楼施工至16层；第二季度封顶；第三季度内外装修；第四季度竣工。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泉州纳川管材有限公司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陈小斌</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5"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名港尚城</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用地42亩，建设8栋9.2万平方米商住房。</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第一季度1-8号楼施工至16层；第二季度1-8号楼封顶；第三季度1-8号楼内外装修；第四季度竣工。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福建祥奕置业有限公司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庄学忠</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46"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pacing w:val="0"/>
                <w:kern w:val="0"/>
                <w:sz w:val="20"/>
                <w:szCs w:val="20"/>
                <w:u w:val="none"/>
                <w:lang w:val="en-US" w:eastAsia="zh-CN" w:bidi="ar"/>
              </w:rPr>
            </w:pPr>
            <w:r>
              <w:rPr>
                <w:rFonts w:hint="eastAsia" w:ascii="宋体" w:hAnsi="宋体" w:eastAsia="宋体" w:cs="宋体"/>
                <w:i w:val="0"/>
                <w:iCs w:val="0"/>
                <w:color w:val="000000"/>
                <w:spacing w:val="0"/>
                <w:kern w:val="0"/>
                <w:sz w:val="20"/>
                <w:szCs w:val="20"/>
                <w:u w:val="none"/>
                <w:lang w:val="en-US" w:eastAsia="zh-CN" w:bidi="ar"/>
              </w:rPr>
              <w:t>港通房地产（公园一号）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kern w:val="0"/>
                <w:sz w:val="20"/>
                <w:szCs w:val="20"/>
                <w:u w:val="none"/>
                <w:lang w:val="en-US" w:eastAsia="zh-CN" w:bidi="ar"/>
              </w:rPr>
              <w:t>三期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该项目用地35亩，建设6.2万平方米的商住房。</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2022-2024</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第一季度地下室施工；第二季度施工至2层；第三季度施工至6层；第四季度施工至10层。</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泉港区港通房地产有限公司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李永芬</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锦川</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商业城</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项目商业面积3.2万平方米，建设商业步行街及商场。</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第一季度道路及配套设施施工；第二季度步行街招商；第三季度1-2号商</w:t>
            </w:r>
            <w:r>
              <w:rPr>
                <w:rFonts w:hint="eastAsia" w:ascii="宋体" w:hAnsi="宋体" w:eastAsia="宋体" w:cs="宋体"/>
                <w:i w:val="0"/>
                <w:iCs w:val="0"/>
                <w:color w:val="000000"/>
                <w:spacing w:val="-9"/>
                <w:kern w:val="0"/>
                <w:sz w:val="20"/>
                <w:szCs w:val="20"/>
                <w:u w:val="none"/>
                <w:lang w:val="en-US" w:eastAsia="zh-CN" w:bidi="ar"/>
              </w:rPr>
              <w:t>场招商，步行街营业。</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东青投资（泉州）公司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林万金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3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天马华耀城（二期）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界山镇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用地63亩，总建筑面积16万平方米，其中住宅10.6万平方米，商业建筑面积1.3万平方米，小区由5栋26层，1栋25层，43套生态别墅，95席商业金街构成。地下室建设4万平方米。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第一季度室外总体基本完成；第二季度精装等项目全部竣工交付使用。</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福建宝众房地产开发有限公司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界山镇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林玉聪</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天马华耀城（三期）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界山镇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用地70亩，建筑面积14万平方米，其中住宅9万平方米，商业建筑面积1.2万平方米，小区由5栋26层，2栋18层，52套生态别墅，110席商业金街构成。地下室建设3.6万平方米。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第一季度室内装修完成；第二季度室外装饰完成；第三季度室外总体基本完成；第四季度精装等项目全部竣工交付使用。</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福建宝众房地产开发</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界山镇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林玉聪</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天马华耀城（五期）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界山镇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用地30亩，总建筑面积约3万平方米，其中住宅约1.5万平方米，商业建筑面积约3500平方米，由3幢高层及8幢多层组成，地下室建设约1万平方米。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第一季度基础完成；第二季度结构10层完成；第三季度结构封顶；第四</w:t>
            </w:r>
            <w:r>
              <w:rPr>
                <w:rFonts w:hint="eastAsia" w:ascii="宋体" w:hAnsi="宋体" w:eastAsia="宋体" w:cs="宋体"/>
                <w:i w:val="0"/>
                <w:iCs w:val="0"/>
                <w:color w:val="000000"/>
                <w:spacing w:val="-9"/>
                <w:kern w:val="0"/>
                <w:sz w:val="20"/>
                <w:szCs w:val="20"/>
                <w:u w:val="none"/>
                <w:lang w:val="en-US" w:eastAsia="zh-CN" w:bidi="ar"/>
              </w:rPr>
              <w:t>季度主体基本完成。</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福建宝众地产开发有限公司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界山镇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林玉聪</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3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涂坑村</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名镇名村</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后龙镇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建设涂坑海丝文化长廊、文化驿站（含古建筑群展台、古建图书室、文创产品室、多媒体室、文化茶吧等）、后龙（涂坑）红色革命教育基地展厅、后龙镇新时代文明实践所家规家训理论讲堂、乡村记忆馆、涂坑村文化馆（含村史馆、古建筑构件展示馆）、厦门口码头海丝港市口袋公园、历史传统风貌古建筑本体修缮保护（5处）、古建筑群智慧消防和安防系统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建成涂坑海丝文化长廊、文化驿站（含古建筑群展台、古建图书室、文创产品室、多媒体室、文化交流茶吧等）、后龙（涂坑）红色革命教育基地展厅、后龙镇新时代文明实践所家规家训理论讲堂、乡村记忆馆、古街环境卫生全面整治、夜景亮化和天网监控等，继续推进建设涂坑村文化馆（含村史馆、古建筑构件展示馆）、厦门口码头海丝港市口袋公园、历史传统风貌建筑修缮保护（5栋）、污水处理设</w:t>
            </w:r>
            <w:r>
              <w:rPr>
                <w:rFonts w:hint="eastAsia" w:ascii="宋体" w:hAnsi="宋体" w:eastAsia="宋体" w:cs="宋体"/>
                <w:i w:val="0"/>
                <w:iCs w:val="0"/>
                <w:color w:val="000000"/>
                <w:spacing w:val="-6"/>
                <w:kern w:val="0"/>
                <w:sz w:val="20"/>
                <w:szCs w:val="20"/>
                <w:u w:val="none"/>
                <w:lang w:val="en-US" w:eastAsia="zh-CN" w:bidi="ar"/>
              </w:rPr>
              <w:t>施及管网提升项目</w:t>
            </w:r>
            <w:r>
              <w:rPr>
                <w:rFonts w:hint="eastAsia" w:ascii="宋体" w:hAnsi="宋体" w:eastAsia="宋体" w:cs="宋体"/>
                <w:i w:val="0"/>
                <w:iCs w:val="0"/>
                <w:color w:val="000000"/>
                <w:kern w:val="0"/>
                <w:sz w:val="20"/>
                <w:szCs w:val="20"/>
                <w:u w:val="none"/>
                <w:lang w:val="en-US" w:eastAsia="zh-CN" w:bidi="ar"/>
              </w:rPr>
              <w:t>、古建筑群智慧消防和安防系统等。</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涂坑村委会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区住建局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庄玲玲</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涂岭村</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传统村落整治</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1.专项保护规划2.保护和延续传统风貌3.历史建筑传承与保护4.历史环境要素建档与保护5.非物质文化传承 6.标识系统建设7.完善配套设施</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sz w:val="20"/>
                <w:szCs w:val="20"/>
                <w:u w:val="none"/>
                <w:lang w:val="en-US" w:eastAsia="zh-CN" w:bidi="ar"/>
              </w:rPr>
              <w:t>2022</w:t>
            </w:r>
            <w:r>
              <w:rPr>
                <w:rFonts w:hint="eastAsia" w:ascii="宋体" w:hAnsi="宋体" w:eastAsia="宋体" w:cs="宋体"/>
                <w:i w:val="0"/>
                <w:iCs w:val="0"/>
                <w:color w:val="000000"/>
                <w:w w:val="100"/>
                <w:kern w:val="0"/>
                <w:sz w:val="20"/>
                <w:szCs w:val="20"/>
                <w:u w:val="none"/>
                <w:lang w:val="en-US" w:eastAsia="zh-CN" w:bidi="ar"/>
              </w:rPr>
              <w:t>-2024</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1.完成传统村落保护规划编制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2.完成400米古街老旧墙体整治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3.完成“火花支部联络点”、观音堂、尚武公宫、普渡公宫、吴敦仁烈士故居修缮设计，完成魁星楼提升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4.完成旅游路线策划、指示标识方案征集，提升导览牌、打点牌、指示牌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5.完成古街两侧居民点污水管道设计及公厕建设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区住建局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庄玲玲</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2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前黄村传统村落建设项目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主要建设黄素石楼周边附属楼修缮项目工程。</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第一季度完成修建三栋历史建筑；第二、三季度工程施工；第四季度工程竣工，投入使用。</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黄实卿</w:t>
            </w:r>
          </w:p>
        </w:tc>
        <w:tc>
          <w:tcPr>
            <w:tcW w:w="513"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文秀农贸市场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占地6亩，建筑面积4000平方米新型农贸市场，规划设计126个摊位，36个商铺。</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第一季度施工;第二季度内装;第三季度招商;第四季度试营业。</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泉港区文秀农贸市场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王梅花</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4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田里市场综合改造提升工程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后龙镇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对田里农贸市场进行综合提升改造，对沿街的田里旧市场大楼拆旧重建，并重新装修和招商。</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第一季度对田里农贸市场进行综合提升改造；第二、三、四季度对沿街的田里旧市场大楼重新装修和招商。</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田里村委会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陈龙</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8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海警泉港工作站</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占地11.42亩，建筑面积1821平方米。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第一季度完成征地工作；第二、三季度施工；第四季度竣工。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区住建局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王金准</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5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泉港区人民法院审判业务用房及室外配套工程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拟建三层，总建筑面积4931平方米及室外配套工程。（二次装修）</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3229</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第一季度主体工程验收，室内装修预算、财审；第二季度室内装修招标、入场装修施工；第三季度装修施工；</w:t>
            </w:r>
            <w:r>
              <w:rPr>
                <w:rFonts w:hint="eastAsia" w:ascii="宋体" w:hAnsi="宋体" w:eastAsia="宋体" w:cs="宋体"/>
                <w:i w:val="0"/>
                <w:iCs w:val="0"/>
                <w:color w:val="000000"/>
                <w:spacing w:val="-6"/>
                <w:kern w:val="0"/>
                <w:sz w:val="20"/>
                <w:szCs w:val="20"/>
                <w:u w:val="none"/>
                <w:lang w:val="en-US" w:eastAsia="zh-CN" w:bidi="ar"/>
              </w:rPr>
              <w:t>第四季度装修完成。</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区人民法院  </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区人民</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法院  </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黄华木</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林修庆   </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8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福建化学工程科学与技术创新实验室（一期）项目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托福州大学建设，建筑面积13.71万平方米，其中科研实验室面积5.71万平方米。实验室建设五年计划投入31.5亿元，泉州市以基础设施建设经费、仪器设备经费、人才经费、科研经费等形式投入9亿元，福州大学投入2亿元，中化泉州石化有限公司投入11.5亿元，申请省财政补助9亿元（基础设施分别以泉港区职业中专学校项目和泉港区职业中专学校实训中心项目立项）。</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2020-2025</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pacing w:val="-3"/>
                <w:kern w:val="0"/>
                <w:sz w:val="20"/>
                <w:szCs w:val="20"/>
                <w:u w:val="none"/>
                <w:lang w:val="en-US" w:eastAsia="zh-CN" w:bidi="ar"/>
              </w:rPr>
              <w:t>基建方面：第一季度4#实验楼、2#教师公寓、3#学生公寓、学员宿舍楼、教学综合楼内外装修，第二季度4#实验楼、2#教师公寓、3#学生公寓、学员宿舍楼、教学综合楼完工，科学楼、体育馆基础施工，第三季度、第四季度科学楼、体育馆主体施工，工程实践中心、化工楼等场地平整及桩基施工</w:t>
            </w:r>
            <w:r>
              <w:rPr>
                <w:rFonts w:hint="eastAsia" w:ascii="宋体" w:hAnsi="宋体" w:eastAsia="宋体" w:cs="宋体"/>
                <w:i w:val="0"/>
                <w:iCs w:val="0"/>
                <w:color w:val="000000"/>
                <w:kern w:val="0"/>
                <w:sz w:val="20"/>
                <w:szCs w:val="20"/>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平台建设方面：第一季度完成2021年采购仪器安装调试；第二、三季度化学催化中心A、B楼改造装修，配电房扩容改造；第四季度完成人才公寓、实验楼改造并启用。</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区科技局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区教育局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高新产业</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区科技局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区教育局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高新产业园区公司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庄亚强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林元荣</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郭荣平</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福师大泉港实验小学工程（行政核心区实验小学）</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用地46.97亩,建筑面积3.67万平方米。建设4栋教学楼、1栋综合楼、1栋体育馆及运动场等配套设施。</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19933</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第一季度主体完工；第二季度附属设施施工、工程竣工验收。</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区教育局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区教育局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林建山</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33"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博文中学扩建项目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博文中学扩建综合楼，11层，9000左右平方。</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第一季度主体工程封顶；第二季度内外装修；第三、四</w:t>
            </w:r>
            <w:r>
              <w:rPr>
                <w:rFonts w:hint="eastAsia" w:ascii="宋体" w:hAnsi="宋体" w:eastAsia="宋体" w:cs="宋体"/>
                <w:i w:val="0"/>
                <w:iCs w:val="0"/>
                <w:color w:val="000000"/>
                <w:spacing w:val="-6"/>
                <w:kern w:val="0"/>
                <w:sz w:val="20"/>
                <w:szCs w:val="20"/>
                <w:u w:val="none"/>
                <w:lang w:val="en-US" w:eastAsia="zh-CN" w:bidi="ar"/>
              </w:rPr>
              <w:t>季度工程投入使用</w:t>
            </w:r>
            <w:r>
              <w:rPr>
                <w:rFonts w:hint="eastAsia" w:ascii="宋体" w:hAnsi="宋体" w:eastAsia="宋体" w:cs="宋体"/>
                <w:i w:val="0"/>
                <w:iCs w:val="0"/>
                <w:color w:val="000000"/>
                <w:kern w:val="0"/>
                <w:sz w:val="20"/>
                <w:szCs w:val="20"/>
                <w:u w:val="none"/>
                <w:lang w:val="en-US" w:eastAsia="zh-CN" w:bidi="ar"/>
              </w:rPr>
              <w:t>。</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博文中学</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钟荣彬</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2"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刺桐红康养服务中心项目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后龙镇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占地16亩，建筑面积1.4万平方米，分为南北两栋楼，共规划房间150间，床位300余张，配套建设消防改造、棋牌室、健身馆等养老休闲娱乐设施。</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第一季度优化施工设计方案，对原福瑞宾馆客房进行适老化改造，同步进行配套棋牌室、健身馆等养老休闲娱乐设施施工；第二季度改造完工，对外营业。</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福建省刺桐红养老服务公司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张金凤</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7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泉港区中心养老（护）院</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用地6.5亩，建筑面积7500㎡，可增加床位250张，配套建设养老院食堂、医务室、健康管理中心等相关设施，以满足我区养老服务需求。</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第一季度购买厂房厂权；第二季度项目公开招标等；第三季度开始项目动建、主体施工；第四季度完成项目建设并验收。</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区民政局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区民政局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新城投资公司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建东</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泉港区220kV高铁界山牵引站变电站进线新建工程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界山镇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新建220kV架空线路进线等。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3456</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3"/>
                <w:kern w:val="0"/>
                <w:sz w:val="20"/>
                <w:szCs w:val="20"/>
                <w:u w:val="none"/>
                <w:lang w:val="en-US" w:eastAsia="zh-CN" w:bidi="ar"/>
              </w:rPr>
              <w:t>第一季度完成铁塔组立工作；第二季度完成线路架设工作；第三季度开展工程验收工作；第四季度完成项目送电。</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泉港供电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泉港供电服务中心</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吴友斌</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205105</wp:posOffset>
                  </wp:positionH>
                  <wp:positionV relativeFrom="paragraph">
                    <wp:posOffset>1315720</wp:posOffset>
                  </wp:positionV>
                  <wp:extent cx="283210" cy="1248410"/>
                  <wp:effectExtent l="0" t="0" r="0" b="0"/>
                  <wp:wrapNone/>
                  <wp:docPr id="4330" name="文本框_2_SpCnt_1992"/>
                  <wp:cNvGraphicFramePr/>
                  <a:graphic xmlns:a="http://schemas.openxmlformats.org/drawingml/2006/main">
                    <a:graphicData uri="http://schemas.openxmlformats.org/drawingml/2006/picture">
                      <pic:pic xmlns:pic="http://schemas.openxmlformats.org/drawingml/2006/picture">
                        <pic:nvPicPr>
                          <pic:cNvPr id="4330" name="文本框_2_SpCnt_1992"/>
                          <pic:cNvPicPr/>
                        </pic:nvPicPr>
                        <pic:blipFill>
                          <a:blip r:embed="rId6"/>
                          <a:stretch>
                            <a:fillRect/>
                          </a:stretch>
                        </pic:blipFill>
                        <pic:spPr>
                          <a:xfrm>
                            <a:off x="0" y="0"/>
                            <a:ext cx="283210" cy="124841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241300</wp:posOffset>
                  </wp:positionH>
                  <wp:positionV relativeFrom="paragraph">
                    <wp:posOffset>193675</wp:posOffset>
                  </wp:positionV>
                  <wp:extent cx="283210" cy="1248410"/>
                  <wp:effectExtent l="0" t="0" r="0" b="0"/>
                  <wp:wrapNone/>
                  <wp:docPr id="4331" name="文本框_2_SpCnt_1993"/>
                  <wp:cNvGraphicFramePr/>
                  <a:graphic xmlns:a="http://schemas.openxmlformats.org/drawingml/2006/main">
                    <a:graphicData uri="http://schemas.openxmlformats.org/drawingml/2006/picture">
                      <pic:pic xmlns:pic="http://schemas.openxmlformats.org/drawingml/2006/picture">
                        <pic:nvPicPr>
                          <pic:cNvPr id="4331" name="文本框_2_SpCnt_1993"/>
                          <pic:cNvPicPr/>
                        </pic:nvPicPr>
                        <pic:blipFill>
                          <a:blip r:embed="rId6"/>
                          <a:stretch>
                            <a:fillRect/>
                          </a:stretch>
                        </pic:blipFill>
                        <pic:spPr>
                          <a:xfrm>
                            <a:off x="0" y="0"/>
                            <a:ext cx="283210" cy="1248410"/>
                          </a:xfrm>
                          <a:prstGeom prst="rect">
                            <a:avLst/>
                          </a:prstGeom>
                          <a:noFill/>
                          <a:ln>
                            <a:noFill/>
                          </a:ln>
                        </pic:spPr>
                      </pic:pic>
                    </a:graphicData>
                  </a:graphic>
                </wp:anchor>
              </w:drawing>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2"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循环水排海延长段海底管道项目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南埔镇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用海969亩，用于建设南埔电厂循环水排海延长段海底管道。</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16208</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第一季度开工建设，第二、三季度主体施工，第四季度竣工投用。</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国电泉州热电公司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南埔镇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张洪涛</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kern w:val="0"/>
                <w:sz w:val="20"/>
                <w:szCs w:val="20"/>
                <w:u w:val="none"/>
                <w:bdr w:val="single" w:color="000000" w:sz="4" w:space="0"/>
                <w:shd w:val="clear" w:fill="FFFFFF"/>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3"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泉港二中综合楼</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总建筑面积7435㎡，拟建6层综合楼、1层地下室停车场及附属配套设施。</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第一季度财政预算审核、招投标、建设施工围档及办理施工许可；第二季</w:t>
            </w:r>
            <w:r>
              <w:rPr>
                <w:rFonts w:hint="eastAsia" w:ascii="宋体" w:hAnsi="宋体" w:eastAsia="宋体" w:cs="宋体"/>
                <w:i w:val="0"/>
                <w:iCs w:val="0"/>
                <w:color w:val="000000"/>
                <w:spacing w:val="-6"/>
                <w:kern w:val="0"/>
                <w:sz w:val="20"/>
                <w:szCs w:val="20"/>
                <w:u w:val="none"/>
                <w:lang w:val="en-US" w:eastAsia="zh-CN" w:bidi="ar"/>
              </w:rPr>
              <w:t>度基础及主体施工；</w:t>
            </w:r>
            <w:r>
              <w:rPr>
                <w:rFonts w:hint="eastAsia" w:ascii="宋体" w:hAnsi="宋体" w:eastAsia="宋体" w:cs="宋体"/>
                <w:i w:val="0"/>
                <w:iCs w:val="0"/>
                <w:color w:val="000000"/>
                <w:kern w:val="0"/>
                <w:sz w:val="20"/>
                <w:szCs w:val="20"/>
                <w:u w:val="none"/>
                <w:lang w:val="en-US" w:eastAsia="zh-CN" w:bidi="ar"/>
              </w:rPr>
              <w:t>第三季度主体结构施工；第四季度内外装修、室外场地管线铺装并验收。</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区教育局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区教育局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施龙平</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6"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二、新区拓展工程 (2个)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7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泉港高铁站前广场及配套工程（一期）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南埔镇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用地132亩，建筑面积5.03万平方米，分两期建设，其中一期建设站前广场、公交附属设施、高架匝道及相关公共附属设施。</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23129</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第一季度配套道路施工；第二季度公交车场综合楼施工；第三季度进行绿化种植，广场砖铺设等配套工程施工；第四季度主体工程基本完工。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刘王平</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9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泉港区高铁站周边配套道路及附属工程（一期）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南埔镇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线总长度约2.9公里，其中站前大道长1005.3米，道路红线宽40米；天湖路长366.1米，道路红线宽30米；坝头路（高铁桥西-站前大道）长315.4米，道路红线宽24米；站后路长722.5米，道路红线宽24米；站南路长378.6米，道路红线宽24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44954</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第一季度管道施工；第二季度道路及交通工程施工；第三季度站前大道基本完工；第四季度涉铁道路基本完工。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刘王平</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三、生态连绵工程 (12个)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36"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泉港惠屿生态休闲渔村工程项目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南埔镇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巷道整治、海岛特色民居改造、海岛防护堤建设、滨海岸线整治与旅游道路建设、防护林修复与绿化、沙滩整治修复、休闲海钓基地、人工渔礁、海岛监视监测中心、陆岛交通码头、海洋科普体验中心以及景观木栈道、观景亭等其他海岛旅游配套设施。</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21410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第一、二季度完成智慧海岛管理中心工程；第三、四季度完成口袋公园、</w:t>
            </w:r>
            <w:r>
              <w:rPr>
                <w:rFonts w:hint="eastAsia" w:ascii="宋体" w:hAnsi="宋体" w:eastAsia="宋体" w:cs="宋体"/>
                <w:i w:val="0"/>
                <w:iCs w:val="0"/>
                <w:color w:val="000000"/>
                <w:spacing w:val="0"/>
                <w:kern w:val="0"/>
                <w:sz w:val="20"/>
                <w:szCs w:val="20"/>
                <w:u w:val="none"/>
                <w:lang w:val="en-US" w:eastAsia="zh-CN" w:bidi="ar"/>
              </w:rPr>
              <w:t>景观提升等工程建设。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南埔镇政府</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南埔镇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邓树昌</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324国道溪西段口袋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建设面积约2400平方米，主要建设游步道、休闲广场、绿地等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第二季度完工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冠山宫</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口袋公园</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建设面积约2000平方米，主要建设游步道、休闲广场、绿地等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第一季度完成设计等，第二季度施工，第三季度完工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驿峰路铁路桥立体绿化</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加挂三角梅花箱</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6"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324国道溪西段中央防护栏</w:t>
            </w:r>
          </w:p>
        </w:tc>
        <w:tc>
          <w:tcPr>
            <w:tcW w:w="1326"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将道路防撞护栏改造成三角梅种植池</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第二季度完工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1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泉港植物园二期</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后龙镇 </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建设面积约70.08亩，主要建设娱乐设施、基础设施，观景亭（桥）、建筑物、构筑物、园林小品、植物专类园、以及配套道路、广场、大门、给排水、夜景等。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第二季度完工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0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324国道溪西段</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景观整治工程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总建设长度约996米，工程总体占地面积约2.6万平方米，主要涉及绿化工程、排水工程、园建工程等。铺设人行道2000平方米，新增中分带700米，挡土墙1250立方米，绿化工程约15000平方米，配套建设夜景、给排水，并对沿线房屋、杆线进行立面整治、梳理。</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第一季度进场施工，第二季度完成工程量40%，第三季度工程量30%，第四季度工程量30%。</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涂岭镇政府</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5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金钟潭生态旅游项目(三期)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建设以观光、休闲、体验为一体的乡村旅游度假区。</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第一、二季度建设景区道路、停车场及空中玻璃水滑道漂流等，第三、四季度完成景区配套设施。</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泉州樟树林生态旅游</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林锦兴</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黄田溪漂流项目（三期）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建设温泉酒店、农业观光等配套设施。</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第一、二季度建设观光小火车、农业观光、花田等，同步开展度假酒店前期手续；第三、四季度完善景区设施，争取度假酒店动建。</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泉州樟树林生态旅游</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许杭州</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5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前欧村城乡一重山绿化</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210亩松林采伐及造林。</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完成210亩松林采伐及造林</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前欧村委会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泉港区自然资源局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出文彬</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小坝村城乡一重山绿化</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50亩松林采伐及造林。</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完成50亩松林采伐及造林</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小坝村委会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泉港区自然资源局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出秀祥</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4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泉港区坝头溪流域绿道项目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泉港区坝头溪流域综合整治项目：工程范围为坝头溪泗洲水库至坝头溪出海口共14.8km的流域，以沿河两岸开展绿道及配套园林植物建设。</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第一季度：计划完成绿道砼垫层2.5km,绿化场地回填、整理约20000㎡；地被种植约20000㎡等市政绿化收尾工作。第二季度：计划完成绿道沥青混凝土面层，计划完工验收。</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福建水投集团坝头溪流域整治项目管理有限公司  </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农水局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罗建新</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4"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四、交通通达工程(17个)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1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东邱路（二期）工程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起于南埔路终于北线排洪渠，长1228.814米，宽20米。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4477</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第一季度完成给水、排水、电力、通信等管线工程施工，完成道路工程施工，完成路灯、人行道等附属工程施工，保证通车；第二季度完成项目</w:t>
            </w:r>
            <w:r>
              <w:rPr>
                <w:rFonts w:hint="eastAsia" w:ascii="宋体" w:hAnsi="宋体" w:eastAsia="宋体" w:cs="宋体"/>
                <w:i w:val="0"/>
                <w:iCs w:val="0"/>
                <w:color w:val="000000"/>
                <w:spacing w:val="-9"/>
                <w:kern w:val="0"/>
                <w:sz w:val="20"/>
                <w:szCs w:val="20"/>
                <w:u w:val="none"/>
                <w:lang w:val="en-US" w:eastAsia="zh-CN" w:bidi="ar"/>
              </w:rPr>
              <w:t>竣工验收、项目结算。</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泉州市泉港石化工业区建设发展有限公司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泉州市泉港石化工业区建设发展有限公司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段存成</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70"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中兴街（锦川小区段）</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用地50亩，总长600米（其中宽50米、长度为308米，宽40米、长度为292米)。包括道路工程、交通工程、给水工程、雨水工程、污水工程、电力工程、通信工程、照明工程、景观绿化工程及其它附属工程。</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12403</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第一季度完成水泥搅拌桩收尾施工；第二季度完成雨污水管道施工；第三季度完成路面工程；第四季度完成绿化工程。</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吴雄鹰</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仁和路建设工程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仁和街为东西走向，西起于现状仁和街，向东与北州路平交，然后止于现状公园东路，路线长度485米。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刘博文</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6"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忠孝路建设工程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南起于现状信义街，向北与仁和街平交，然后止于现状新民街，路线长度316米。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刘博文</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33"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北州路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北州路为南北走向，南起于现状信义街，向北与仁和街平交，然后止于现状新民街，路线长度322米。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刘博文</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福厦客专泉港段及站点建设项目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3"/>
                <w:kern w:val="0"/>
                <w:sz w:val="20"/>
                <w:szCs w:val="20"/>
                <w:u w:val="none"/>
                <w:lang w:val="en-US" w:eastAsia="zh-CN" w:bidi="ar"/>
              </w:rPr>
              <w:t>全长17.6公里（其中陆域16.5公里，海域1.1公里），涉及5标（16.1公里）和4标（1.5公里），地方征迁费暂估为7.5亿元。需建设桥梁9座、隧道4条，途经三镇一街，17个行政村，涉及红线永久用地约1000亩，临时用用地650亩，海域116亩，需征迁房屋361幢，需迁改坟墓360座。建设周期4年，设备安装及试运行期1年，将于2022年正式建成通车</w:t>
            </w:r>
            <w:r>
              <w:rPr>
                <w:rFonts w:hint="eastAsia" w:ascii="宋体" w:hAnsi="宋体" w:eastAsia="宋体" w:cs="宋体"/>
                <w:i w:val="0"/>
                <w:iCs w:val="0"/>
                <w:color w:val="000000"/>
                <w:kern w:val="0"/>
                <w:sz w:val="20"/>
                <w:szCs w:val="20"/>
                <w:u w:val="none"/>
                <w:lang w:val="en-US" w:eastAsia="zh-CN" w:bidi="ar"/>
              </w:rPr>
              <w:t>。</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第一季完成外部供电线路建设，第二季度完成主线轨道铺设、铁路外部环境整治，第三季度完成站房建设工程，第四季度完成通信设施安装。</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东南沿海铁路福建有限责任公司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福厦客专泉港段项目建设指挥部泉港区交通运输局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林明坚</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8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朝阳公路拓宽改造及红星香蜜湖连接道路提级改造工程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总里程10公里，三级公路（部分局限区域采用四级公路），双向两车道，路基宽度6.5米工程。其中，红星香蜜湖连接道路提级改造为四级公路标准兼城市次干路，双向两车道，路基宽度12米。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第一季度完成朝阳路路基、部分路面、绿化工程，第二季度完成路面、安全设施、绿化工程及工程验收并通车。其中红星香蜜湖连接道路提级改造项目：第一季度完成工程验收并通车。</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泉港区文旅开发公司</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涂岭镇政府</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文旅开发公司</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叶劲松</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何继东</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1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泉港区数字城市智慧停车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拟建覆盖泉港区域路内、路侧停车位及公共停车场，现拟定车泊位5208个。</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第一季度场地建设及设备安装；第二季度设备调试并投入使用。</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泉港区智慧停车公司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大众公交公司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刘煌玲</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槐山村公共停车场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界山镇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建设1000平方、预计停车80位</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槐山村委会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界山镇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林志山</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6"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玉山村公共停车场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界山镇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9"/>
                <w:kern w:val="0"/>
                <w:sz w:val="20"/>
                <w:szCs w:val="20"/>
                <w:u w:val="none"/>
                <w:lang w:val="en-US" w:eastAsia="zh-CN" w:bidi="ar"/>
              </w:rPr>
              <w:t>建设500平方、预计停车40位</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玉山村委会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界山镇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林志霖</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5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前黄镇前黄村中部停车场改造工程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整个停车场面积约600平方米，预计投资28.3万元。</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黄实卿</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泉港区涂岭镇朝阳公路拓宽改造工程</w:t>
            </w:r>
            <w:r>
              <w:rPr>
                <w:rFonts w:hint="eastAsia" w:ascii="宋体" w:hAnsi="宋体" w:eastAsia="宋体" w:cs="宋体"/>
                <w:i w:val="0"/>
                <w:iCs w:val="0"/>
                <w:color w:val="000000"/>
                <w:spacing w:val="-17"/>
                <w:kern w:val="0"/>
                <w:sz w:val="20"/>
                <w:szCs w:val="20"/>
                <w:u w:val="none"/>
                <w:lang w:val="en-US" w:eastAsia="zh-CN" w:bidi="ar"/>
              </w:rPr>
              <w:t>配套停车场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9"/>
                <w:kern w:val="0"/>
                <w:sz w:val="20"/>
                <w:szCs w:val="20"/>
                <w:u w:val="none"/>
                <w:lang w:val="en-US" w:eastAsia="zh-CN" w:bidi="ar"/>
              </w:rPr>
              <w:t>建设小车138位、大巴车13位</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涂岭镇政府</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区文旅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施茂春</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后墘村村部停车场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后龙镇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硬化占地面积750平方米,建设停车位25个。</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后墘村委会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陈元良</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美发中学西大门</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停车场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建设100个停车位</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埭港村委会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池倩魂</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42"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福鑫</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智慧园</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保留了乡村综合运输服务站，一期候车大楼及配套建设，以及充电桩等项目招商工作。剩下15亩（二期）作为电子商务园区。</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第一季度完成封闭式减肥减脂训练营场地装修完成并启动招生工作、特来电充电桩投入使用；第二季度完成新能源汽车超市装修并开业；第三、四季度持续招商。</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福建省祥发交通投资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陈琼</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林良勇</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峰尾信号灯改造</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对峰尾镇三个交叉口信号灯进行改造提升</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基本完成</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陈群山</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32"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泉港城区电力电缆管沟工程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新民街北侧人行道铺设1.4千米排管；公园东路东侧人行道铺设1.9千米排管；中兴街南侧的非机动车道铺设3.3千米排管；学府路东侧人行道铺设1.4千米排管；东西二路南侧非机动车道铺设1.2千米排管。</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第一季度组织施工单位进场施工；第二、三、四季度施工。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水利水务建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水利水务建发公司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陈志强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张喜扬</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0"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五、安全韧性工程(7个)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泉州市菱溪水库至泉港区供水工程PPP项目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输水线路长18.766公里，建设包括输水隧洞14.722公里、输水管道4.044公里及管道附属建筑物等，输水线路从菱溪水库至泉港区共划分为三段线路；一是菱溪水库至湄丰水厂（南山水厂）线路长12368.192米；二是双溪水库至菱溪水库线路长2562.192米；三是湄丰水厂（南山水厂）至凤阳水厂支线线路长3838.513米，建成后年平均可供水量为6583万吨。</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39453</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输水隧洞、管道施工1.2公里，下穿福厦高铁交叉段隧洞贯通；第二季度完成完成输水隧洞、管道施工1.4公里；第三季度完成完成输水隧洞、管道施工1.9公里；第四季度完成完成输水隧洞、管道施工2.3公里。</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泉州菱港水务有限公司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泉港区水利水务建设发展有限公司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陈群山</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郭龙鑫</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陈能文</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湄丰水厂扩建及污泥处理工程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凤阳水厂排泥水处理规模5万吨/天，湄丰水厂规模扩建5万吨/天，排泥水处理10万吨/天。</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絮凝池、沉淀池施工，滤池基础施工；第二季度完成滤池施工，清水池基础施工；第三季度完成清水池施工，污泥调节池、回收水池基础施工；第四季度完成污泥调节池、回收水池施工，脱水车间、污泥浓缩池基础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泉港区水利水务建设发展有限公司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泉港区水利水务建设发展有限公司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陈志强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连凤宝</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2"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污水主干管沿途乡镇污水收集及处理工程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新建村镇污水重力管道35.12公里、污水压力管道9.14公里及11座村镇污水一体化提升泵站、1座市政一体化泵站</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第一季度完成2公里污水管道,第二季度完成2公里污水管道,第三季度完成2公里污水管道,第四季度完工.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泉州水汇环境科技有限公司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肖美金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5"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泉港区污水处理厂二期工程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在一期2.5万m³/d的基础上，本次扩建2.5万m³/d，远期用地解决之后再进行下一步扩容，通过增加反硝化深床滤池工艺，出水执行标准提升至类地表IV类水标准，尾水回用城区作为生态补水。</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第一季度完成设备安装，第二季度完成办公楼装修，第三季度设备安装全部完工，第四季度试运行。</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肖美金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45"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泉港区市政给排水七镇连通工程PPP项目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⑴泉港北部城区供水和排污管道工程：新建给水主管道长10公里，污水主管道长11.8公里，污水泵站2座：⑵污水主干管沿途乡镇污水收集及处理工程：新建村镇污水重力管道35.12公里、污水压力管道9.14公里及11座村镇污水一体化提升泵站、1座市政一体化泵站；⑶城区主要涝点整治项目：对城区5处主要涝点进行整治，建设内容包括修建排洪明渠、箱涵、管道、护岸等；⑷滨海干道污水管道工程（峰尾段）：建设污水干管8.8公里、雨水主管4.3公里及2座污水提升泵站。</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界山镇河阳段污水管道施工，其它所有各段收尾完成；第二季度完成前黄镇三朱村、前黄村、凤南村、凤阳村，山腰街道钟山路、钟厝村污水管道施工；第三季度完成峰尾镇三横三纵及圭峰路，南埔镇西海路段污水管道施工；第四季度完成后龙镇许厝村、后墘村污水管道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泉州水汇生态环境开发</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吴宏锟</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坝头溪支流生态整</w:t>
            </w:r>
            <w:r>
              <w:rPr>
                <w:rFonts w:hint="eastAsia" w:ascii="宋体" w:hAnsi="宋体" w:eastAsia="宋体" w:cs="宋体"/>
                <w:i w:val="0"/>
                <w:iCs w:val="0"/>
                <w:color w:val="000000"/>
                <w:spacing w:val="-17"/>
                <w:kern w:val="0"/>
                <w:sz w:val="20"/>
                <w:szCs w:val="20"/>
                <w:u w:val="none"/>
                <w:lang w:val="en-US" w:eastAsia="zh-CN" w:bidi="ar"/>
              </w:rPr>
              <w:t>治提升项目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二期进行坝头溪支流前黄镇凤南段改造提升、凤北大水渠改造提升等。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二期项目第一季度进场施工；第三季度完工验收。</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前黄镇政府</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吴谋冻</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6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福建泉州市泉港区海洋生态保护修复项目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开展“后龙湾滨海防护林保护修复工程”、“后龙湾沿线沙滩修复与养护工程”、“生态鱼礁型防浪屏障建设工程”、“海域海岸带防灾减灾预警能力提升工程”等四大工程。修复沙滩长度</w:t>
            </w:r>
            <w:r>
              <w:rPr>
                <w:rFonts w:hint="eastAsia" w:ascii="宋体" w:hAnsi="宋体" w:eastAsia="宋体" w:cs="宋体"/>
                <w:i w:val="0"/>
                <w:iCs w:val="0"/>
                <w:color w:val="000000"/>
                <w:spacing w:val="-6"/>
                <w:kern w:val="0"/>
                <w:sz w:val="20"/>
                <w:szCs w:val="20"/>
                <w:u w:val="none"/>
                <w:lang w:val="en-US" w:eastAsia="zh-CN" w:bidi="ar"/>
              </w:rPr>
              <w:t>3.91公里，防护林种植174亩。</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第一、二季度完成前期工作及招投标；第三、四季度施工建设。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泉港区水利水务公司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区自然资源局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陈伟斌</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六、乡村振兴工程(1个)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2"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裸房整治</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整治裸房1350栋</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完成1350栋裸房整治。</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各农户</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区住建局</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17"/>
                <w:kern w:val="0"/>
                <w:sz w:val="20"/>
                <w:szCs w:val="20"/>
                <w:u w:val="none"/>
                <w:lang w:val="en-US" w:eastAsia="zh-CN" w:bidi="ar"/>
              </w:rPr>
              <w:t>各镇（街道）</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庄玲玲</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七、推动样板工程建设(3个)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25"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南山南路花漾街区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建设长度约800米，主要对人行道外侧的地块建设活动场地、游步道、种植开花、彩叶，并布设文化小品、智能互动设备等。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第一季度完成前期工作、第二季度招标、进场施工、第三季度施工、第四季度完工。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82"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涂岭镇区环境整治提升项目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1.涂岭明清古街“红色走廊”（500万元）                              环境卫生整治、绿化；                           修缮部分古民居、名人故居、红色遗址；               建设“老街记•驿馆”室和“红色涂岭展馆”室          景观提升彩绘“红色涂岭历史涂岭文化”长廊800米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资料收集编制“涂岭历史”</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建设规模长1公里的“涂岭古驿道”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2.辖区内“两高”沿线整治：裸房整治、平改坡、房前屋后绿化美化（700万元）；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3.硬化、绿化乡村道路3公里（100万元）；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4.架设路灯3公里（40万元）；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5.镇区杆线整治、通讯线路入地（80万元）；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6.利用村组闲置旱厕、大埕改造、提升建设绿化休闲场所（150万元）；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7.增设污水管网约2.5公里（70万元）；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8.建设开发寨内郊外休闲公园及栈道绿化等（200万元）；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9.改造泗洲水库及山外水库渠道约1公里，亭铺干渠整治300米（60万元）</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一、启动涂岭古驿道修缮工作                             二、持续推进裸房整治，今年计划完成22栋裸房整治任务            三、完成新浦和西吴自然村广场建设工程                      四、启动乡村道路、污水改造工程、亮化工程、高标准农田及泗州水库和山外水库水渠改造工作。</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涂岭镇政府</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蔡志平</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泉港区坝头溪流域综合整治项目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范围为坝头溪泗洲水库至坝头溪出海口共14.8公里的流域，以沿河两岸30米用地范围为基准进行控制，局部生态景观节点区域面积扩大，满足节点打造的需求，工程范围总面积为171.3km2。工程内容主要包括水利工程、环境综合整治及水生态修复工程、生态景观提升工程。</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71504</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计划完成剩余堤防工程收尾工作；完成古县节制闸二期砼浇筑、栏杆安装、金属结构及机电设备安装，完成凤林闸二期砼浇筑、金属结构及机电设备安装、启闭机房建设。计划完成绿化场地回填、整理约20000㎡；地被种植约20000㎡等市政绿化收尾工作。第二</w:t>
            </w:r>
            <w:r>
              <w:rPr>
                <w:rFonts w:hint="eastAsia" w:ascii="宋体" w:hAnsi="宋体" w:eastAsia="宋体" w:cs="宋体"/>
                <w:i w:val="0"/>
                <w:iCs w:val="0"/>
                <w:color w:val="000000"/>
                <w:spacing w:val="-9"/>
                <w:kern w:val="0"/>
                <w:sz w:val="20"/>
                <w:szCs w:val="20"/>
                <w:u w:val="none"/>
                <w:lang w:val="en-US" w:eastAsia="zh-CN" w:bidi="ar"/>
              </w:rPr>
              <w:t>季度：计划完工验收。</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福建水投集团坝头溪流域整治项目有限公司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坝头溪流域综合整治项目</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指挥部</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水利水务建发公司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罗建新</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前期项目合计（37个）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一、老城更新工程(17个)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63"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天辰总部经济区（生活区）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用地188亩，共需征迁130栋房屋约4万㎡,规划编号为岩山片区A02地块，其中生活区占地86亩，建设11万㎡高品质科技园区生活区</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2022-2024</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第一、二季度开展房屋及土地征迁工作；第三季度前期工作；第四季度动工建设。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中国天辰</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秦鹏 </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8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亚朵商务酒店</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后龙镇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营业面积约8000平方米，客房200间，主要提供高端人文商务酒店。</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第一季度完成可研报告、施工设计等；第二、三季度项目动建，客房装修施工；第四季度项目竣工。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泉港东方</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伟业城市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广场公司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陈梅芬</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1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前欧小镇</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用地600亩，建成高端、休闲的小城镇综合体。</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2021-2025</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完成招商工作。</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涂岭小城</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镇建设开发公司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林新辉</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0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荷盛小区（四期）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用地10.65亩。</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第一、二季度前期工作；第三季度基础建设；第四季度主体建设。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泉港荷盛房地产有限</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庄志阳</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1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界山新城（二期）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界山镇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用地439亩，其中包含石化园区企业办公居住区81.5亩（包含蓝领公寓、八方码头总部区）、镇区商住区55亩，安全控制区界山安置区214.5亩（含实验小学预留</w:t>
            </w:r>
            <w:r>
              <w:rPr>
                <w:rFonts w:hint="eastAsia" w:ascii="宋体" w:hAnsi="宋体" w:eastAsia="宋体" w:cs="宋体"/>
                <w:i w:val="0"/>
                <w:iCs w:val="0"/>
                <w:color w:val="000000"/>
                <w:spacing w:val="-6"/>
                <w:kern w:val="0"/>
                <w:sz w:val="20"/>
                <w:szCs w:val="20"/>
                <w:u w:val="none"/>
                <w:lang w:val="en-US" w:eastAsia="zh-CN" w:bidi="ar"/>
              </w:rPr>
              <w:t>地）以及基础配套设施88亩。</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开展项目前期工作。</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界山小城镇建设发展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界山镇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陈赟</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5"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驿坂智能服务区城市综合体</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地350亩，采用闽南特有的融合东南亚建筑风格，将高速公路和国道联通，打造成为国际国内一流的闽南东南亚风情小镇。包括建设双开放式服务区、大型综合商场、台湾风味街区、两岸融合示范区、娱乐休闲区、儿童游乐场、集环保智能现代化园区、智能收费、园林景观艺术灯光融合等业态设计理念。</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第一季度完成前期手续；第二、三季度开展征地工作；第四季度动建。</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福建省福泉高速公路经营服务公司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林立群</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陈国镇       </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何继东</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后龙镇综治中心及配套设施项目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后龙镇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对福炼社区原有的热水站（热水站主体、配电房共两栋）改成福炼社区综治中心；同时新建1栋二层建筑，作为榕情调解中心及配套功能室。</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第一季度进行设计、预算、财审、招投标等；第二季度进行改造施工和配套建筑施工；第三季度主体施工和内外装修；第四季度完成内外装修。</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后龙镇政府</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连国治</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0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绿宇园艺综合楼</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该项目用地20亩，建设综合楼6000平方米。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第一季度项目前期工作；第二季度打桩；第三季度主体施工；第四季度主体封顶、内外装修。</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泉港绿宇园艺公司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涂明真</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3"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振戎综合楼项目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用地12.5亩，建设6600㎡的办公楼及附属配套设施。</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第一季度方案设计；第二季度报批手续；第三季度桩基施工；第四季度基础施工。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泉州振戎石化仓储公司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政府</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黄文华</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锦川双百幼儿园</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用地13亩，建设标准幼儿园。</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第一季度选择；第二季度土地平整；第三季度办理前期手续；第四季度教学楼打桩。</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泉港双百投资有限公司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庄铭炀</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5"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涂岭第二中心小学异址重建工程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学校项目建设用地面积13399 平方米，建设教学楼、运动场、围墙、绿化及其他附属配套设施，教学楼建筑面积约6500平方米。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2022-2024</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第一季度施工图纸设计、审查等；第二季度施工图纸预算、财政审核、挂网招标；第三季度基础及主体结构施工；第四季度主体结构、砌体施工。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涂岭第二中心小学</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赖云疆</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峰尾养老综合中心</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用地33亩，建设养老综合中心。</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2022-2024</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第一、二、三季度前期手续办理；第四季度基础建设。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泉州市凯撒汽车服务</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刘荣如</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5"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亲亲家园养老院（一期）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用地25亩，建设医养结合养老院。</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开展项目前期工作，正在组织协调土地报批。</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香港威豪</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钟荣彬</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25"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泉港区110kV奎壁变电站新建工程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建设2*50MV配变及对应10kV出线间隔，110kV线路进线等。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第一季度完成线路征地工作；第二季度工程动工建设；第三季度完成进线方式批复；第四季度启动变电站进线工程开工建设。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泉港供电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泉港供电服务中心</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吴友斌</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泉港区2022电力改造提升项目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超重载、低电压线路及配变台区改造，计划新增17个变压器、改造8条电力线路等。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第一季度完成春节保供电配变新增布点；第二季度完成迎峰度夏项目前期立项及可研批复；第三季度完成迎峰度夏项目施工；第四季度主要解决优化提升线路及台区</w:t>
            </w:r>
            <w:r>
              <w:rPr>
                <w:rFonts w:hint="eastAsia" w:ascii="宋体" w:hAnsi="宋体" w:eastAsia="宋体" w:cs="宋体"/>
                <w:i w:val="0"/>
                <w:iCs w:val="0"/>
                <w:color w:val="000000"/>
                <w:spacing w:val="-14"/>
                <w:kern w:val="0"/>
                <w:sz w:val="20"/>
                <w:szCs w:val="20"/>
                <w:u w:val="none"/>
                <w:lang w:val="en-US" w:eastAsia="zh-CN" w:bidi="ar"/>
              </w:rPr>
              <w:t>配变供电可靠性项目。</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泉港供电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泉港供电服务中心</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吴友斌</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金腊海上养殖基地项目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后龙镇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利用金腊养殖场约1000亩的海域养殖虾蟹鱼等海产品，并配套建设海产品加工及销售综合基地。</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第一、二季度完成项目合作，物资采购、撒苗养殖，搭建销售平台，第三、</w:t>
            </w:r>
            <w:r>
              <w:rPr>
                <w:rFonts w:hint="eastAsia" w:ascii="宋体" w:hAnsi="宋体" w:eastAsia="宋体" w:cs="宋体"/>
                <w:i w:val="0"/>
                <w:iCs w:val="0"/>
                <w:color w:val="000000"/>
                <w:spacing w:val="-14"/>
                <w:kern w:val="0"/>
                <w:sz w:val="20"/>
                <w:szCs w:val="20"/>
                <w:u w:val="none"/>
                <w:lang w:val="en-US" w:eastAsia="zh-CN" w:bidi="ar"/>
              </w:rPr>
              <w:t>四季度项目建成投用。</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泉港兴腊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陈春明</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峰尾镇诚平村传统村落保护项目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1.修缮刘永赖故居、林碧峰故居、乌大门总兵府、南洋楼等古建筑及周边环境整治；2.开展建筑普查，对濒危建筑实施抢救性保护修缮；3.确定5栋修缮建筑进行活化，制定活化方案； 4.建设福船水密隔舱技艺传习，发展传承人、展示，开展公益性传习活动；5.打银、后山片区古民居区域道路提升改造，包括自来水、污水、电力入地，路面石板铺设；6.成立旅游策划公司，编制旅游线路，宣传策划，推介活动，培训讲解队伍；7.全村人居环境整治，地灾点建设；8.溪岸两边污水收集，溪内清淤，护堤，景观建设；9.海丝公园提升；</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第一季度前期立项、设计、预算、财审；第二、三季度工程施工；第四季度工程竣工，投入使用。</w:t>
            </w:r>
          </w:p>
        </w:tc>
        <w:tc>
          <w:tcPr>
            <w:tcW w:w="125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诚平村委会</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林配宗</w:t>
            </w:r>
          </w:p>
        </w:tc>
        <w:tc>
          <w:tcPr>
            <w:tcW w:w="513"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二、新区拓展工程 (2个)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2" w:hRule="atLeast"/>
          <w:jc w:val="center"/>
        </w:trPr>
        <w:tc>
          <w:tcPr>
            <w:tcW w:w="58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泉港高铁站站前片区基础配套设施项目</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南埔镇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建设站前片区基础设施及配套道路。</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2020-2025</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第一、二、三季度开展前期手续；第</w:t>
            </w:r>
            <w:r>
              <w:rPr>
                <w:rFonts w:hint="eastAsia" w:ascii="宋体" w:hAnsi="宋体" w:eastAsia="宋体" w:cs="宋体"/>
                <w:i w:val="0"/>
                <w:iCs w:val="0"/>
                <w:color w:val="000000"/>
                <w:spacing w:val="-6"/>
                <w:kern w:val="0"/>
                <w:sz w:val="20"/>
                <w:szCs w:val="20"/>
                <w:u w:val="none"/>
                <w:lang w:val="en-US" w:eastAsia="zh-CN" w:bidi="ar"/>
              </w:rPr>
              <w:t>四季度征拆迁工作。</w:t>
            </w:r>
          </w:p>
        </w:tc>
        <w:tc>
          <w:tcPr>
            <w:tcW w:w="1258"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王家沛</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刘王平</w:t>
            </w:r>
          </w:p>
        </w:tc>
        <w:tc>
          <w:tcPr>
            <w:tcW w:w="513"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04" w:hRule="atLeast"/>
          <w:jc w:val="center"/>
        </w:trPr>
        <w:tc>
          <w:tcPr>
            <w:tcW w:w="58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永嘉二期安置房</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用地16亩，建设5.8万平方米的安置房。</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2022-2024</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第一季度前期工作；第二季度办理开工许可证；第三季度打桩；第四季度地下室施工。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福建坤禾投资有限公司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庄占良</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三、生态连绵工程(3个)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泉港区驿峰路入区广场</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融入福文化对公园景观设施及绿化进行提升</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第一季度完成设计工作</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1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樱花小镇</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与红星生态园合作，建设樱花小镇，一期种植约3000株。</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第一季度土地平整、洞穴挖掘；第二季度种植一期3000棵大苗樱花；第三季度养护；第四季度开始二期前期工作。</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泉州恒昂工贸公司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连宗健</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9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滨海慢道健身步道</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5.2公里环海岸线慢道</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一季度完成设计，二季度项目报批，三季度招标，四季度施工建设</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峰尾镇政府</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陈建强</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四、交通通达工程(11个)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9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公园东路北延伸段市政工程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包括道路、交通、给排水、电气、绿化；次干路长约400米，宽40米，支路3条，长约1200米，宽12米。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5984</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第一季度完成设计；第二季度完成招标；第三、四季度进场施工。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陈群山</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尚学路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前黄镇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用地约70亩，长约1600米，包括宽约15米、长约1000米和宽约30米、长约600米两段，建设内容包括道路、给排水、电力、通信、照明工程等。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第一季度开展前期手续办理，启动征迁工作；第二季度开展前期手续办理，开展征迁工作；第三季度开展前期手续办理，完成征迁工作、招投标，动工建设；第四季度主体施工。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泉港高新产业园区建设公司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泉港高新产业园区建设公司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郑海武</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公园东路</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锦绣街到海南街段（含与海南街交叉段），长约367米，宽30米。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第一季度完成可研,第二季度完成设计，第三季度完成招标及相关前期手续并进场施工,第四季度完成场地整平</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陈群山</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5"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纬一街市政道路</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长约352米，宽度12米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第一季度完成可研,第二季度完成设计，第三季度完成招标及相关前期手续并进场施工,第四季度完成场地整平</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陈群山</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5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区政府东侧规划路</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长约150米，宽度12米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第一季度完成可研,第二季度完成设计，第三季度完成招标及相关前期手续并进场施工,第四季度完成场地整平</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陈群山</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7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福厦高铁泉港段预留东张通道</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界山镇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桥长156米，均为桥梁段，无路基段落，桥梁形式为5×30米预制预应力混凝土小箱梁，桥梁面积约为5522.4平方米。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第一、二、三季度前期手续办理；第四季度施工许可证办理；</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区交通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刘王平</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5"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泉港新城投资有限责任公司基础设施建设（EPC）工程-渔港路二期工程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为已建渔港路一期延伸段，由规划的东环路和东环路支路组成，道路全长873.259米，其中城市主干道宽22米，城市支路宽18米。</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2022-2024</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13870 </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第一季度办理用地批复相关手续；第二季度办理办理用地规划许可证、工程规划许可证、施工许可证及预算审核；第三、第四季度开始栈桥施工及桩基施工等工作。</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刘益山</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6"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高新园区物流基地配套道路工程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建设物流园区配套道路。</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第一、二季度完成前期手续；第三、</w:t>
            </w:r>
            <w:r>
              <w:rPr>
                <w:rFonts w:hint="eastAsia" w:ascii="宋体" w:hAnsi="宋体" w:eastAsia="宋体" w:cs="宋体"/>
                <w:i w:val="0"/>
                <w:iCs w:val="0"/>
                <w:color w:val="000000"/>
                <w:spacing w:val="-14"/>
                <w:kern w:val="0"/>
                <w:sz w:val="20"/>
                <w:szCs w:val="20"/>
                <w:u w:val="none"/>
                <w:lang w:val="en-US" w:eastAsia="zh-CN" w:bidi="ar"/>
              </w:rPr>
              <w:t>四季度争取部分动建。</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涂岭镇政府</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涂岭镇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陈国镇</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3"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国道G228线界山东张至山腰普安公路</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pacing w:val="0"/>
                <w:sz w:val="20"/>
                <w:szCs w:val="20"/>
                <w:u w:val="none"/>
              </w:rPr>
            </w:pPr>
            <w:r>
              <w:rPr>
                <w:rFonts w:hint="eastAsia" w:ascii="宋体" w:hAnsi="宋体" w:eastAsia="宋体" w:cs="宋体"/>
                <w:i w:val="0"/>
                <w:iCs w:val="0"/>
                <w:color w:val="000000"/>
                <w:spacing w:val="0"/>
                <w:kern w:val="0"/>
                <w:sz w:val="20"/>
                <w:szCs w:val="20"/>
                <w:u w:val="none"/>
                <w:lang w:val="en-US" w:eastAsia="zh-CN" w:bidi="ar"/>
              </w:rPr>
              <w:t>项目起点位于泉港区与莆田交界处，路线起于枫慈溪大桥泉港一侧，终于泉港与惠安交界处，顺接现有国道228线辋川段，路线全长17.5公里。采用一级公路兼城市快速路公路设计标准，设计速度80公里/小时，主车道双向八车道标准，辅道双向四车道标准，路基宽度66米，沿线拟设两处服务区。</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2022-2026</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476831</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第一季度完成方案比选；第二季度完成工可，开展初步设计审查；第三季度完成初步设计审批，完成概算编制；第四季度完成施工图审查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泉港区公路开发建设</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区交通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林家庆</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林明坚</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8"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国道228通港路交叉口隐患整治工程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南埔镇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pacing w:val="0"/>
                <w:sz w:val="20"/>
                <w:szCs w:val="20"/>
                <w:u w:val="none"/>
              </w:rPr>
            </w:pPr>
            <w:r>
              <w:rPr>
                <w:rFonts w:hint="eastAsia" w:ascii="宋体" w:hAnsi="宋体" w:eastAsia="宋体" w:cs="宋体"/>
                <w:i w:val="0"/>
                <w:iCs w:val="0"/>
                <w:color w:val="000000"/>
                <w:spacing w:val="0"/>
                <w:kern w:val="0"/>
                <w:sz w:val="20"/>
                <w:szCs w:val="20"/>
                <w:u w:val="none"/>
                <w:lang w:val="en-US" w:eastAsia="zh-CN" w:bidi="ar"/>
              </w:rPr>
              <w:t>标志牌1个，热熔标线672平方米，隔离护栏194米，橡胶减速垄12米，反光道口柱8根，破除后恢复路面140平方米，交通信号控制系统1套，电子警察系统1套，视频监控系统1套等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第一季度完成施工图预算审核，第二季度完成施工招标，第三季度完工。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泉州市泉港区公路开发建设有限</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泉港区交通运输局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林文煌</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岩山公园慢道工程（一期）</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长3.9公里，包括自行车道、人行道、中央绿化带、配套设施（公厕）、路灯、行道树、玻璃栈道、栈道桥等。</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田地、坟墓征拆迁工作并完成场地清表、土方平整工作；第二季度完成桥梁工程下部结构施工；第三季度完成人行道、自行车道等路基施工；第四季度完成人行道、自行车道路面施工及雨污水管道、通讯电气管道及照明工程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泉港新城投资有限责任公司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吴雄鹰</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877" w:type="dxa"/>
            <w:gridSpan w:val="13"/>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五、安全韧性工程(4个)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73"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金山街内涝治理工程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滞洪调蓄海绵公园新建滞洪调蓄海绵公园，设计蓄水量约2.5万m³；2.瓶颈管沟扩容，现状DN800管道扩容成BxH=2.0x1.5m箱涵，长度约220m；沟渠局部有条件扩容段，增设箱涵BxH=2.0x1.5m，长度约91m；沟渠渠底加深拓改约171m；3.渠道裁弯取直，新建4.0x1.5m沟渠，长度约120m；4.截污分流改造，新建滞洪调蓄海绵公园截污管道，长度约250m；新建沟渠截污管槽，长度约580m；改造排水出户支管，长度约560m。</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第一季度启动建设，第二季度全部完成。</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肖美金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31"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南部截污管道2#泵站改造工程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泉港南部截污管道2#泵站内建设应急工程池,新建应急池1座，有效容积为10000m3,事故超越管工程,泵房集水坑隔墙加高,配电系统及自控系统改造,社会停车场工程，停车场用地面积3540.3m²，泵站外立面改</w:t>
            </w:r>
            <w:r>
              <w:rPr>
                <w:rFonts w:hint="eastAsia" w:ascii="宋体" w:hAnsi="宋体" w:eastAsia="宋体" w:cs="宋体"/>
                <w:i w:val="0"/>
                <w:iCs w:val="0"/>
                <w:color w:val="000000"/>
                <w:spacing w:val="-11"/>
                <w:kern w:val="0"/>
                <w:sz w:val="20"/>
                <w:szCs w:val="20"/>
                <w:u w:val="none"/>
                <w:lang w:val="en-US" w:eastAsia="zh-CN" w:bidi="ar"/>
              </w:rPr>
              <w:t>造及站区景观提升工程等部分。</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第一、二季度启动施工，完成应急池开挖建设；第三季度进行设备安装；第四季度完成收尾工作。</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肖美金</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99"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锦川二田港溪流整治工程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开展3公里溪流整治。</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第一季度招投标；第二季度溪流施工建设；第三季度、</w:t>
            </w:r>
            <w:r>
              <w:rPr>
                <w:rFonts w:hint="eastAsia" w:ascii="宋体" w:hAnsi="宋体" w:eastAsia="宋体" w:cs="宋体"/>
                <w:i w:val="0"/>
                <w:iCs w:val="0"/>
                <w:color w:val="000000"/>
                <w:spacing w:val="-9"/>
                <w:kern w:val="0"/>
                <w:sz w:val="20"/>
                <w:szCs w:val="20"/>
                <w:u w:val="none"/>
                <w:lang w:val="en-US" w:eastAsia="zh-CN" w:bidi="ar"/>
              </w:rPr>
              <w:t>第四季度溪流施工。</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山腰街道</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办事处</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山腰街道办事处</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王燕</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4" w:hRule="atLeast"/>
          <w:jc w:val="center"/>
        </w:trPr>
        <w:tc>
          <w:tcPr>
            <w:tcW w:w="58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72"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郭厝溪流域综合整治工程和水体整治工程</w:t>
            </w:r>
          </w:p>
        </w:tc>
        <w:tc>
          <w:tcPr>
            <w:tcW w:w="132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山腰街道</w:t>
            </w:r>
          </w:p>
        </w:tc>
        <w:tc>
          <w:tcPr>
            <w:tcW w:w="26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面积13平方公里，流域途经后龙镇、前黄镇、峰尾镇及山腰街道，建设内容包含水体整治工程及景观业态提升工程两部分。其中水体整治工程包括：控源截污工程、面源污染控制工程、内源治理工程、生态建设工程、人工湿地工程、水工改造工程、智慧水务工程；景观业态提升工程包括：多彩之溪、智能之溪、乡愁之溪、欢乐之溪、乡野之溪</w:t>
            </w:r>
          </w:p>
        </w:tc>
        <w:tc>
          <w:tcPr>
            <w:tcW w:w="76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2020-2022</w:t>
            </w:r>
          </w:p>
        </w:tc>
        <w:tc>
          <w:tcPr>
            <w:tcW w:w="101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40700</w:t>
            </w:r>
          </w:p>
        </w:tc>
        <w:tc>
          <w:tcPr>
            <w:tcW w:w="12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w:t>
            </w:r>
          </w:p>
        </w:tc>
        <w:tc>
          <w:tcPr>
            <w:tcW w:w="18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第一季度完成截污工程和清淤工程；第二季度完成人工湿地工程和水工改造工程；第三季度完成生态修复工程、乡野之溪东侧和欢乐之溪；第四季度完成多彩之溪和智能之溪。</w:t>
            </w:r>
          </w:p>
        </w:tc>
        <w:tc>
          <w:tcPr>
            <w:tcW w:w="125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25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泉州泉港新城投资有限责任公司</w:t>
            </w:r>
          </w:p>
        </w:tc>
        <w:tc>
          <w:tcPr>
            <w:tcW w:w="107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泉州泉港新城投资有限责任公司</w:t>
            </w:r>
          </w:p>
        </w:tc>
        <w:tc>
          <w:tcPr>
            <w:tcW w:w="122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钟瑞波</w:t>
            </w:r>
          </w:p>
        </w:tc>
        <w:tc>
          <w:tcPr>
            <w:tcW w:w="51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0"/>
                <w:szCs w:val="20"/>
                <w:u w:val="none"/>
              </w:rPr>
            </w:pPr>
          </w:p>
        </w:tc>
      </w:tr>
    </w:tbl>
    <w:p>
      <w:pPr>
        <w:pStyle w:val="2"/>
        <w:ind w:left="0" w:leftChars="0" w:firstLine="0" w:firstLineChars="0"/>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ascii="仿宋_GB2312" w:hAnsi="宋体" w:eastAsia="仿宋_GB2312"/>
          <w:sz w:val="30"/>
          <w:szCs w:val="30"/>
        </w:rPr>
      </w:pPr>
      <w:r>
        <w:rPr>
          <w:rFonts w:hint="eastAsia" w:ascii="方正小标宋_GBK" w:hAnsi="方正小标宋_GBK" w:eastAsia="方正小标宋_GBK" w:cs="方正小标宋_GBK"/>
          <w:sz w:val="44"/>
          <w:szCs w:val="44"/>
        </w:rPr>
        <w:t>县域特色亮点项目</w:t>
      </w:r>
    </w:p>
    <w:tbl>
      <w:tblPr>
        <w:tblStyle w:val="7"/>
        <w:tblW w:w="1587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43"/>
        <w:gridCol w:w="892"/>
        <w:gridCol w:w="1125"/>
        <w:gridCol w:w="921"/>
        <w:gridCol w:w="2548"/>
        <w:gridCol w:w="1178"/>
        <w:gridCol w:w="1013"/>
        <w:gridCol w:w="1056"/>
        <w:gridCol w:w="1494"/>
        <w:gridCol w:w="1164"/>
        <w:gridCol w:w="1563"/>
        <w:gridCol w:w="1171"/>
        <w:gridCol w:w="12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blHeader/>
          <w:jc w:val="center"/>
        </w:trPr>
        <w:tc>
          <w:tcPr>
            <w:tcW w:w="543"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2017" w:type="dxa"/>
            <w:gridSpan w:val="2"/>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项目名称</w:t>
            </w:r>
          </w:p>
        </w:tc>
        <w:tc>
          <w:tcPr>
            <w:tcW w:w="921"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所在地</w:t>
            </w:r>
          </w:p>
        </w:tc>
        <w:tc>
          <w:tcPr>
            <w:tcW w:w="2548"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建设内容及规模</w:t>
            </w:r>
          </w:p>
        </w:tc>
        <w:tc>
          <w:tcPr>
            <w:tcW w:w="1178"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建设年限</w:t>
            </w:r>
          </w:p>
        </w:tc>
        <w:tc>
          <w:tcPr>
            <w:tcW w:w="1013"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总投资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（万元）</w:t>
            </w:r>
          </w:p>
        </w:tc>
        <w:tc>
          <w:tcPr>
            <w:tcW w:w="7653" w:type="dxa"/>
            <w:gridSpan w:val="6"/>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2022年工作计划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blHeader/>
          <w:jc w:val="center"/>
        </w:trPr>
        <w:tc>
          <w:tcPr>
            <w:tcW w:w="543"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2017" w:type="dxa"/>
            <w:gridSpan w:val="2"/>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921"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2548"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1178"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1013"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105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年计划</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（万元）</w:t>
            </w:r>
          </w:p>
        </w:tc>
        <w:tc>
          <w:tcPr>
            <w:tcW w:w="149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spacing w:val="-6"/>
                <w:kern w:val="0"/>
                <w:sz w:val="22"/>
                <w:szCs w:val="22"/>
                <w:u w:val="none"/>
                <w:lang w:val="en-US" w:eastAsia="zh-CN" w:bidi="ar"/>
              </w:rPr>
              <w:t>2022年计划</w:t>
            </w:r>
            <w:r>
              <w:rPr>
                <w:rFonts w:hint="eastAsia" w:ascii="黑体" w:hAnsi="黑体" w:eastAsia="黑体" w:cs="黑体"/>
                <w:b w:val="0"/>
                <w:bCs w:val="0"/>
                <w:i w:val="0"/>
                <w:iCs w:val="0"/>
                <w:color w:val="000000"/>
                <w:kern w:val="0"/>
                <w:sz w:val="22"/>
                <w:szCs w:val="22"/>
                <w:u w:val="none"/>
                <w:lang w:val="en-US" w:eastAsia="zh-CN" w:bidi="ar"/>
              </w:rPr>
              <w:t>形象进度</w:t>
            </w:r>
          </w:p>
        </w:tc>
        <w:tc>
          <w:tcPr>
            <w:tcW w:w="11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项目状态(前期、在建、完工）</w:t>
            </w:r>
          </w:p>
        </w:tc>
        <w:tc>
          <w:tcPr>
            <w:tcW w:w="156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项目业主</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（建设、筹建、代建单位）</w:t>
            </w:r>
          </w:p>
        </w:tc>
        <w:tc>
          <w:tcPr>
            <w:tcW w:w="11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主管部门</w:t>
            </w:r>
          </w:p>
        </w:tc>
        <w:tc>
          <w:tcPr>
            <w:tcW w:w="120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主管部门联系人（手机）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2560" w:type="dxa"/>
            <w:gridSpan w:val="3"/>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21"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4"/>
                <w:szCs w:val="24"/>
                <w:u w:val="none"/>
              </w:rPr>
            </w:pPr>
          </w:p>
        </w:tc>
        <w:tc>
          <w:tcPr>
            <w:tcW w:w="254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4"/>
                <w:szCs w:val="24"/>
                <w:u w:val="none"/>
              </w:rPr>
            </w:pPr>
          </w:p>
        </w:tc>
        <w:tc>
          <w:tcPr>
            <w:tcW w:w="1178"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1013"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82470</w:t>
            </w:r>
          </w:p>
        </w:tc>
        <w:tc>
          <w:tcPr>
            <w:tcW w:w="1056"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41200</w:t>
            </w:r>
          </w:p>
        </w:tc>
        <w:tc>
          <w:tcPr>
            <w:tcW w:w="1494"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4"/>
                <w:szCs w:val="24"/>
                <w:u w:val="none"/>
              </w:rPr>
            </w:pPr>
          </w:p>
        </w:tc>
        <w:tc>
          <w:tcPr>
            <w:tcW w:w="1164"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u w:val="none"/>
              </w:rPr>
            </w:pPr>
          </w:p>
        </w:tc>
        <w:tc>
          <w:tcPr>
            <w:tcW w:w="1563"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u w:val="none"/>
              </w:rPr>
            </w:pPr>
          </w:p>
        </w:tc>
        <w:tc>
          <w:tcPr>
            <w:tcW w:w="1171"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u w:val="none"/>
              </w:rPr>
            </w:pPr>
          </w:p>
        </w:tc>
        <w:tc>
          <w:tcPr>
            <w:tcW w:w="1205"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0" w:hRule="atLeast"/>
          <w:jc w:val="center"/>
        </w:trPr>
        <w:tc>
          <w:tcPr>
            <w:tcW w:w="54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2"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峰尾滨海</w:t>
            </w:r>
            <w:r>
              <w:rPr>
                <w:rFonts w:hint="eastAsia" w:ascii="宋体" w:hAnsi="宋体" w:eastAsia="宋体" w:cs="宋体"/>
                <w:i w:val="0"/>
                <w:iCs w:val="0"/>
                <w:color w:val="000000"/>
                <w:spacing w:val="0"/>
                <w:kern w:val="0"/>
                <w:sz w:val="20"/>
                <w:szCs w:val="20"/>
                <w:u w:val="none"/>
                <w:lang w:val="en-US" w:eastAsia="zh-CN" w:bidi="ar"/>
              </w:rPr>
              <w:t>古城观光带</w:t>
            </w:r>
          </w:p>
        </w:tc>
        <w:tc>
          <w:tcPr>
            <w:tcW w:w="112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福建泉州市泉港区海洋生态保护修复项目</w:t>
            </w:r>
          </w:p>
        </w:tc>
        <w:tc>
          <w:tcPr>
            <w:tcW w:w="92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54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开展“后龙湾滨海防护林保护修复”、“后龙湾沿线沙滩修复与养护”、“生态鱼礁型防浪屏障建设”、“海域海岸带防灾减灾预警能力提升”等四大工程。修复沙滩3.91公里，防护林种植174亩。</w:t>
            </w:r>
          </w:p>
        </w:tc>
        <w:tc>
          <w:tcPr>
            <w:tcW w:w="11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51000</w:t>
            </w:r>
          </w:p>
        </w:tc>
        <w:tc>
          <w:tcPr>
            <w:tcW w:w="105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w:t>
            </w:r>
          </w:p>
        </w:tc>
        <w:tc>
          <w:tcPr>
            <w:tcW w:w="149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第一季度完成前期工作及招投标；第二、三、四季度施工建设。</w:t>
            </w:r>
          </w:p>
        </w:tc>
        <w:tc>
          <w:tcPr>
            <w:tcW w:w="11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56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泉港区水利</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水务公司</w:t>
            </w:r>
          </w:p>
        </w:tc>
        <w:tc>
          <w:tcPr>
            <w:tcW w:w="11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后龙镇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峰尾镇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9"/>
                <w:kern w:val="0"/>
                <w:sz w:val="20"/>
                <w:szCs w:val="20"/>
                <w:u w:val="none"/>
                <w:lang w:val="en-US" w:eastAsia="zh-CN" w:bidi="ar"/>
              </w:rPr>
              <w:t>自然资源局</w:t>
            </w:r>
          </w:p>
        </w:tc>
        <w:tc>
          <w:tcPr>
            <w:tcW w:w="120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王传林  连俊廉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0" w:hRule="atLeast"/>
          <w:jc w:val="center"/>
        </w:trPr>
        <w:tc>
          <w:tcPr>
            <w:tcW w:w="54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2"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诚峰古城保护建设</w:t>
            </w:r>
          </w:p>
        </w:tc>
        <w:tc>
          <w:tcPr>
            <w:tcW w:w="92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54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left"/>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lang w:val="en-US" w:eastAsia="zh-CN" w:bidi="ar"/>
              </w:rPr>
              <w:t>诚峰、诚平村历史建筑修缮18处、旧电影院改造面积2000</w:t>
            </w:r>
            <w:r>
              <w:rPr>
                <w:rStyle w:val="15"/>
                <w:rFonts w:hint="eastAsia" w:ascii="宋体" w:hAnsi="宋体" w:eastAsia="宋体" w:cs="宋体"/>
                <w:lang w:val="en-US" w:eastAsia="zh-CN" w:bidi="ar"/>
              </w:rPr>
              <w:t>㎡</w:t>
            </w:r>
            <w:r>
              <w:rPr>
                <w:rStyle w:val="14"/>
                <w:rFonts w:hint="eastAsia" w:ascii="宋体" w:hAnsi="宋体" w:eastAsia="宋体" w:cs="宋体"/>
                <w:lang w:val="en-US" w:eastAsia="zh-CN" w:bidi="ar"/>
              </w:rPr>
              <w:t>、古城古街整治、古城道路提升、市政管道改造约5.3公里、滨海慢道夜景照明、旅游停车场2片共90个停车位及两个口袋公园约1200</w:t>
            </w:r>
            <w:r>
              <w:rPr>
                <w:rStyle w:val="15"/>
                <w:rFonts w:hint="eastAsia" w:ascii="宋体" w:hAnsi="宋体" w:eastAsia="宋体" w:cs="宋体"/>
                <w:lang w:val="en-US" w:eastAsia="zh-CN" w:bidi="ar"/>
              </w:rPr>
              <w:t>㎡</w:t>
            </w:r>
            <w:r>
              <w:rPr>
                <w:rStyle w:val="14"/>
                <w:rFonts w:hint="eastAsia" w:ascii="宋体" w:hAnsi="宋体" w:eastAsia="宋体" w:cs="宋体"/>
                <w:lang w:val="en-US" w:eastAsia="zh-CN" w:bidi="ar"/>
              </w:rPr>
              <w:t>、新建滨海体育公园、濠沟及内沟河入海排污口整治等</w:t>
            </w:r>
          </w:p>
        </w:tc>
        <w:tc>
          <w:tcPr>
            <w:tcW w:w="11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2021-2023</w:t>
            </w:r>
          </w:p>
        </w:tc>
        <w:tc>
          <w:tcPr>
            <w:tcW w:w="10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05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49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完成历史建筑修缮；第二季度完成旧电影院改造、古城古街整治、古城道路提升、市政管道改造等工程竣工验收；第三季度海岸线生态修复、停车场、口袋公园、濠沟整治等工程启动建设；第四季度海岸线</w:t>
            </w:r>
            <w:r>
              <w:rPr>
                <w:rFonts w:hint="eastAsia" w:ascii="宋体" w:hAnsi="宋体" w:eastAsia="宋体" w:cs="宋体"/>
                <w:i w:val="0"/>
                <w:iCs w:val="0"/>
                <w:color w:val="000000"/>
                <w:spacing w:val="-6"/>
                <w:kern w:val="0"/>
                <w:sz w:val="20"/>
                <w:szCs w:val="20"/>
                <w:u w:val="none"/>
                <w:lang w:val="en-US" w:eastAsia="zh-CN" w:bidi="ar"/>
              </w:rPr>
              <w:t>生态修复施工。</w:t>
            </w:r>
          </w:p>
        </w:tc>
        <w:tc>
          <w:tcPr>
            <w:tcW w:w="11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56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峰尾镇政府</w:t>
            </w:r>
          </w:p>
        </w:tc>
        <w:tc>
          <w:tcPr>
            <w:tcW w:w="11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120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王传林</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连森阳  </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钟华辉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24" w:hRule="atLeast"/>
          <w:jc w:val="center"/>
        </w:trPr>
        <w:tc>
          <w:tcPr>
            <w:tcW w:w="54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2"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滨海慢道健身步道</w:t>
            </w:r>
          </w:p>
        </w:tc>
        <w:tc>
          <w:tcPr>
            <w:tcW w:w="92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54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5.2公里环海岸线慢道</w:t>
            </w:r>
          </w:p>
        </w:tc>
        <w:tc>
          <w:tcPr>
            <w:tcW w:w="11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05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49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一季度完成设计，二季度项目报批，三季度招标，四季度施工建设</w:t>
            </w:r>
          </w:p>
        </w:tc>
        <w:tc>
          <w:tcPr>
            <w:tcW w:w="11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56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峰尾镇政府</w:t>
            </w:r>
          </w:p>
        </w:tc>
        <w:tc>
          <w:tcPr>
            <w:tcW w:w="11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120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王传林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钟华辉   连森阳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6" w:hRule="atLeast"/>
          <w:jc w:val="center"/>
        </w:trPr>
        <w:tc>
          <w:tcPr>
            <w:tcW w:w="54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2"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11"/>
                <w:kern w:val="0"/>
                <w:sz w:val="20"/>
                <w:szCs w:val="20"/>
                <w:u w:val="none"/>
                <w:lang w:val="en-US" w:eastAsia="zh-CN" w:bidi="ar"/>
              </w:rPr>
              <w:t>烟墩山公园</w:t>
            </w:r>
          </w:p>
        </w:tc>
        <w:tc>
          <w:tcPr>
            <w:tcW w:w="92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54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烟墩山公园建设</w:t>
            </w:r>
          </w:p>
        </w:tc>
        <w:tc>
          <w:tcPr>
            <w:tcW w:w="11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105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49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前期设计，土地征用</w:t>
            </w:r>
          </w:p>
        </w:tc>
        <w:tc>
          <w:tcPr>
            <w:tcW w:w="11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56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峰尾镇政府        区文旅公司</w:t>
            </w:r>
          </w:p>
        </w:tc>
        <w:tc>
          <w:tcPr>
            <w:tcW w:w="11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120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王传林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黄仁成    陈  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98" w:hRule="atLeast"/>
          <w:jc w:val="center"/>
        </w:trPr>
        <w:tc>
          <w:tcPr>
            <w:tcW w:w="54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92"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渔港路工程（二期）</w:t>
            </w:r>
          </w:p>
        </w:tc>
        <w:tc>
          <w:tcPr>
            <w:tcW w:w="92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54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为已建渔港路一期延伸段，由规划的东环路和东环路支路组成，道路全长873.259米，其中城市主干道宽22米，支路宽18米。</w:t>
            </w:r>
          </w:p>
        </w:tc>
        <w:tc>
          <w:tcPr>
            <w:tcW w:w="11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2022-2024</w:t>
            </w:r>
          </w:p>
        </w:tc>
        <w:tc>
          <w:tcPr>
            <w:tcW w:w="10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13870 </w:t>
            </w:r>
          </w:p>
        </w:tc>
        <w:tc>
          <w:tcPr>
            <w:tcW w:w="105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49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第一、二季度开始栈桥建设、桩基施工及路基工程软基处理等工作；第三、四季度开始土石方开挖、梁片</w:t>
            </w:r>
            <w:r>
              <w:rPr>
                <w:rFonts w:hint="eastAsia" w:ascii="宋体" w:hAnsi="宋体" w:eastAsia="宋体" w:cs="宋体"/>
                <w:i w:val="0"/>
                <w:iCs w:val="0"/>
                <w:color w:val="000000"/>
                <w:spacing w:val="-14"/>
                <w:kern w:val="0"/>
                <w:sz w:val="20"/>
                <w:szCs w:val="20"/>
                <w:u w:val="none"/>
                <w:lang w:val="en-US" w:eastAsia="zh-CN" w:bidi="ar"/>
              </w:rPr>
              <w:t>预制等施工工作。</w:t>
            </w:r>
          </w:p>
        </w:tc>
        <w:tc>
          <w:tcPr>
            <w:tcW w:w="11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56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新城投资公司</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峰尾镇政府</w:t>
            </w:r>
          </w:p>
        </w:tc>
        <w:tc>
          <w:tcPr>
            <w:tcW w:w="11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120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王传林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  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8" w:hRule="atLeast"/>
          <w:jc w:val="center"/>
        </w:trPr>
        <w:tc>
          <w:tcPr>
            <w:tcW w:w="54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92"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诚平二级渔港</w:t>
            </w:r>
          </w:p>
        </w:tc>
        <w:tc>
          <w:tcPr>
            <w:tcW w:w="92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54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lang w:val="en-US" w:eastAsia="zh-CN" w:bidi="ar"/>
              </w:rPr>
              <w:t>新建码头100米，港池面积12万</w:t>
            </w:r>
            <w:r>
              <w:rPr>
                <w:rStyle w:val="15"/>
                <w:rFonts w:hint="eastAsia" w:ascii="宋体" w:hAnsi="宋体" w:eastAsia="宋体" w:cs="宋体"/>
                <w:lang w:val="en-US" w:eastAsia="zh-CN" w:bidi="ar"/>
              </w:rPr>
              <w:t>㎡</w:t>
            </w:r>
            <w:r>
              <w:rPr>
                <w:rStyle w:val="14"/>
                <w:rFonts w:hint="eastAsia" w:ascii="宋体" w:hAnsi="宋体" w:eastAsia="宋体" w:cs="宋体"/>
                <w:lang w:val="en-US" w:eastAsia="zh-CN" w:bidi="ar"/>
              </w:rPr>
              <w:t>，后方配套设施用地1万</w:t>
            </w:r>
            <w:r>
              <w:rPr>
                <w:rStyle w:val="15"/>
                <w:rFonts w:hint="eastAsia" w:ascii="宋体" w:hAnsi="宋体" w:eastAsia="宋体" w:cs="宋体"/>
                <w:lang w:val="en-US" w:eastAsia="zh-CN" w:bidi="ar"/>
              </w:rPr>
              <w:t>㎡</w:t>
            </w:r>
            <w:r>
              <w:rPr>
                <w:rStyle w:val="14"/>
                <w:rFonts w:hint="eastAsia" w:ascii="宋体" w:hAnsi="宋体" w:eastAsia="宋体" w:cs="宋体"/>
                <w:lang w:val="en-US" w:eastAsia="zh-CN" w:bidi="ar"/>
              </w:rPr>
              <w:t>。</w:t>
            </w:r>
          </w:p>
        </w:tc>
        <w:tc>
          <w:tcPr>
            <w:tcW w:w="11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2022-2024</w:t>
            </w:r>
          </w:p>
        </w:tc>
        <w:tc>
          <w:tcPr>
            <w:tcW w:w="10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05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49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第一、二季度完成前期工作；第三、四季度施工。</w:t>
            </w:r>
          </w:p>
        </w:tc>
        <w:tc>
          <w:tcPr>
            <w:tcW w:w="11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56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峰尾镇政府</w:t>
            </w:r>
          </w:p>
        </w:tc>
        <w:tc>
          <w:tcPr>
            <w:tcW w:w="11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120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王传林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连俊廉   陈  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54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92"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诚峰一级渔港疏浚工程</w:t>
            </w:r>
          </w:p>
        </w:tc>
        <w:tc>
          <w:tcPr>
            <w:tcW w:w="92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54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lang w:val="en-US" w:eastAsia="zh-CN" w:bidi="ar"/>
              </w:rPr>
              <w:t>疏浚底高程-3.50米，疏浚工程量77.94万m</w:t>
            </w:r>
            <w:r>
              <w:rPr>
                <w:rStyle w:val="15"/>
                <w:rFonts w:hint="eastAsia" w:ascii="宋体" w:hAnsi="宋体" w:eastAsia="宋体" w:cs="宋体"/>
                <w:lang w:val="en-US" w:eastAsia="zh-CN" w:bidi="ar"/>
              </w:rPr>
              <w:t>³</w:t>
            </w:r>
            <w:r>
              <w:rPr>
                <w:rStyle w:val="14"/>
                <w:rFonts w:hint="eastAsia" w:ascii="宋体" w:hAnsi="宋体" w:eastAsia="宋体" w:cs="宋体"/>
                <w:lang w:val="en-US" w:eastAsia="zh-CN" w:bidi="ar"/>
              </w:rPr>
              <w:t>；北拦沙堤加宽加高等工程。</w:t>
            </w:r>
          </w:p>
        </w:tc>
        <w:tc>
          <w:tcPr>
            <w:tcW w:w="11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05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49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一季度财政审核，二季度招标，三、四季度动工建设。</w:t>
            </w:r>
          </w:p>
        </w:tc>
        <w:tc>
          <w:tcPr>
            <w:tcW w:w="11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56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峰尾镇政府</w:t>
            </w:r>
          </w:p>
        </w:tc>
        <w:tc>
          <w:tcPr>
            <w:tcW w:w="11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120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王传林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林宗文      连俊廉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54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2"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渔港综合大楼</w:t>
            </w:r>
          </w:p>
        </w:tc>
        <w:tc>
          <w:tcPr>
            <w:tcW w:w="92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54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用地5亩，建设9层办公楼</w:t>
            </w:r>
          </w:p>
        </w:tc>
        <w:tc>
          <w:tcPr>
            <w:tcW w:w="11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2022-2023</w:t>
            </w:r>
          </w:p>
        </w:tc>
        <w:tc>
          <w:tcPr>
            <w:tcW w:w="10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5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49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控规、方案设计，施工审批</w:t>
            </w:r>
          </w:p>
        </w:tc>
        <w:tc>
          <w:tcPr>
            <w:tcW w:w="11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56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峰尾镇政府</w:t>
            </w:r>
          </w:p>
        </w:tc>
        <w:tc>
          <w:tcPr>
            <w:tcW w:w="11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120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王传林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连俊廉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54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92"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12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海产品交易市场提升改造</w:t>
            </w:r>
          </w:p>
        </w:tc>
        <w:tc>
          <w:tcPr>
            <w:tcW w:w="92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254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海产品交易市场提升改造</w:t>
            </w:r>
          </w:p>
        </w:tc>
        <w:tc>
          <w:tcPr>
            <w:tcW w:w="11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0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5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9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设计、招标、建设</w:t>
            </w:r>
          </w:p>
        </w:tc>
        <w:tc>
          <w:tcPr>
            <w:tcW w:w="116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56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峰尾镇政府</w:t>
            </w:r>
          </w:p>
        </w:tc>
        <w:tc>
          <w:tcPr>
            <w:tcW w:w="117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峰尾镇</w:t>
            </w:r>
          </w:p>
        </w:tc>
        <w:tc>
          <w:tcPr>
            <w:tcW w:w="120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王传林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连俊廉</w:t>
            </w:r>
          </w:p>
        </w:tc>
      </w:tr>
    </w:tbl>
    <w:p>
      <w:pPr>
        <w:pStyle w:val="2"/>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十五分钟休闲圈</w:t>
      </w:r>
    </w:p>
    <w:tbl>
      <w:tblPr>
        <w:tblStyle w:val="7"/>
        <w:tblW w:w="1570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78"/>
        <w:gridCol w:w="1075"/>
        <w:gridCol w:w="1023"/>
        <w:gridCol w:w="890"/>
        <w:gridCol w:w="2228"/>
        <w:gridCol w:w="1177"/>
        <w:gridCol w:w="991"/>
        <w:gridCol w:w="1361"/>
        <w:gridCol w:w="1440"/>
        <w:gridCol w:w="1146"/>
        <w:gridCol w:w="1487"/>
        <w:gridCol w:w="1017"/>
        <w:gridCol w:w="13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blHeader/>
          <w:jc w:val="center"/>
        </w:trPr>
        <w:tc>
          <w:tcPr>
            <w:tcW w:w="478"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2098" w:type="dxa"/>
            <w:gridSpan w:val="2"/>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项目名称</w:t>
            </w:r>
          </w:p>
        </w:tc>
        <w:tc>
          <w:tcPr>
            <w:tcW w:w="890"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所在地</w:t>
            </w:r>
          </w:p>
        </w:tc>
        <w:tc>
          <w:tcPr>
            <w:tcW w:w="2228"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建设内容及规模</w:t>
            </w:r>
          </w:p>
        </w:tc>
        <w:tc>
          <w:tcPr>
            <w:tcW w:w="1177"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建设年限</w:t>
            </w:r>
          </w:p>
        </w:tc>
        <w:tc>
          <w:tcPr>
            <w:tcW w:w="991"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总投资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（万元）</w:t>
            </w:r>
          </w:p>
        </w:tc>
        <w:tc>
          <w:tcPr>
            <w:tcW w:w="7838" w:type="dxa"/>
            <w:gridSpan w:val="6"/>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2022年工作计划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blHeader/>
          <w:jc w:val="center"/>
        </w:trPr>
        <w:tc>
          <w:tcPr>
            <w:tcW w:w="478"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2098" w:type="dxa"/>
            <w:gridSpan w:val="2"/>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89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2228"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1177"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991"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2"/>
                <w:szCs w:val="22"/>
                <w:u w:val="none"/>
              </w:rPr>
            </w:pPr>
          </w:p>
        </w:tc>
        <w:tc>
          <w:tcPr>
            <w:tcW w:w="136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年计划投资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（万元）</w:t>
            </w:r>
          </w:p>
        </w:tc>
        <w:tc>
          <w:tcPr>
            <w:tcW w:w="14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2022年计划</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形象进度</w:t>
            </w:r>
          </w:p>
        </w:tc>
        <w:tc>
          <w:tcPr>
            <w:tcW w:w="114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项目状态(前期、在建、完工）</w:t>
            </w:r>
          </w:p>
        </w:tc>
        <w:tc>
          <w:tcPr>
            <w:tcW w:w="14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项目业主（建设、筹建、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代建单位）</w:t>
            </w:r>
          </w:p>
        </w:tc>
        <w:tc>
          <w:tcPr>
            <w:tcW w:w="10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主管</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部门</w:t>
            </w:r>
          </w:p>
        </w:tc>
        <w:tc>
          <w:tcPr>
            <w:tcW w:w="13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主管部门</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联系人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（手机）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5" w:hRule="atLeast"/>
          <w:jc w:val="center"/>
        </w:trPr>
        <w:tc>
          <w:tcPr>
            <w:tcW w:w="2576" w:type="dxa"/>
            <w:gridSpan w:val="3"/>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_GB2312" w:hAnsi="楷体_GB2312" w:eastAsia="楷体_GB2312" w:cs="楷体_GB2312"/>
                <w:b/>
                <w:bCs/>
                <w:i w:val="0"/>
                <w:iCs w:val="0"/>
                <w:color w:val="000000"/>
                <w:sz w:val="22"/>
                <w:szCs w:val="22"/>
                <w:u w:val="none"/>
              </w:rPr>
            </w:pPr>
            <w:r>
              <w:rPr>
                <w:rFonts w:hint="eastAsia" w:ascii="楷体_GB2312" w:hAnsi="楷体_GB2312" w:eastAsia="楷体_GB2312" w:cs="楷体_GB2312"/>
                <w:b/>
                <w:bCs/>
                <w:i w:val="0"/>
                <w:iCs w:val="0"/>
                <w:color w:val="000000"/>
                <w:kern w:val="0"/>
                <w:sz w:val="22"/>
                <w:szCs w:val="22"/>
                <w:u w:val="none"/>
                <w:lang w:val="en-US" w:eastAsia="zh-CN" w:bidi="ar"/>
              </w:rPr>
              <w:t>合计</w:t>
            </w:r>
          </w:p>
        </w:tc>
        <w:tc>
          <w:tcPr>
            <w:tcW w:w="890"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楷体_GB2312" w:hAnsi="楷体_GB2312" w:eastAsia="楷体_GB2312" w:cs="楷体_GB2312"/>
                <w:b/>
                <w:bCs/>
                <w:i w:val="0"/>
                <w:iCs w:val="0"/>
                <w:color w:val="000000"/>
                <w:sz w:val="22"/>
                <w:szCs w:val="22"/>
                <w:u w:val="none"/>
              </w:rPr>
            </w:pPr>
          </w:p>
        </w:tc>
        <w:tc>
          <w:tcPr>
            <w:tcW w:w="222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楷体_GB2312" w:hAnsi="楷体_GB2312" w:eastAsia="楷体_GB2312" w:cs="楷体_GB2312"/>
                <w:b/>
                <w:bCs/>
                <w:i w:val="0"/>
                <w:iCs w:val="0"/>
                <w:color w:val="000000"/>
                <w:sz w:val="22"/>
                <w:szCs w:val="22"/>
                <w:u w:val="none"/>
              </w:rPr>
            </w:pPr>
          </w:p>
        </w:tc>
        <w:tc>
          <w:tcPr>
            <w:tcW w:w="1177"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楷体_GB2312" w:hAnsi="楷体_GB2312" w:eastAsia="楷体_GB2312" w:cs="楷体_GB2312"/>
                <w:i w:val="0"/>
                <w:iCs w:val="0"/>
                <w:color w:val="000000"/>
                <w:sz w:val="22"/>
                <w:szCs w:val="22"/>
                <w:u w:val="none"/>
              </w:rPr>
            </w:pPr>
          </w:p>
        </w:tc>
        <w:tc>
          <w:tcPr>
            <w:tcW w:w="991"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_GB2312" w:hAnsi="楷体_GB2312" w:eastAsia="楷体_GB2312" w:cs="楷体_GB2312"/>
                <w:b/>
                <w:bCs/>
                <w:i w:val="0"/>
                <w:iCs w:val="0"/>
                <w:color w:val="000000"/>
                <w:sz w:val="22"/>
                <w:szCs w:val="22"/>
                <w:u w:val="none"/>
              </w:rPr>
            </w:pPr>
            <w:r>
              <w:rPr>
                <w:rFonts w:hint="eastAsia" w:ascii="楷体_GB2312" w:hAnsi="楷体_GB2312" w:eastAsia="楷体_GB2312" w:cs="楷体_GB2312"/>
                <w:b/>
                <w:bCs/>
                <w:i w:val="0"/>
                <w:iCs w:val="0"/>
                <w:color w:val="000000"/>
                <w:kern w:val="0"/>
                <w:sz w:val="22"/>
                <w:szCs w:val="22"/>
                <w:u w:val="none"/>
                <w:lang w:val="en-US" w:eastAsia="zh-CN" w:bidi="ar"/>
              </w:rPr>
              <w:t>8159</w:t>
            </w:r>
          </w:p>
        </w:tc>
        <w:tc>
          <w:tcPr>
            <w:tcW w:w="1361"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b/>
                <w:bCs/>
                <w:i w:val="0"/>
                <w:iCs w:val="0"/>
                <w:color w:val="000000"/>
                <w:sz w:val="22"/>
                <w:szCs w:val="22"/>
                <w:u w:val="none"/>
              </w:rPr>
            </w:pPr>
            <w:r>
              <w:rPr>
                <w:rFonts w:hint="eastAsia" w:ascii="楷体_GB2312" w:hAnsi="楷体_GB2312" w:eastAsia="楷体_GB2312" w:cs="楷体_GB2312"/>
                <w:b/>
                <w:bCs/>
                <w:i w:val="0"/>
                <w:iCs w:val="0"/>
                <w:color w:val="000000"/>
                <w:kern w:val="0"/>
                <w:sz w:val="22"/>
                <w:szCs w:val="22"/>
                <w:u w:val="none"/>
                <w:lang w:val="en-US" w:eastAsia="zh-CN" w:bidi="ar"/>
              </w:rPr>
              <w:t>7812</w:t>
            </w:r>
          </w:p>
        </w:tc>
        <w:tc>
          <w:tcPr>
            <w:tcW w:w="1440"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楷体_GB2312" w:hAnsi="楷体_GB2312" w:eastAsia="楷体_GB2312" w:cs="楷体_GB2312"/>
                <w:b/>
                <w:bCs/>
                <w:i w:val="0"/>
                <w:iCs w:val="0"/>
                <w:color w:val="000000"/>
                <w:sz w:val="22"/>
                <w:szCs w:val="22"/>
                <w:u w:val="none"/>
              </w:rPr>
            </w:pPr>
          </w:p>
        </w:tc>
        <w:tc>
          <w:tcPr>
            <w:tcW w:w="1146"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楷体_GB2312" w:hAnsi="楷体_GB2312" w:eastAsia="楷体_GB2312" w:cs="楷体_GB2312"/>
                <w:i w:val="0"/>
                <w:iCs w:val="0"/>
                <w:color w:val="000000"/>
                <w:sz w:val="22"/>
                <w:szCs w:val="22"/>
                <w:u w:val="none"/>
              </w:rPr>
            </w:pPr>
          </w:p>
        </w:tc>
        <w:tc>
          <w:tcPr>
            <w:tcW w:w="1487"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楷体_GB2312" w:hAnsi="楷体_GB2312" w:eastAsia="楷体_GB2312" w:cs="楷体_GB2312"/>
                <w:i w:val="0"/>
                <w:iCs w:val="0"/>
                <w:color w:val="000000"/>
                <w:sz w:val="22"/>
                <w:szCs w:val="22"/>
                <w:u w:val="none"/>
              </w:rPr>
            </w:pPr>
          </w:p>
        </w:tc>
        <w:tc>
          <w:tcPr>
            <w:tcW w:w="1017"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楷体_GB2312" w:hAnsi="楷体_GB2312" w:eastAsia="楷体_GB2312" w:cs="楷体_GB2312"/>
                <w:i w:val="0"/>
                <w:iCs w:val="0"/>
                <w:color w:val="000000"/>
                <w:sz w:val="22"/>
                <w:szCs w:val="22"/>
                <w:u w:val="none"/>
              </w:rPr>
            </w:pPr>
          </w:p>
        </w:tc>
        <w:tc>
          <w:tcPr>
            <w:tcW w:w="1387"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楷体_GB2312" w:hAnsi="楷体_GB2312" w:eastAsia="楷体_GB2312" w:cs="楷体_GB2312"/>
                <w:i w:val="0"/>
                <w:iCs w:val="0"/>
                <w:color w:val="000000"/>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9" w:hRule="atLeast"/>
          <w:jc w:val="center"/>
        </w:trPr>
        <w:tc>
          <w:tcPr>
            <w:tcW w:w="4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十五分钟休闲圈</w:t>
            </w:r>
          </w:p>
        </w:tc>
        <w:tc>
          <w:tcPr>
            <w:tcW w:w="102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十五分钟生活圈规划研究</w:t>
            </w:r>
          </w:p>
        </w:tc>
        <w:tc>
          <w:tcPr>
            <w:tcW w:w="89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开展中心城区十五分钟生活圈研究。</w:t>
            </w:r>
          </w:p>
        </w:tc>
        <w:tc>
          <w:tcPr>
            <w:tcW w:w="117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99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6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完成中心城区十五分钟生活圈分区划定，对各生活圈内的医疗、教育、就业等社区基本公共服务设施进行评价，制定优化策略以不足存在的短板</w:t>
            </w:r>
          </w:p>
        </w:tc>
        <w:tc>
          <w:tcPr>
            <w:tcW w:w="114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4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区自然资源局</w:t>
            </w:r>
          </w:p>
        </w:tc>
        <w:tc>
          <w:tcPr>
            <w:tcW w:w="10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区自然</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资源局</w:t>
            </w:r>
          </w:p>
        </w:tc>
        <w:tc>
          <w:tcPr>
            <w:tcW w:w="13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陈国显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5" w:hRule="atLeast"/>
          <w:jc w:val="center"/>
        </w:trPr>
        <w:tc>
          <w:tcPr>
            <w:tcW w:w="4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02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仁和路建设工程</w:t>
            </w:r>
          </w:p>
        </w:tc>
        <w:tc>
          <w:tcPr>
            <w:tcW w:w="89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山腰</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w:t>
            </w:r>
          </w:p>
        </w:tc>
        <w:tc>
          <w:tcPr>
            <w:tcW w:w="2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仁和街为东西走向，西起于现状仁和街，向东与北州路平交，然后止于现状公园东路，路线长度485米。</w:t>
            </w:r>
          </w:p>
        </w:tc>
        <w:tc>
          <w:tcPr>
            <w:tcW w:w="117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99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136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4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14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4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3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刘博文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jc w:val="center"/>
        </w:trPr>
        <w:tc>
          <w:tcPr>
            <w:tcW w:w="4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02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忠孝路建设工程</w:t>
            </w:r>
          </w:p>
        </w:tc>
        <w:tc>
          <w:tcPr>
            <w:tcW w:w="89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山腰</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w:t>
            </w:r>
          </w:p>
        </w:tc>
        <w:tc>
          <w:tcPr>
            <w:tcW w:w="2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南起于现状信义街，向北与仁和街平交，然后止于现状新民街，路线长度316米。</w:t>
            </w:r>
          </w:p>
        </w:tc>
        <w:tc>
          <w:tcPr>
            <w:tcW w:w="117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99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36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4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14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4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20"/>
                <w:szCs w:val="20"/>
                <w:u w:val="none"/>
                <w:bdr w:val="single" w:color="000000" w:sz="4" w:space="0"/>
                <w:shd w:val="clear" w:fill="FFFFFF"/>
                <w:lang w:val="en-US" w:eastAsia="zh-CN" w:bidi="ar"/>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1" name="文本框_1"/>
                  <wp:cNvGraphicFramePr/>
                  <a:graphic xmlns:a="http://schemas.openxmlformats.org/drawingml/2006/main">
                    <a:graphicData uri="http://schemas.openxmlformats.org/drawingml/2006/picture">
                      <pic:pic xmlns:pic="http://schemas.openxmlformats.org/drawingml/2006/picture">
                        <pic:nvPicPr>
                          <pic:cNvPr id="1" name="文本框_1"/>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2" name="文本框_1_SpCnt_1"/>
                  <wp:cNvGraphicFramePr/>
                  <a:graphic xmlns:a="http://schemas.openxmlformats.org/drawingml/2006/main">
                    <a:graphicData uri="http://schemas.openxmlformats.org/drawingml/2006/picture">
                      <pic:pic xmlns:pic="http://schemas.openxmlformats.org/drawingml/2006/picture">
                        <pic:nvPicPr>
                          <pic:cNvPr id="2" name="文本框_1_SpCnt_1"/>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6" name="文本框_1_SpCnt_2"/>
                  <wp:cNvGraphicFramePr/>
                  <a:graphic xmlns:a="http://schemas.openxmlformats.org/drawingml/2006/main">
                    <a:graphicData uri="http://schemas.openxmlformats.org/drawingml/2006/picture">
                      <pic:pic xmlns:pic="http://schemas.openxmlformats.org/drawingml/2006/picture">
                        <pic:nvPicPr>
                          <pic:cNvPr id="6" name="文本框_1_SpCnt_2"/>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3" name="文本框_1_SpCnt_3"/>
                  <wp:cNvGraphicFramePr/>
                  <a:graphic xmlns:a="http://schemas.openxmlformats.org/drawingml/2006/main">
                    <a:graphicData uri="http://schemas.openxmlformats.org/drawingml/2006/picture">
                      <pic:pic xmlns:pic="http://schemas.openxmlformats.org/drawingml/2006/picture">
                        <pic:nvPicPr>
                          <pic:cNvPr id="3" name="文本框_1_SpCnt_3"/>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7" name="文本框_1_SpCnt_4"/>
                  <wp:cNvGraphicFramePr/>
                  <a:graphic xmlns:a="http://schemas.openxmlformats.org/drawingml/2006/main">
                    <a:graphicData uri="http://schemas.openxmlformats.org/drawingml/2006/picture">
                      <pic:pic xmlns:pic="http://schemas.openxmlformats.org/drawingml/2006/picture">
                        <pic:nvPicPr>
                          <pic:cNvPr id="7" name="文本框_1_SpCnt_4"/>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8" name="文本框_1_SpCnt_5"/>
                  <wp:cNvGraphicFramePr/>
                  <a:graphic xmlns:a="http://schemas.openxmlformats.org/drawingml/2006/main">
                    <a:graphicData uri="http://schemas.openxmlformats.org/drawingml/2006/picture">
                      <pic:pic xmlns:pic="http://schemas.openxmlformats.org/drawingml/2006/picture">
                        <pic:nvPicPr>
                          <pic:cNvPr id="8" name="文本框_1_SpCnt_5"/>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9" name="文本框_1_SpCnt_6"/>
                  <wp:cNvGraphicFramePr/>
                  <a:graphic xmlns:a="http://schemas.openxmlformats.org/drawingml/2006/main">
                    <a:graphicData uri="http://schemas.openxmlformats.org/drawingml/2006/picture">
                      <pic:pic xmlns:pic="http://schemas.openxmlformats.org/drawingml/2006/picture">
                        <pic:nvPicPr>
                          <pic:cNvPr id="9" name="文本框_1_SpCnt_6"/>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28" name="文本框_1_SpCnt_7"/>
                  <wp:cNvGraphicFramePr/>
                  <a:graphic xmlns:a="http://schemas.openxmlformats.org/drawingml/2006/main">
                    <a:graphicData uri="http://schemas.openxmlformats.org/drawingml/2006/picture">
                      <pic:pic xmlns:pic="http://schemas.openxmlformats.org/drawingml/2006/picture">
                        <pic:nvPicPr>
                          <pic:cNvPr id="28" name="文本框_1_SpCnt_7"/>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10" name="文本框_1_SpCnt_8"/>
                  <wp:cNvGraphicFramePr/>
                  <a:graphic xmlns:a="http://schemas.openxmlformats.org/drawingml/2006/main">
                    <a:graphicData uri="http://schemas.openxmlformats.org/drawingml/2006/picture">
                      <pic:pic xmlns:pic="http://schemas.openxmlformats.org/drawingml/2006/picture">
                        <pic:nvPicPr>
                          <pic:cNvPr id="10" name="文本框_1_SpCnt_8"/>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38" name="文本框_1_SpCnt_9"/>
                  <wp:cNvGraphicFramePr/>
                  <a:graphic xmlns:a="http://schemas.openxmlformats.org/drawingml/2006/main">
                    <a:graphicData uri="http://schemas.openxmlformats.org/drawingml/2006/picture">
                      <pic:pic xmlns:pic="http://schemas.openxmlformats.org/drawingml/2006/picture">
                        <pic:nvPicPr>
                          <pic:cNvPr id="38" name="文本框_1_SpCnt_9"/>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17" name="文本框_1_SpCnt_10"/>
                  <wp:cNvGraphicFramePr/>
                  <a:graphic xmlns:a="http://schemas.openxmlformats.org/drawingml/2006/main">
                    <a:graphicData uri="http://schemas.openxmlformats.org/drawingml/2006/picture">
                      <pic:pic xmlns:pic="http://schemas.openxmlformats.org/drawingml/2006/picture">
                        <pic:nvPicPr>
                          <pic:cNvPr id="17" name="文本框_1_SpCnt_10"/>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29" name="文本框_1_SpCnt_11"/>
                  <wp:cNvGraphicFramePr/>
                  <a:graphic xmlns:a="http://schemas.openxmlformats.org/drawingml/2006/main">
                    <a:graphicData uri="http://schemas.openxmlformats.org/drawingml/2006/picture">
                      <pic:pic xmlns:pic="http://schemas.openxmlformats.org/drawingml/2006/picture">
                        <pic:nvPicPr>
                          <pic:cNvPr id="29" name="文本框_1_SpCnt_11"/>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27" name="文本框_1_SpCnt_12"/>
                  <wp:cNvGraphicFramePr/>
                  <a:graphic xmlns:a="http://schemas.openxmlformats.org/drawingml/2006/main">
                    <a:graphicData uri="http://schemas.openxmlformats.org/drawingml/2006/picture">
                      <pic:pic xmlns:pic="http://schemas.openxmlformats.org/drawingml/2006/picture">
                        <pic:nvPicPr>
                          <pic:cNvPr id="27" name="文本框_1_SpCnt_12"/>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24" name="文本框_1_SpCnt_13"/>
                  <wp:cNvGraphicFramePr/>
                  <a:graphic xmlns:a="http://schemas.openxmlformats.org/drawingml/2006/main">
                    <a:graphicData uri="http://schemas.openxmlformats.org/drawingml/2006/picture">
                      <pic:pic xmlns:pic="http://schemas.openxmlformats.org/drawingml/2006/picture">
                        <pic:nvPicPr>
                          <pic:cNvPr id="24" name="文本框_1_SpCnt_13"/>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33" name="文本框_1_SpCnt_14"/>
                  <wp:cNvGraphicFramePr/>
                  <a:graphic xmlns:a="http://schemas.openxmlformats.org/drawingml/2006/main">
                    <a:graphicData uri="http://schemas.openxmlformats.org/drawingml/2006/picture">
                      <pic:pic xmlns:pic="http://schemas.openxmlformats.org/drawingml/2006/picture">
                        <pic:nvPicPr>
                          <pic:cNvPr id="33" name="文本框_1_SpCnt_14"/>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30" name="文本框_1_SpCnt_15"/>
                  <wp:cNvGraphicFramePr/>
                  <a:graphic xmlns:a="http://schemas.openxmlformats.org/drawingml/2006/main">
                    <a:graphicData uri="http://schemas.openxmlformats.org/drawingml/2006/picture">
                      <pic:pic xmlns:pic="http://schemas.openxmlformats.org/drawingml/2006/picture">
                        <pic:nvPicPr>
                          <pic:cNvPr id="30" name="文本框_1_SpCnt_15"/>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31" name="文本框_1_SpCnt_16"/>
                  <wp:cNvGraphicFramePr/>
                  <a:graphic xmlns:a="http://schemas.openxmlformats.org/drawingml/2006/main">
                    <a:graphicData uri="http://schemas.openxmlformats.org/drawingml/2006/picture">
                      <pic:pic xmlns:pic="http://schemas.openxmlformats.org/drawingml/2006/picture">
                        <pic:nvPicPr>
                          <pic:cNvPr id="31" name="文本框_1_SpCnt_16"/>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13" name="文本框_1_SpCnt_17"/>
                  <wp:cNvGraphicFramePr/>
                  <a:graphic xmlns:a="http://schemas.openxmlformats.org/drawingml/2006/main">
                    <a:graphicData uri="http://schemas.openxmlformats.org/drawingml/2006/picture">
                      <pic:pic xmlns:pic="http://schemas.openxmlformats.org/drawingml/2006/picture">
                        <pic:nvPicPr>
                          <pic:cNvPr id="13" name="文本框_1_SpCnt_17"/>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32" name="文本框_1_SpCnt_18"/>
                  <wp:cNvGraphicFramePr/>
                  <a:graphic xmlns:a="http://schemas.openxmlformats.org/drawingml/2006/main">
                    <a:graphicData uri="http://schemas.openxmlformats.org/drawingml/2006/picture">
                      <pic:pic xmlns:pic="http://schemas.openxmlformats.org/drawingml/2006/picture">
                        <pic:nvPicPr>
                          <pic:cNvPr id="32" name="文本框_1_SpCnt_18"/>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12" name="文本框_1_SpCnt_19"/>
                  <wp:cNvGraphicFramePr/>
                  <a:graphic xmlns:a="http://schemas.openxmlformats.org/drawingml/2006/main">
                    <a:graphicData uri="http://schemas.openxmlformats.org/drawingml/2006/picture">
                      <pic:pic xmlns:pic="http://schemas.openxmlformats.org/drawingml/2006/picture">
                        <pic:nvPicPr>
                          <pic:cNvPr id="12" name="文本框_1_SpCnt_19"/>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34" name="文本框_1_SpCnt_20"/>
                  <wp:cNvGraphicFramePr/>
                  <a:graphic xmlns:a="http://schemas.openxmlformats.org/drawingml/2006/main">
                    <a:graphicData uri="http://schemas.openxmlformats.org/drawingml/2006/picture">
                      <pic:pic xmlns:pic="http://schemas.openxmlformats.org/drawingml/2006/picture">
                        <pic:nvPicPr>
                          <pic:cNvPr id="34" name="文本框_1_SpCnt_20"/>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35" name="文本框_1_SpCnt_21"/>
                  <wp:cNvGraphicFramePr/>
                  <a:graphic xmlns:a="http://schemas.openxmlformats.org/drawingml/2006/main">
                    <a:graphicData uri="http://schemas.openxmlformats.org/drawingml/2006/picture">
                      <pic:pic xmlns:pic="http://schemas.openxmlformats.org/drawingml/2006/picture">
                        <pic:nvPicPr>
                          <pic:cNvPr id="35" name="文本框_1_SpCnt_21"/>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18" name="文本框_1_SpCnt_22"/>
                  <wp:cNvGraphicFramePr/>
                  <a:graphic xmlns:a="http://schemas.openxmlformats.org/drawingml/2006/main">
                    <a:graphicData uri="http://schemas.openxmlformats.org/drawingml/2006/picture">
                      <pic:pic xmlns:pic="http://schemas.openxmlformats.org/drawingml/2006/picture">
                        <pic:nvPicPr>
                          <pic:cNvPr id="18" name="文本框_1_SpCnt_22"/>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36" name="文本框_1_SpCnt_23"/>
                  <wp:cNvGraphicFramePr/>
                  <a:graphic xmlns:a="http://schemas.openxmlformats.org/drawingml/2006/main">
                    <a:graphicData uri="http://schemas.openxmlformats.org/drawingml/2006/picture">
                      <pic:pic xmlns:pic="http://schemas.openxmlformats.org/drawingml/2006/picture">
                        <pic:nvPicPr>
                          <pic:cNvPr id="36" name="文本框_1_SpCnt_23"/>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26" name="文本框_1_SpCnt_24"/>
                  <wp:cNvGraphicFramePr/>
                  <a:graphic xmlns:a="http://schemas.openxmlformats.org/drawingml/2006/main">
                    <a:graphicData uri="http://schemas.openxmlformats.org/drawingml/2006/picture">
                      <pic:pic xmlns:pic="http://schemas.openxmlformats.org/drawingml/2006/picture">
                        <pic:nvPicPr>
                          <pic:cNvPr id="26" name="文本框_1_SpCnt_24"/>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22" name="文本框_1_SpCnt_25"/>
                  <wp:cNvGraphicFramePr/>
                  <a:graphic xmlns:a="http://schemas.openxmlformats.org/drawingml/2006/main">
                    <a:graphicData uri="http://schemas.openxmlformats.org/drawingml/2006/picture">
                      <pic:pic xmlns:pic="http://schemas.openxmlformats.org/drawingml/2006/picture">
                        <pic:nvPicPr>
                          <pic:cNvPr id="22" name="文本框_1_SpCnt_25"/>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15" name="文本框_1_SpCnt_26"/>
                  <wp:cNvGraphicFramePr/>
                  <a:graphic xmlns:a="http://schemas.openxmlformats.org/drawingml/2006/main">
                    <a:graphicData uri="http://schemas.openxmlformats.org/drawingml/2006/picture">
                      <pic:pic xmlns:pic="http://schemas.openxmlformats.org/drawingml/2006/picture">
                        <pic:nvPicPr>
                          <pic:cNvPr id="15" name="文本框_1_SpCnt_26"/>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21" name="文本框_1_SpCnt_27"/>
                  <wp:cNvGraphicFramePr/>
                  <a:graphic xmlns:a="http://schemas.openxmlformats.org/drawingml/2006/main">
                    <a:graphicData uri="http://schemas.openxmlformats.org/drawingml/2006/picture">
                      <pic:pic xmlns:pic="http://schemas.openxmlformats.org/drawingml/2006/picture">
                        <pic:nvPicPr>
                          <pic:cNvPr id="21" name="文本框_1_SpCnt_27"/>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37" name="文本框_1_SpCnt_28"/>
                  <wp:cNvGraphicFramePr/>
                  <a:graphic xmlns:a="http://schemas.openxmlformats.org/drawingml/2006/main">
                    <a:graphicData uri="http://schemas.openxmlformats.org/drawingml/2006/picture">
                      <pic:pic xmlns:pic="http://schemas.openxmlformats.org/drawingml/2006/picture">
                        <pic:nvPicPr>
                          <pic:cNvPr id="37" name="文本框_1_SpCnt_28"/>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14" name="文本框_1_SpCnt_29"/>
                  <wp:cNvGraphicFramePr/>
                  <a:graphic xmlns:a="http://schemas.openxmlformats.org/drawingml/2006/main">
                    <a:graphicData uri="http://schemas.openxmlformats.org/drawingml/2006/picture">
                      <pic:pic xmlns:pic="http://schemas.openxmlformats.org/drawingml/2006/picture">
                        <pic:nvPicPr>
                          <pic:cNvPr id="14" name="文本框_1_SpCnt_29"/>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16" name="文本框_1_SpCnt_30"/>
                  <wp:cNvGraphicFramePr/>
                  <a:graphic xmlns:a="http://schemas.openxmlformats.org/drawingml/2006/main">
                    <a:graphicData uri="http://schemas.openxmlformats.org/drawingml/2006/picture">
                      <pic:pic xmlns:pic="http://schemas.openxmlformats.org/drawingml/2006/picture">
                        <pic:nvPicPr>
                          <pic:cNvPr id="16" name="文本框_1_SpCnt_30"/>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25" name="文本框_1_SpCnt_31"/>
                  <wp:cNvGraphicFramePr/>
                  <a:graphic xmlns:a="http://schemas.openxmlformats.org/drawingml/2006/main">
                    <a:graphicData uri="http://schemas.openxmlformats.org/drawingml/2006/picture">
                      <pic:pic xmlns:pic="http://schemas.openxmlformats.org/drawingml/2006/picture">
                        <pic:nvPicPr>
                          <pic:cNvPr id="25" name="文本框_1_SpCnt_31"/>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39" name="文本框_1_SpCnt_32"/>
                  <wp:cNvGraphicFramePr/>
                  <a:graphic xmlns:a="http://schemas.openxmlformats.org/drawingml/2006/main">
                    <a:graphicData uri="http://schemas.openxmlformats.org/drawingml/2006/picture">
                      <pic:pic xmlns:pic="http://schemas.openxmlformats.org/drawingml/2006/picture">
                        <pic:nvPicPr>
                          <pic:cNvPr id="39" name="文本框_1_SpCnt_32"/>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19" name="文本框_1_SpCnt_33"/>
                  <wp:cNvGraphicFramePr/>
                  <a:graphic xmlns:a="http://schemas.openxmlformats.org/drawingml/2006/main">
                    <a:graphicData uri="http://schemas.openxmlformats.org/drawingml/2006/picture">
                      <pic:pic xmlns:pic="http://schemas.openxmlformats.org/drawingml/2006/picture">
                        <pic:nvPicPr>
                          <pic:cNvPr id="19" name="文本框_1_SpCnt_33"/>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20" name="文本框_1_SpCnt_34"/>
                  <wp:cNvGraphicFramePr/>
                  <a:graphic xmlns:a="http://schemas.openxmlformats.org/drawingml/2006/main">
                    <a:graphicData uri="http://schemas.openxmlformats.org/drawingml/2006/picture">
                      <pic:pic xmlns:pic="http://schemas.openxmlformats.org/drawingml/2006/picture">
                        <pic:nvPicPr>
                          <pic:cNvPr id="20" name="文本框_1_SpCnt_34"/>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40" name="文本框_1_SpCnt_35"/>
                  <wp:cNvGraphicFramePr/>
                  <a:graphic xmlns:a="http://schemas.openxmlformats.org/drawingml/2006/main">
                    <a:graphicData uri="http://schemas.openxmlformats.org/drawingml/2006/picture">
                      <pic:pic xmlns:pic="http://schemas.openxmlformats.org/drawingml/2006/picture">
                        <pic:nvPicPr>
                          <pic:cNvPr id="40" name="文本框_1_SpCnt_35"/>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11" name="文本框_1_SpCnt_36"/>
                  <wp:cNvGraphicFramePr/>
                  <a:graphic xmlns:a="http://schemas.openxmlformats.org/drawingml/2006/main">
                    <a:graphicData uri="http://schemas.openxmlformats.org/drawingml/2006/picture">
                      <pic:pic xmlns:pic="http://schemas.openxmlformats.org/drawingml/2006/picture">
                        <pic:nvPicPr>
                          <pic:cNvPr id="11" name="文本框_1_SpCnt_36"/>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23" name="文本框_1_SpCnt_37"/>
                  <wp:cNvGraphicFramePr/>
                  <a:graphic xmlns:a="http://schemas.openxmlformats.org/drawingml/2006/main">
                    <a:graphicData uri="http://schemas.openxmlformats.org/drawingml/2006/picture">
                      <pic:pic xmlns:pic="http://schemas.openxmlformats.org/drawingml/2006/picture">
                        <pic:nvPicPr>
                          <pic:cNvPr id="23" name="文本框_1_SpCnt_37"/>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49" name="文本框_1_SpCnt_38"/>
                  <wp:cNvGraphicFramePr/>
                  <a:graphic xmlns:a="http://schemas.openxmlformats.org/drawingml/2006/main">
                    <a:graphicData uri="http://schemas.openxmlformats.org/drawingml/2006/picture">
                      <pic:pic xmlns:pic="http://schemas.openxmlformats.org/drawingml/2006/picture">
                        <pic:nvPicPr>
                          <pic:cNvPr id="49" name="文本框_1_SpCnt_38"/>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51" name="文本框_1_SpCnt_39"/>
                  <wp:cNvGraphicFramePr/>
                  <a:graphic xmlns:a="http://schemas.openxmlformats.org/drawingml/2006/main">
                    <a:graphicData uri="http://schemas.openxmlformats.org/drawingml/2006/picture">
                      <pic:pic xmlns:pic="http://schemas.openxmlformats.org/drawingml/2006/picture">
                        <pic:nvPicPr>
                          <pic:cNvPr id="51" name="文本框_1_SpCnt_39"/>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50" name="文本框_1_SpCnt_40"/>
                  <wp:cNvGraphicFramePr/>
                  <a:graphic xmlns:a="http://schemas.openxmlformats.org/drawingml/2006/main">
                    <a:graphicData uri="http://schemas.openxmlformats.org/drawingml/2006/picture">
                      <pic:pic xmlns:pic="http://schemas.openxmlformats.org/drawingml/2006/picture">
                        <pic:nvPicPr>
                          <pic:cNvPr id="50" name="文本框_1_SpCnt_40"/>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56" name="文本框_1_SpCnt_41"/>
                  <wp:cNvGraphicFramePr/>
                  <a:graphic xmlns:a="http://schemas.openxmlformats.org/drawingml/2006/main">
                    <a:graphicData uri="http://schemas.openxmlformats.org/drawingml/2006/picture">
                      <pic:pic xmlns:pic="http://schemas.openxmlformats.org/drawingml/2006/picture">
                        <pic:nvPicPr>
                          <pic:cNvPr id="56" name="文本框_1_SpCnt_41"/>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64" name="文本框_1_SpCnt_42"/>
                  <wp:cNvGraphicFramePr/>
                  <a:graphic xmlns:a="http://schemas.openxmlformats.org/drawingml/2006/main">
                    <a:graphicData uri="http://schemas.openxmlformats.org/drawingml/2006/picture">
                      <pic:pic xmlns:pic="http://schemas.openxmlformats.org/drawingml/2006/picture">
                        <pic:nvPicPr>
                          <pic:cNvPr id="64" name="文本框_1_SpCnt_42"/>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72" name="文本框_1_SpCnt_43"/>
                  <wp:cNvGraphicFramePr/>
                  <a:graphic xmlns:a="http://schemas.openxmlformats.org/drawingml/2006/main">
                    <a:graphicData uri="http://schemas.openxmlformats.org/drawingml/2006/picture">
                      <pic:pic xmlns:pic="http://schemas.openxmlformats.org/drawingml/2006/picture">
                        <pic:nvPicPr>
                          <pic:cNvPr id="72" name="文本框_1_SpCnt_43"/>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58" name="文本框_1_SpCnt_44"/>
                  <wp:cNvGraphicFramePr/>
                  <a:graphic xmlns:a="http://schemas.openxmlformats.org/drawingml/2006/main">
                    <a:graphicData uri="http://schemas.openxmlformats.org/drawingml/2006/picture">
                      <pic:pic xmlns:pic="http://schemas.openxmlformats.org/drawingml/2006/picture">
                        <pic:nvPicPr>
                          <pic:cNvPr id="58" name="文本框_1_SpCnt_44"/>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57" name="文本框_1_SpCnt_45"/>
                  <wp:cNvGraphicFramePr/>
                  <a:graphic xmlns:a="http://schemas.openxmlformats.org/drawingml/2006/main">
                    <a:graphicData uri="http://schemas.openxmlformats.org/drawingml/2006/picture">
                      <pic:pic xmlns:pic="http://schemas.openxmlformats.org/drawingml/2006/picture">
                        <pic:nvPicPr>
                          <pic:cNvPr id="57" name="文本框_1_SpCnt_45"/>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66" name="文本框_1_SpCnt_46"/>
                  <wp:cNvGraphicFramePr/>
                  <a:graphic xmlns:a="http://schemas.openxmlformats.org/drawingml/2006/main">
                    <a:graphicData uri="http://schemas.openxmlformats.org/drawingml/2006/picture">
                      <pic:pic xmlns:pic="http://schemas.openxmlformats.org/drawingml/2006/picture">
                        <pic:nvPicPr>
                          <pic:cNvPr id="66" name="文本框_1_SpCnt_46"/>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53" name="文本框_1_SpCnt_47"/>
                  <wp:cNvGraphicFramePr/>
                  <a:graphic xmlns:a="http://schemas.openxmlformats.org/drawingml/2006/main">
                    <a:graphicData uri="http://schemas.openxmlformats.org/drawingml/2006/picture">
                      <pic:pic xmlns:pic="http://schemas.openxmlformats.org/drawingml/2006/picture">
                        <pic:nvPicPr>
                          <pic:cNvPr id="53" name="文本框_1_SpCnt_47"/>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70" name="文本框_1_SpCnt_48"/>
                  <wp:cNvGraphicFramePr/>
                  <a:graphic xmlns:a="http://schemas.openxmlformats.org/drawingml/2006/main">
                    <a:graphicData uri="http://schemas.openxmlformats.org/drawingml/2006/picture">
                      <pic:pic xmlns:pic="http://schemas.openxmlformats.org/drawingml/2006/picture">
                        <pic:nvPicPr>
                          <pic:cNvPr id="70" name="文本框_1_SpCnt_48"/>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54" name="文本框_1_SpCnt_49"/>
                  <wp:cNvGraphicFramePr/>
                  <a:graphic xmlns:a="http://schemas.openxmlformats.org/drawingml/2006/main">
                    <a:graphicData uri="http://schemas.openxmlformats.org/drawingml/2006/picture">
                      <pic:pic xmlns:pic="http://schemas.openxmlformats.org/drawingml/2006/picture">
                        <pic:nvPicPr>
                          <pic:cNvPr id="54" name="文本框_1_SpCnt_49"/>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46" name="文本框_1_SpCnt_50"/>
                  <wp:cNvGraphicFramePr/>
                  <a:graphic xmlns:a="http://schemas.openxmlformats.org/drawingml/2006/main">
                    <a:graphicData uri="http://schemas.openxmlformats.org/drawingml/2006/picture">
                      <pic:pic xmlns:pic="http://schemas.openxmlformats.org/drawingml/2006/picture">
                        <pic:nvPicPr>
                          <pic:cNvPr id="46" name="文本框_1_SpCnt_50"/>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63" name="文本框_1_SpCnt_51"/>
                  <wp:cNvGraphicFramePr/>
                  <a:graphic xmlns:a="http://schemas.openxmlformats.org/drawingml/2006/main">
                    <a:graphicData uri="http://schemas.openxmlformats.org/drawingml/2006/picture">
                      <pic:pic xmlns:pic="http://schemas.openxmlformats.org/drawingml/2006/picture">
                        <pic:nvPicPr>
                          <pic:cNvPr id="63" name="文本框_1_SpCnt_51"/>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55" name="文本框_1_SpCnt_52"/>
                  <wp:cNvGraphicFramePr/>
                  <a:graphic xmlns:a="http://schemas.openxmlformats.org/drawingml/2006/main">
                    <a:graphicData uri="http://schemas.openxmlformats.org/drawingml/2006/picture">
                      <pic:pic xmlns:pic="http://schemas.openxmlformats.org/drawingml/2006/picture">
                        <pic:nvPicPr>
                          <pic:cNvPr id="55" name="文本框_1_SpCnt_52"/>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48" name="文本框_1_SpCnt_53"/>
                  <wp:cNvGraphicFramePr/>
                  <a:graphic xmlns:a="http://schemas.openxmlformats.org/drawingml/2006/main">
                    <a:graphicData uri="http://schemas.openxmlformats.org/drawingml/2006/picture">
                      <pic:pic xmlns:pic="http://schemas.openxmlformats.org/drawingml/2006/picture">
                        <pic:nvPicPr>
                          <pic:cNvPr id="48" name="文本框_1_SpCnt_53"/>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68" name="文本框_1_SpCnt_54"/>
                  <wp:cNvGraphicFramePr/>
                  <a:graphic xmlns:a="http://schemas.openxmlformats.org/drawingml/2006/main">
                    <a:graphicData uri="http://schemas.openxmlformats.org/drawingml/2006/picture">
                      <pic:pic xmlns:pic="http://schemas.openxmlformats.org/drawingml/2006/picture">
                        <pic:nvPicPr>
                          <pic:cNvPr id="68" name="文本框_1_SpCnt_54"/>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59" name="文本框_1_SpCnt_55"/>
                  <wp:cNvGraphicFramePr/>
                  <a:graphic xmlns:a="http://schemas.openxmlformats.org/drawingml/2006/main">
                    <a:graphicData uri="http://schemas.openxmlformats.org/drawingml/2006/picture">
                      <pic:pic xmlns:pic="http://schemas.openxmlformats.org/drawingml/2006/picture">
                        <pic:nvPicPr>
                          <pic:cNvPr id="59" name="文本框_1_SpCnt_55"/>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60" name="文本框_1_SpCnt_56"/>
                  <wp:cNvGraphicFramePr/>
                  <a:graphic xmlns:a="http://schemas.openxmlformats.org/drawingml/2006/main">
                    <a:graphicData uri="http://schemas.openxmlformats.org/drawingml/2006/picture">
                      <pic:pic xmlns:pic="http://schemas.openxmlformats.org/drawingml/2006/picture">
                        <pic:nvPicPr>
                          <pic:cNvPr id="60" name="文本框_1_SpCnt_56"/>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52" name="文本框_1_SpCnt_57"/>
                  <wp:cNvGraphicFramePr/>
                  <a:graphic xmlns:a="http://schemas.openxmlformats.org/drawingml/2006/main">
                    <a:graphicData uri="http://schemas.openxmlformats.org/drawingml/2006/picture">
                      <pic:pic xmlns:pic="http://schemas.openxmlformats.org/drawingml/2006/picture">
                        <pic:nvPicPr>
                          <pic:cNvPr id="52" name="文本框_1_SpCnt_57"/>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61" name="文本框_1_SpCnt_58"/>
                  <wp:cNvGraphicFramePr/>
                  <a:graphic xmlns:a="http://schemas.openxmlformats.org/drawingml/2006/main">
                    <a:graphicData uri="http://schemas.openxmlformats.org/drawingml/2006/picture">
                      <pic:pic xmlns:pic="http://schemas.openxmlformats.org/drawingml/2006/picture">
                        <pic:nvPicPr>
                          <pic:cNvPr id="61" name="文本框_1_SpCnt_58"/>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65" name="文本框_1_SpCnt_59"/>
                  <wp:cNvGraphicFramePr/>
                  <a:graphic xmlns:a="http://schemas.openxmlformats.org/drawingml/2006/main">
                    <a:graphicData uri="http://schemas.openxmlformats.org/drawingml/2006/picture">
                      <pic:pic xmlns:pic="http://schemas.openxmlformats.org/drawingml/2006/picture">
                        <pic:nvPicPr>
                          <pic:cNvPr id="65" name="文本框_1_SpCnt_59"/>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62" name="文本框_1_SpCnt_60"/>
                  <wp:cNvGraphicFramePr/>
                  <a:graphic xmlns:a="http://schemas.openxmlformats.org/drawingml/2006/main">
                    <a:graphicData uri="http://schemas.openxmlformats.org/drawingml/2006/picture">
                      <pic:pic xmlns:pic="http://schemas.openxmlformats.org/drawingml/2006/picture">
                        <pic:nvPicPr>
                          <pic:cNvPr id="62" name="文本框_1_SpCnt_60"/>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69" name="文本框_1_SpCnt_61"/>
                  <wp:cNvGraphicFramePr/>
                  <a:graphic xmlns:a="http://schemas.openxmlformats.org/drawingml/2006/main">
                    <a:graphicData uri="http://schemas.openxmlformats.org/drawingml/2006/picture">
                      <pic:pic xmlns:pic="http://schemas.openxmlformats.org/drawingml/2006/picture">
                        <pic:nvPicPr>
                          <pic:cNvPr id="69" name="文本框_1_SpCnt_61"/>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67" name="文本框_1_SpCnt_62"/>
                  <wp:cNvGraphicFramePr/>
                  <a:graphic xmlns:a="http://schemas.openxmlformats.org/drawingml/2006/main">
                    <a:graphicData uri="http://schemas.openxmlformats.org/drawingml/2006/picture">
                      <pic:pic xmlns:pic="http://schemas.openxmlformats.org/drawingml/2006/picture">
                        <pic:nvPicPr>
                          <pic:cNvPr id="67" name="文本框_1_SpCnt_62"/>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71" name="文本框_1_SpCnt_63"/>
                  <wp:cNvGraphicFramePr/>
                  <a:graphic xmlns:a="http://schemas.openxmlformats.org/drawingml/2006/main">
                    <a:graphicData uri="http://schemas.openxmlformats.org/drawingml/2006/picture">
                      <pic:pic xmlns:pic="http://schemas.openxmlformats.org/drawingml/2006/picture">
                        <pic:nvPicPr>
                          <pic:cNvPr id="71" name="文本框_1_SpCnt_63"/>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41" name="文本框_1_SpCnt_64"/>
                  <wp:cNvGraphicFramePr/>
                  <a:graphic xmlns:a="http://schemas.openxmlformats.org/drawingml/2006/main">
                    <a:graphicData uri="http://schemas.openxmlformats.org/drawingml/2006/picture">
                      <pic:pic xmlns:pic="http://schemas.openxmlformats.org/drawingml/2006/picture">
                        <pic:nvPicPr>
                          <pic:cNvPr id="41" name="文本框_1_SpCnt_64"/>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42" name="文本框_1_SpCnt_65"/>
                  <wp:cNvGraphicFramePr/>
                  <a:graphic xmlns:a="http://schemas.openxmlformats.org/drawingml/2006/main">
                    <a:graphicData uri="http://schemas.openxmlformats.org/drawingml/2006/picture">
                      <pic:pic xmlns:pic="http://schemas.openxmlformats.org/drawingml/2006/picture">
                        <pic:nvPicPr>
                          <pic:cNvPr id="42" name="文本框_1_SpCnt_65"/>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43" name="文本框_1_SpCnt_66"/>
                  <wp:cNvGraphicFramePr/>
                  <a:graphic xmlns:a="http://schemas.openxmlformats.org/drawingml/2006/main">
                    <a:graphicData uri="http://schemas.openxmlformats.org/drawingml/2006/picture">
                      <pic:pic xmlns:pic="http://schemas.openxmlformats.org/drawingml/2006/picture">
                        <pic:nvPicPr>
                          <pic:cNvPr id="43" name="文本框_1_SpCnt_66"/>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44" name="文本框_1_SpCnt_67"/>
                  <wp:cNvGraphicFramePr/>
                  <a:graphic xmlns:a="http://schemas.openxmlformats.org/drawingml/2006/main">
                    <a:graphicData uri="http://schemas.openxmlformats.org/drawingml/2006/picture">
                      <pic:pic xmlns:pic="http://schemas.openxmlformats.org/drawingml/2006/picture">
                        <pic:nvPicPr>
                          <pic:cNvPr id="44" name="文本框_1_SpCnt_67"/>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45" name="文本框_1_SpCnt_68"/>
                  <wp:cNvGraphicFramePr/>
                  <a:graphic xmlns:a="http://schemas.openxmlformats.org/drawingml/2006/main">
                    <a:graphicData uri="http://schemas.openxmlformats.org/drawingml/2006/picture">
                      <pic:pic xmlns:pic="http://schemas.openxmlformats.org/drawingml/2006/picture">
                        <pic:nvPicPr>
                          <pic:cNvPr id="45" name="文本框_1_SpCnt_68"/>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47" name="文本框_1_SpCnt_69"/>
                  <wp:cNvGraphicFramePr/>
                  <a:graphic xmlns:a="http://schemas.openxmlformats.org/drawingml/2006/main">
                    <a:graphicData uri="http://schemas.openxmlformats.org/drawingml/2006/picture">
                      <pic:pic xmlns:pic="http://schemas.openxmlformats.org/drawingml/2006/picture">
                        <pic:nvPicPr>
                          <pic:cNvPr id="47" name="文本框_1_SpCnt_69"/>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93" name="文本框_1_SpCnt_70"/>
                  <wp:cNvGraphicFramePr/>
                  <a:graphic xmlns:a="http://schemas.openxmlformats.org/drawingml/2006/main">
                    <a:graphicData uri="http://schemas.openxmlformats.org/drawingml/2006/picture">
                      <pic:pic xmlns:pic="http://schemas.openxmlformats.org/drawingml/2006/picture">
                        <pic:nvPicPr>
                          <pic:cNvPr id="93" name="文本框_1_SpCnt_70"/>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73" name="文本框_1_SpCnt_71"/>
                  <wp:cNvGraphicFramePr/>
                  <a:graphic xmlns:a="http://schemas.openxmlformats.org/drawingml/2006/main">
                    <a:graphicData uri="http://schemas.openxmlformats.org/drawingml/2006/picture">
                      <pic:pic xmlns:pic="http://schemas.openxmlformats.org/drawingml/2006/picture">
                        <pic:nvPicPr>
                          <pic:cNvPr id="73" name="文本框_1_SpCnt_71"/>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92" name="文本框_1_SpCnt_72"/>
                  <wp:cNvGraphicFramePr/>
                  <a:graphic xmlns:a="http://schemas.openxmlformats.org/drawingml/2006/main">
                    <a:graphicData uri="http://schemas.openxmlformats.org/drawingml/2006/picture">
                      <pic:pic xmlns:pic="http://schemas.openxmlformats.org/drawingml/2006/picture">
                        <pic:nvPicPr>
                          <pic:cNvPr id="92" name="文本框_1_SpCnt_72"/>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83" name="文本框_1_SpCnt_73"/>
                  <wp:cNvGraphicFramePr/>
                  <a:graphic xmlns:a="http://schemas.openxmlformats.org/drawingml/2006/main">
                    <a:graphicData uri="http://schemas.openxmlformats.org/drawingml/2006/picture">
                      <pic:pic xmlns:pic="http://schemas.openxmlformats.org/drawingml/2006/picture">
                        <pic:nvPicPr>
                          <pic:cNvPr id="83" name="文本框_1_SpCnt_73"/>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77" name="文本框_1_SpCnt_74"/>
                  <wp:cNvGraphicFramePr/>
                  <a:graphic xmlns:a="http://schemas.openxmlformats.org/drawingml/2006/main">
                    <a:graphicData uri="http://schemas.openxmlformats.org/drawingml/2006/picture">
                      <pic:pic xmlns:pic="http://schemas.openxmlformats.org/drawingml/2006/picture">
                        <pic:nvPicPr>
                          <pic:cNvPr id="77" name="文本框_1_SpCnt_74"/>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88" name="文本框_1_SpCnt_75"/>
                  <wp:cNvGraphicFramePr/>
                  <a:graphic xmlns:a="http://schemas.openxmlformats.org/drawingml/2006/main">
                    <a:graphicData uri="http://schemas.openxmlformats.org/drawingml/2006/picture">
                      <pic:pic xmlns:pic="http://schemas.openxmlformats.org/drawingml/2006/picture">
                        <pic:nvPicPr>
                          <pic:cNvPr id="88" name="文本框_1_SpCnt_75"/>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82" name="文本框_1_SpCnt_76"/>
                  <wp:cNvGraphicFramePr/>
                  <a:graphic xmlns:a="http://schemas.openxmlformats.org/drawingml/2006/main">
                    <a:graphicData uri="http://schemas.openxmlformats.org/drawingml/2006/picture">
                      <pic:pic xmlns:pic="http://schemas.openxmlformats.org/drawingml/2006/picture">
                        <pic:nvPicPr>
                          <pic:cNvPr id="82" name="文本框_1_SpCnt_76"/>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89" name="文本框_1_SpCnt_77"/>
                  <wp:cNvGraphicFramePr/>
                  <a:graphic xmlns:a="http://schemas.openxmlformats.org/drawingml/2006/main">
                    <a:graphicData uri="http://schemas.openxmlformats.org/drawingml/2006/picture">
                      <pic:pic xmlns:pic="http://schemas.openxmlformats.org/drawingml/2006/picture">
                        <pic:nvPicPr>
                          <pic:cNvPr id="89" name="文本框_1_SpCnt_77"/>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75" name="文本框_1_SpCnt_78"/>
                  <wp:cNvGraphicFramePr/>
                  <a:graphic xmlns:a="http://schemas.openxmlformats.org/drawingml/2006/main">
                    <a:graphicData uri="http://schemas.openxmlformats.org/drawingml/2006/picture">
                      <pic:pic xmlns:pic="http://schemas.openxmlformats.org/drawingml/2006/picture">
                        <pic:nvPicPr>
                          <pic:cNvPr id="75" name="文本框_1_SpCnt_78"/>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87" name="文本框_1_SpCnt_79"/>
                  <wp:cNvGraphicFramePr/>
                  <a:graphic xmlns:a="http://schemas.openxmlformats.org/drawingml/2006/main">
                    <a:graphicData uri="http://schemas.openxmlformats.org/drawingml/2006/picture">
                      <pic:pic xmlns:pic="http://schemas.openxmlformats.org/drawingml/2006/picture">
                        <pic:nvPicPr>
                          <pic:cNvPr id="87" name="文本框_1_SpCnt_79"/>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78" name="文本框_1_SpCnt_80"/>
                  <wp:cNvGraphicFramePr/>
                  <a:graphic xmlns:a="http://schemas.openxmlformats.org/drawingml/2006/main">
                    <a:graphicData uri="http://schemas.openxmlformats.org/drawingml/2006/picture">
                      <pic:pic xmlns:pic="http://schemas.openxmlformats.org/drawingml/2006/picture">
                        <pic:nvPicPr>
                          <pic:cNvPr id="78" name="文本框_1_SpCnt_80"/>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79" name="文本框_1_SpCnt_81"/>
                  <wp:cNvGraphicFramePr/>
                  <a:graphic xmlns:a="http://schemas.openxmlformats.org/drawingml/2006/main">
                    <a:graphicData uri="http://schemas.openxmlformats.org/drawingml/2006/picture">
                      <pic:pic xmlns:pic="http://schemas.openxmlformats.org/drawingml/2006/picture">
                        <pic:nvPicPr>
                          <pic:cNvPr id="79" name="文本框_1_SpCnt_81"/>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90" name="文本框_1_SpCnt_82"/>
                  <wp:cNvGraphicFramePr/>
                  <a:graphic xmlns:a="http://schemas.openxmlformats.org/drawingml/2006/main">
                    <a:graphicData uri="http://schemas.openxmlformats.org/drawingml/2006/picture">
                      <pic:pic xmlns:pic="http://schemas.openxmlformats.org/drawingml/2006/picture">
                        <pic:nvPicPr>
                          <pic:cNvPr id="90" name="文本框_1_SpCnt_82"/>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80" name="文本框_1_SpCnt_83"/>
                  <wp:cNvGraphicFramePr/>
                  <a:graphic xmlns:a="http://schemas.openxmlformats.org/drawingml/2006/main">
                    <a:graphicData uri="http://schemas.openxmlformats.org/drawingml/2006/picture">
                      <pic:pic xmlns:pic="http://schemas.openxmlformats.org/drawingml/2006/picture">
                        <pic:nvPicPr>
                          <pic:cNvPr id="80" name="文本框_1_SpCnt_83"/>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91" name="文本框_1_SpCnt_84"/>
                  <wp:cNvGraphicFramePr/>
                  <a:graphic xmlns:a="http://schemas.openxmlformats.org/drawingml/2006/main">
                    <a:graphicData uri="http://schemas.openxmlformats.org/drawingml/2006/picture">
                      <pic:pic xmlns:pic="http://schemas.openxmlformats.org/drawingml/2006/picture">
                        <pic:nvPicPr>
                          <pic:cNvPr id="91" name="文本框_1_SpCnt_84"/>
                          <pic:cNvPicPr/>
                        </pic:nvPicPr>
                        <pic:blipFill>
                          <a:blip r:embed="rId7"/>
                          <a:stretch>
                            <a:fillRect/>
                          </a:stretch>
                        </pic:blipFill>
                        <pic:spPr>
                          <a:xfrm>
                            <a:off x="0" y="0"/>
                            <a:ext cx="290195" cy="5213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39115"/>
                  <wp:effectExtent l="0" t="0" r="0" b="0"/>
                  <wp:wrapNone/>
                  <wp:docPr id="95" name="文本框_1_SpCnt_85"/>
                  <wp:cNvGraphicFramePr/>
                  <a:graphic xmlns:a="http://schemas.openxmlformats.org/drawingml/2006/main">
                    <a:graphicData uri="http://schemas.openxmlformats.org/drawingml/2006/picture">
                      <pic:pic xmlns:pic="http://schemas.openxmlformats.org/drawingml/2006/picture">
                        <pic:nvPicPr>
                          <pic:cNvPr id="95" name="文本框_1_SpCnt_85"/>
                          <pic:cNvPicPr/>
                        </pic:nvPicPr>
                        <pic:blipFill>
                          <a:blip r:embed="rId8"/>
                          <a:stretch>
                            <a:fillRect/>
                          </a:stretch>
                        </pic:blipFill>
                        <pic:spPr>
                          <a:xfrm>
                            <a:off x="0" y="0"/>
                            <a:ext cx="290195"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0195" cy="521335"/>
                  <wp:effectExtent l="0" t="0" r="0" b="0"/>
                  <wp:wrapNone/>
                  <wp:docPr id="84" name="文本框_1_SpCnt_86"/>
                  <wp:cNvGraphicFramePr/>
                  <a:graphic xmlns:a="http://schemas.openxmlformats.org/drawingml/2006/main">
                    <a:graphicData uri="http://schemas.openxmlformats.org/drawingml/2006/picture">
                      <pic:pic xmlns:pic="http://schemas.openxmlformats.org/drawingml/2006/picture">
                        <pic:nvPicPr>
                          <pic:cNvPr id="84" name="文本框_1_SpCnt_86"/>
                          <pic:cNvPicPr/>
                        </pic:nvPicPr>
                        <pic:blipFill>
                          <a:blip r:embed="rId7"/>
                          <a:stretch>
                            <a:fillRect/>
                          </a:stretch>
                        </pic:blipFill>
                        <pic:spPr>
                          <a:xfrm>
                            <a:off x="0" y="0"/>
                            <a:ext cx="290195" cy="521335"/>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20"/>
                <w:szCs w:val="20"/>
                <w:u w:val="none"/>
                <w:bdr w:val="single" w:color="000000" w:sz="4" w:space="0"/>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3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刘博文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93" w:hRule="atLeast"/>
          <w:jc w:val="center"/>
        </w:trPr>
        <w:tc>
          <w:tcPr>
            <w:tcW w:w="4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02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北州路建设工程</w:t>
            </w:r>
          </w:p>
        </w:tc>
        <w:tc>
          <w:tcPr>
            <w:tcW w:w="89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山腰</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w:t>
            </w:r>
          </w:p>
        </w:tc>
        <w:tc>
          <w:tcPr>
            <w:tcW w:w="2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北州路为南北走向，南起于现状信义街，向北与仁和街平交，然后止于现状新民街，路线长度322米。</w:t>
            </w:r>
          </w:p>
        </w:tc>
        <w:tc>
          <w:tcPr>
            <w:tcW w:w="117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99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36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4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14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在建</w:t>
            </w:r>
          </w:p>
        </w:tc>
        <w:tc>
          <w:tcPr>
            <w:tcW w:w="14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0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区城管局</w:t>
            </w:r>
          </w:p>
        </w:tc>
        <w:tc>
          <w:tcPr>
            <w:tcW w:w="13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刘博文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98" w:hRule="atLeast"/>
          <w:jc w:val="center"/>
        </w:trPr>
        <w:tc>
          <w:tcPr>
            <w:tcW w:w="4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02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泉港区中心养老（护）院</w:t>
            </w:r>
          </w:p>
        </w:tc>
        <w:tc>
          <w:tcPr>
            <w:tcW w:w="89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山腰</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w:t>
            </w:r>
          </w:p>
        </w:tc>
        <w:tc>
          <w:tcPr>
            <w:tcW w:w="2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用地6.5亩，建筑面积7500㎡，可增加床位250张，配套建设养老院食堂、医务室、健康管理中心等相关设施，以满足我区养老服务需求。</w:t>
            </w:r>
          </w:p>
        </w:tc>
        <w:tc>
          <w:tcPr>
            <w:tcW w:w="117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99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6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4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第一季度购买厂房厂权；第二季度项目公开招标等；第三季度开始项目动建、主体施工；第四季度完成项目建设并验收。</w:t>
            </w:r>
          </w:p>
        </w:tc>
        <w:tc>
          <w:tcPr>
            <w:tcW w:w="114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w:t>
            </w:r>
          </w:p>
        </w:tc>
        <w:tc>
          <w:tcPr>
            <w:tcW w:w="14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区民政局</w:t>
            </w:r>
          </w:p>
        </w:tc>
        <w:tc>
          <w:tcPr>
            <w:tcW w:w="10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区民政局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新城投资公司</w:t>
            </w:r>
          </w:p>
        </w:tc>
        <w:tc>
          <w:tcPr>
            <w:tcW w:w="13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4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02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“党建＋”邻里中心</w:t>
            </w:r>
          </w:p>
        </w:tc>
        <w:tc>
          <w:tcPr>
            <w:tcW w:w="89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完成13个“党建＋”邻里中心中心建设</w:t>
            </w:r>
          </w:p>
        </w:tc>
        <w:tc>
          <w:tcPr>
            <w:tcW w:w="117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99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3280</w:t>
            </w:r>
          </w:p>
        </w:tc>
        <w:tc>
          <w:tcPr>
            <w:tcW w:w="136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3280</w:t>
            </w:r>
          </w:p>
        </w:tc>
        <w:tc>
          <w:tcPr>
            <w:tcW w:w="14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14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前期</w:t>
            </w:r>
          </w:p>
        </w:tc>
        <w:tc>
          <w:tcPr>
            <w:tcW w:w="1487"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各镇、街道</w:t>
            </w:r>
          </w:p>
        </w:tc>
        <w:tc>
          <w:tcPr>
            <w:tcW w:w="1017"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区委组织部</w:t>
            </w:r>
          </w:p>
        </w:tc>
        <w:tc>
          <w:tcPr>
            <w:tcW w:w="1387"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王一帆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47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02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新民街儿童广场</w:t>
            </w:r>
          </w:p>
        </w:tc>
        <w:tc>
          <w:tcPr>
            <w:tcW w:w="89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泉港区</w:t>
            </w:r>
          </w:p>
        </w:tc>
        <w:tc>
          <w:tcPr>
            <w:tcW w:w="2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建设面积约2500平方米，主要建设游步道、休闲广场、绿地等</w:t>
            </w:r>
          </w:p>
        </w:tc>
        <w:tc>
          <w:tcPr>
            <w:tcW w:w="117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2021-2022</w:t>
            </w:r>
          </w:p>
        </w:tc>
        <w:tc>
          <w:tcPr>
            <w:tcW w:w="99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6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146"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w:t>
            </w:r>
          </w:p>
        </w:tc>
        <w:tc>
          <w:tcPr>
            <w:tcW w:w="14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区城市管理局</w:t>
            </w:r>
          </w:p>
        </w:tc>
        <w:tc>
          <w:tcPr>
            <w:tcW w:w="101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区城市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管理局</w:t>
            </w:r>
          </w:p>
        </w:tc>
        <w:tc>
          <w:tcPr>
            <w:tcW w:w="13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林志金</w:t>
            </w:r>
          </w:p>
        </w:tc>
      </w:tr>
    </w:tbl>
    <w:p>
      <w:pPr>
        <w:pStyle w:val="2"/>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z w:val="44"/>
          <w:szCs w:val="44"/>
        </w:rPr>
        <w:sectPr>
          <w:pgSz w:w="16838" w:h="11906" w:orient="landscape"/>
          <w:pgMar w:top="1134" w:right="1134" w:bottom="1134" w:left="1134" w:header="851" w:footer="1134"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ind w:left="0" w:leftChars="0" w:firstLine="0" w:firstLineChars="0"/>
        <w:rPr>
          <w:rFonts w:ascii="仿宋_GB2312" w:hAnsi="宋体" w:eastAsia="仿宋_GB2312"/>
          <w:sz w:val="30"/>
          <w:szCs w:val="30"/>
        </w:rPr>
      </w:pPr>
    </w:p>
    <w:p>
      <w:pPr>
        <w:pStyle w:val="2"/>
        <w:ind w:left="0" w:leftChars="0" w:firstLine="0" w:firstLineChars="0"/>
        <w:rPr>
          <w:rStyle w:val="12"/>
          <w:rFonts w:ascii="仿宋_GB2312" w:hAnsi="仿宋_GB2312" w:eastAsia="仿宋_GB2312"/>
          <w:sz w:val="28"/>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rPr>
          <w:rFonts w:ascii="仿宋_GB2312" w:hAnsi="宋体" w:eastAsia="仿宋_GB2312"/>
          <w:sz w:val="30"/>
          <w:szCs w:val="30"/>
        </w:rPr>
      </w:pPr>
    </w:p>
    <w:p>
      <w:pPr>
        <w:pStyle w:val="2"/>
        <w:keepNext w:val="0"/>
        <w:keepLines w:val="0"/>
        <w:pageBreakBefore w:val="0"/>
        <w:widowControl/>
        <w:kinsoku/>
        <w:wordWrap/>
        <w:overflowPunct/>
        <w:topLinePunct w:val="0"/>
        <w:autoSpaceDE/>
        <w:autoSpaceDN/>
        <w:bidi w:val="0"/>
        <w:adjustRightInd/>
        <w:snapToGrid/>
        <w:spacing w:after="0" w:line="240" w:lineRule="exact"/>
        <w:ind w:firstLine="420"/>
        <w:textAlignment w:val="auto"/>
        <w:rPr>
          <w:rFonts w:ascii="仿宋_GB2312" w:hAnsi="宋体" w:eastAsia="仿宋_GB2312"/>
          <w:sz w:val="30"/>
          <w:szCs w:val="30"/>
        </w:rPr>
      </w:pPr>
    </w:p>
    <w:p>
      <w:pPr>
        <w:pStyle w:val="2"/>
        <w:keepNext w:val="0"/>
        <w:keepLines w:val="0"/>
        <w:pageBreakBefore w:val="0"/>
        <w:widowControl/>
        <w:kinsoku/>
        <w:wordWrap/>
        <w:overflowPunct/>
        <w:topLinePunct w:val="0"/>
        <w:autoSpaceDE/>
        <w:autoSpaceDN/>
        <w:bidi w:val="0"/>
        <w:adjustRightInd/>
        <w:snapToGrid/>
        <w:spacing w:after="0" w:line="240" w:lineRule="exact"/>
        <w:ind w:firstLine="420"/>
        <w:textAlignment w:val="auto"/>
        <w:rPr>
          <w:rFonts w:ascii="仿宋_GB2312" w:hAnsi="宋体" w:eastAsia="仿宋_GB2312"/>
          <w:sz w:val="30"/>
          <w:szCs w:val="30"/>
        </w:rPr>
      </w:pPr>
    </w:p>
    <w:p>
      <w:pPr>
        <w:pStyle w:val="2"/>
        <w:keepNext w:val="0"/>
        <w:keepLines w:val="0"/>
        <w:pageBreakBefore w:val="0"/>
        <w:widowControl/>
        <w:kinsoku/>
        <w:wordWrap/>
        <w:overflowPunct/>
        <w:topLinePunct w:val="0"/>
        <w:autoSpaceDE/>
        <w:autoSpaceDN/>
        <w:bidi w:val="0"/>
        <w:adjustRightInd/>
        <w:snapToGrid/>
        <w:spacing w:after="0" w:line="240" w:lineRule="exact"/>
        <w:ind w:firstLine="420"/>
        <w:textAlignment w:val="auto"/>
        <w:rPr>
          <w:rFonts w:ascii="仿宋_GB2312" w:hAnsi="宋体" w:eastAsia="仿宋_GB2312"/>
          <w:sz w:val="30"/>
          <w:szCs w:val="30"/>
        </w:rPr>
      </w:pPr>
    </w:p>
    <w:p>
      <w:pPr>
        <w:pStyle w:val="2"/>
        <w:keepNext w:val="0"/>
        <w:keepLines w:val="0"/>
        <w:pageBreakBefore w:val="0"/>
        <w:widowControl/>
        <w:kinsoku/>
        <w:wordWrap/>
        <w:overflowPunct/>
        <w:topLinePunct w:val="0"/>
        <w:autoSpaceDE/>
        <w:autoSpaceDN/>
        <w:bidi w:val="0"/>
        <w:adjustRightInd/>
        <w:snapToGrid/>
        <w:spacing w:after="0" w:line="240" w:lineRule="exact"/>
        <w:ind w:firstLine="420"/>
        <w:textAlignment w:val="auto"/>
        <w:rPr>
          <w:rFonts w:ascii="仿宋_GB2312" w:hAnsi="宋体" w:eastAsia="仿宋_GB2312"/>
          <w:sz w:val="30"/>
          <w:szCs w:val="30"/>
        </w:rPr>
      </w:pPr>
    </w:p>
    <w:p>
      <w:pPr>
        <w:pStyle w:val="2"/>
        <w:keepNext w:val="0"/>
        <w:keepLines w:val="0"/>
        <w:pageBreakBefore w:val="0"/>
        <w:widowControl/>
        <w:kinsoku/>
        <w:wordWrap/>
        <w:overflowPunct/>
        <w:topLinePunct w:val="0"/>
        <w:autoSpaceDE/>
        <w:autoSpaceDN/>
        <w:bidi w:val="0"/>
        <w:adjustRightInd/>
        <w:snapToGrid/>
        <w:spacing w:after="0" w:line="240" w:lineRule="exact"/>
        <w:ind w:firstLine="420"/>
        <w:textAlignment w:val="auto"/>
        <w:rPr>
          <w:rFonts w:ascii="仿宋_GB2312" w:hAnsi="宋体" w:eastAsia="仿宋_GB2312"/>
          <w:sz w:val="30"/>
          <w:szCs w:val="30"/>
        </w:rPr>
      </w:pPr>
    </w:p>
    <w:p>
      <w:pPr>
        <w:pStyle w:val="2"/>
        <w:keepNext w:val="0"/>
        <w:keepLines w:val="0"/>
        <w:pageBreakBefore w:val="0"/>
        <w:widowControl/>
        <w:kinsoku/>
        <w:wordWrap/>
        <w:overflowPunct/>
        <w:topLinePunct w:val="0"/>
        <w:autoSpaceDE/>
        <w:autoSpaceDN/>
        <w:bidi w:val="0"/>
        <w:adjustRightInd/>
        <w:snapToGrid/>
        <w:spacing w:after="0" w:line="300" w:lineRule="exact"/>
        <w:ind w:firstLine="420"/>
        <w:textAlignment w:val="auto"/>
        <w:rPr>
          <w:rFonts w:ascii="仿宋_GB2312" w:hAnsi="宋体" w:eastAsia="仿宋_GB2312"/>
          <w:sz w:val="30"/>
          <w:szCs w:val="30"/>
        </w:rPr>
      </w:pPr>
    </w:p>
    <w:p>
      <w:pPr>
        <w:pStyle w:val="2"/>
        <w:keepNext w:val="0"/>
        <w:keepLines w:val="0"/>
        <w:pageBreakBefore w:val="0"/>
        <w:widowControl/>
        <w:kinsoku/>
        <w:wordWrap/>
        <w:overflowPunct/>
        <w:topLinePunct w:val="0"/>
        <w:autoSpaceDE/>
        <w:autoSpaceDN/>
        <w:bidi w:val="0"/>
        <w:adjustRightInd/>
        <w:snapToGrid/>
        <w:spacing w:after="0" w:line="100" w:lineRule="exact"/>
        <w:ind w:firstLine="420"/>
        <w:textAlignment w:val="auto"/>
        <w:rPr>
          <w:rFonts w:ascii="仿宋_GB2312" w:hAnsi="宋体" w:eastAsia="仿宋_GB2312"/>
          <w:sz w:val="30"/>
          <w:szCs w:val="30"/>
        </w:rPr>
      </w:pPr>
    </w:p>
    <w:p>
      <w:pPr>
        <w:pStyle w:val="2"/>
        <w:keepNext w:val="0"/>
        <w:keepLines w:val="0"/>
        <w:pageBreakBefore w:val="0"/>
        <w:widowControl/>
        <w:kinsoku/>
        <w:wordWrap/>
        <w:overflowPunct/>
        <w:topLinePunct w:val="0"/>
        <w:autoSpaceDE/>
        <w:autoSpaceDN/>
        <w:bidi w:val="0"/>
        <w:adjustRightInd/>
        <w:snapToGrid/>
        <w:spacing w:after="0" w:line="600" w:lineRule="exact"/>
        <w:ind w:left="0" w:leftChars="0" w:firstLine="300" w:firstLineChars="100"/>
        <w:textAlignment w:val="auto"/>
        <w:rPr>
          <w:rFonts w:hint="default" w:ascii="仿宋_GB2312" w:hAnsi="宋体" w:eastAsia="仿宋_GB2312"/>
          <w:sz w:val="30"/>
          <w:szCs w:val="30"/>
          <w:lang w:val="en-US" w:eastAsia="zh-CN"/>
        </w:rPr>
      </w:pPr>
      <w:r>
        <w:rPr>
          <w:sz w:val="30"/>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443865</wp:posOffset>
                </wp:positionV>
                <wp:extent cx="5615940" cy="0"/>
                <wp:effectExtent l="0" t="0" r="0" b="0"/>
                <wp:wrapNone/>
                <wp:docPr id="7234" name="直接连接符 7234"/>
                <wp:cNvGraphicFramePr/>
                <a:graphic xmlns:a="http://schemas.openxmlformats.org/drawingml/2006/main">
                  <a:graphicData uri="http://schemas.microsoft.com/office/word/2010/wordprocessingShape">
                    <wps:wsp>
                      <wps:cNvCnPr/>
                      <wps:spPr>
                        <a:xfrm>
                          <a:off x="0" y="0"/>
                          <a:ext cx="56159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4.95pt;height:0pt;width:442.2pt;z-index:251663360;mso-width-relative:page;mso-height-relative:page;" filled="f" stroked="t" coordsize="21600,21600" o:gfxdata="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bzR/XWAAAA&#10;BwEAAA8AAAAAAAAAAQAgAAAAIgAAAGRycy9kb3ducmV2LnhtbFBLAQIUABQAAAAIAIdO4kBbA/CS&#10;5gEAALgDAAAOAAAAAAAAAAEAIAAAACUBAABkcnMvZTJvRG9jLnhtbFBLBQYAAAAABgAGAFkBAAB9&#10;BQAAAAA=&#10;">
                <v:fill on="f" focussize="0,0"/>
                <v:stroke weight="1pt" color="#000000 [3213]" miterlimit="8" joinstyle="miter"/>
                <v:imagedata o:title=""/>
                <o:lock v:ext="edit" aspectratio="f"/>
              </v:line>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25400</wp:posOffset>
                </wp:positionV>
                <wp:extent cx="5615940" cy="0"/>
                <wp:effectExtent l="0" t="0" r="0" b="0"/>
                <wp:wrapNone/>
                <wp:docPr id="7233" name="直接连接符 7233"/>
                <wp:cNvGraphicFramePr/>
                <a:graphic xmlns:a="http://schemas.openxmlformats.org/drawingml/2006/main">
                  <a:graphicData uri="http://schemas.microsoft.com/office/word/2010/wordprocessingShape">
                    <wps:wsp>
                      <wps:cNvCnPr/>
                      <wps:spPr>
                        <a:xfrm>
                          <a:off x="977265" y="8894445"/>
                          <a:ext cx="56159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2pt;height:0pt;width:442.2pt;z-index:251661312;mso-width-relative:page;mso-height-relative:page;" filled="f" stroked="t" coordsize="21600,21600" o:gfxdata="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9Duq1AAAAAQBAAAPAAAAAAAAAAEAIAAAACIAAABkcnMvZG93bnJldi54bWxQSwECFAAU&#10;AAAACACHTuJAHrkwzPUBAADDAwAADgAAAAAAAAABACAAAAAjAQAAZHJzL2Uyb0RvYy54bWxQSwUG&#10;AAAAAAYABgBZAQAAigUAAAAA&#10;">
                <v:fill on="f" focussize="0,0"/>
                <v:stroke weight="1pt" color="#000000 [3213]" miterlimit="8" joinstyle="miter"/>
                <v:imagedata o:title=""/>
                <o:lock v:ext="edit" aspectratio="f"/>
              </v:line>
            </w:pict>
          </mc:Fallback>
        </mc:AlternateContent>
      </w:r>
      <w:r>
        <w:rPr>
          <w:rStyle w:val="12"/>
          <w:rFonts w:hint="eastAsia" w:ascii="仿宋_GB2312" w:hAnsi="仿宋_GB2312" w:eastAsia="仿宋_GB2312"/>
          <w:sz w:val="28"/>
          <w:szCs w:val="28"/>
        </w:rPr>
        <w:t>泉港区城市建设品质提升工作组办公室</w:t>
      </w:r>
      <w:r>
        <w:rPr>
          <w:rStyle w:val="12"/>
          <w:rFonts w:ascii="仿宋_GB2312" w:hAnsi="仿宋_GB2312" w:eastAsia="仿宋_GB2312"/>
          <w:sz w:val="28"/>
          <w:szCs w:val="28"/>
        </w:rPr>
        <w:t xml:space="preserve"> </w:t>
      </w:r>
      <w:r>
        <w:rPr>
          <w:rStyle w:val="12"/>
          <w:rFonts w:hint="eastAsia" w:ascii="仿宋_GB2312" w:hAnsi="仿宋_GB2312" w:eastAsia="仿宋_GB2312"/>
          <w:sz w:val="28"/>
          <w:szCs w:val="28"/>
          <w:lang w:val="en-US"/>
        </w:rPr>
        <w:t xml:space="preserve">     </w:t>
      </w:r>
      <w:r>
        <w:rPr>
          <w:rStyle w:val="12"/>
          <w:rFonts w:ascii="仿宋_GB2312" w:hAnsi="仿宋_GB2312" w:eastAsia="仿宋_GB2312"/>
          <w:sz w:val="28"/>
          <w:szCs w:val="28"/>
        </w:rPr>
        <w:t>202</w:t>
      </w:r>
      <w:r>
        <w:rPr>
          <w:rStyle w:val="12"/>
          <w:rFonts w:hint="eastAsia" w:ascii="仿宋_GB2312" w:hAnsi="仿宋_GB2312" w:eastAsia="仿宋_GB2312"/>
          <w:sz w:val="28"/>
          <w:szCs w:val="28"/>
          <w:lang w:val="en-US"/>
        </w:rPr>
        <w:t>2</w:t>
      </w:r>
      <w:r>
        <w:rPr>
          <w:rStyle w:val="12"/>
          <w:rFonts w:ascii="仿宋_GB2312" w:hAnsi="仿宋_GB2312" w:eastAsia="仿宋_GB2312"/>
          <w:sz w:val="28"/>
          <w:szCs w:val="28"/>
        </w:rPr>
        <w:t>年</w:t>
      </w:r>
      <w:r>
        <w:rPr>
          <w:rStyle w:val="12"/>
          <w:rFonts w:hint="eastAsia" w:ascii="仿宋_GB2312" w:hAnsi="仿宋_GB2312" w:eastAsia="仿宋_GB2312"/>
          <w:sz w:val="28"/>
          <w:szCs w:val="28"/>
          <w:lang w:val="en-US"/>
        </w:rPr>
        <w:t>4</w:t>
      </w:r>
      <w:r>
        <w:rPr>
          <w:rStyle w:val="12"/>
          <w:rFonts w:ascii="仿宋_GB2312" w:hAnsi="仿宋_GB2312" w:eastAsia="仿宋_GB2312"/>
          <w:sz w:val="28"/>
          <w:szCs w:val="28"/>
        </w:rPr>
        <w:t>月</w:t>
      </w:r>
      <w:r>
        <w:rPr>
          <w:rStyle w:val="12"/>
          <w:rFonts w:hint="eastAsia" w:ascii="仿宋_GB2312" w:hAnsi="仿宋_GB2312" w:eastAsia="仿宋_GB2312"/>
          <w:sz w:val="28"/>
          <w:szCs w:val="28"/>
          <w:lang w:val="en-US"/>
        </w:rPr>
        <w:t>14</w:t>
      </w:r>
      <w:r>
        <w:rPr>
          <w:rStyle w:val="12"/>
          <w:rFonts w:ascii="仿宋_GB2312" w:hAnsi="仿宋_GB2312" w:eastAsia="仿宋_GB2312"/>
          <w:sz w:val="28"/>
          <w:szCs w:val="28"/>
        </w:rPr>
        <w:t>日印</w:t>
      </w:r>
      <w:r>
        <w:rPr>
          <w:rFonts w:hint="eastAsia" w:ascii="仿宋_GB2312" w:hAnsi="仿宋" w:eastAsia="仿宋_GB2312" w:cs="宋体"/>
          <w:color w:val="000000"/>
          <w:kern w:val="0"/>
          <w:sz w:val="28"/>
          <w:szCs w:val="28"/>
        </w:rPr>
        <w:t>发</w:t>
      </w:r>
      <w:r>
        <w:rPr>
          <w:rFonts w:hint="eastAsia" w:ascii="仿宋_GB2312" w:hAnsi="仿宋" w:eastAsia="仿宋_GB2312" w:cs="宋体"/>
          <w:color w:val="000000"/>
          <w:kern w:val="0"/>
          <w:sz w:val="28"/>
          <w:szCs w:val="28"/>
          <w:lang w:val="en-US" w:eastAsia="zh-CN"/>
        </w:rPr>
        <w:t xml:space="preserve">  </w:t>
      </w:r>
    </w:p>
    <w:sectPr>
      <w:pgSz w:w="11906" w:h="16838"/>
      <w:pgMar w:top="2098"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38835" cy="2489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38835" cy="248920"/>
                      </a:xfrm>
                      <a:prstGeom prst="rect">
                        <a:avLst/>
                      </a:prstGeom>
                      <a:noFill/>
                      <a:ln w="6350">
                        <a:noFill/>
                      </a:ln>
                      <a:effectLst/>
                    </wps:spPr>
                    <wps:txbx>
                      <w:txbxContent>
                        <w:p>
                          <w:pPr>
                            <w:pStyle w:val="5"/>
                            <w:rPr>
                              <w:rFonts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6pt;width:66.05pt;mso-position-horizontal:outside;mso-position-horizontal-relative:margin;z-index:251661312;mso-width-relative:page;mso-height-relative:page;" filled="f" stroked="f" coordsize="21600,21600" o:gfxdata="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whVmXUAAAABAEAAA8AAAAAAAAAAQAgAAAAIgAAAGRycy9k&#10;b3ducmV2LnhtbFBLAQIUABQAAAAIAIdO4kCVTHpqPwIAAG8EAAAOAAAAAAAAAAEAIAAAACMBAABk&#10;cnMvZTJvRG9jLnhtbFBLBQYAAAAABgAGAFkBAADUBQAAAAA=&#10;">
              <v:fill on="f" focussize="0,0"/>
              <v:stroke on="f" weight="0.5pt"/>
              <v:imagedata o:title=""/>
              <o:lock v:ext="edit" aspectratio="f"/>
              <v:textbox inset="0mm,0mm,0mm,0mm">
                <w:txbxContent>
                  <w:p>
                    <w:pPr>
                      <w:pStyle w:val="5"/>
                      <w:rPr>
                        <w:rFonts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sz w:val="28"/>
                              <w:szCs w:val="28"/>
                            </w:rPr>
                          </w:pPr>
                          <w:r>
                            <w:rPr>
                              <w:rFonts w:hint="eastAsia"/>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5"/>
                      <w:rPr>
                        <w:sz w:val="28"/>
                        <w:szCs w:val="28"/>
                      </w:rPr>
                    </w:pPr>
                    <w:r>
                      <w:rPr>
                        <w:rFonts w:hint="eastAsia"/>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96"/>
    <w:rsid w:val="00781484"/>
    <w:rsid w:val="007E3696"/>
    <w:rsid w:val="008352C7"/>
    <w:rsid w:val="00A56D84"/>
    <w:rsid w:val="00C54C93"/>
    <w:rsid w:val="00F56B2D"/>
    <w:rsid w:val="01683BC9"/>
    <w:rsid w:val="0180305B"/>
    <w:rsid w:val="023B6318"/>
    <w:rsid w:val="02876AF2"/>
    <w:rsid w:val="0342474F"/>
    <w:rsid w:val="03716D43"/>
    <w:rsid w:val="039A1304"/>
    <w:rsid w:val="03A60B22"/>
    <w:rsid w:val="03BC750B"/>
    <w:rsid w:val="03F00B48"/>
    <w:rsid w:val="045B70C6"/>
    <w:rsid w:val="055339CB"/>
    <w:rsid w:val="055622B8"/>
    <w:rsid w:val="05E82BC0"/>
    <w:rsid w:val="066C559F"/>
    <w:rsid w:val="06F9339E"/>
    <w:rsid w:val="06FE635D"/>
    <w:rsid w:val="06FF01C2"/>
    <w:rsid w:val="073C2274"/>
    <w:rsid w:val="0759606D"/>
    <w:rsid w:val="07612C2A"/>
    <w:rsid w:val="08462EF0"/>
    <w:rsid w:val="084F6F27"/>
    <w:rsid w:val="08E45134"/>
    <w:rsid w:val="08F37B37"/>
    <w:rsid w:val="09110CBB"/>
    <w:rsid w:val="09B03056"/>
    <w:rsid w:val="0A461CB9"/>
    <w:rsid w:val="0C1B3C27"/>
    <w:rsid w:val="0C3505EE"/>
    <w:rsid w:val="0CCE79DE"/>
    <w:rsid w:val="0CDD2F4B"/>
    <w:rsid w:val="0D231FC6"/>
    <w:rsid w:val="0D4E4A1D"/>
    <w:rsid w:val="0D825014"/>
    <w:rsid w:val="0DB058FC"/>
    <w:rsid w:val="0E172295"/>
    <w:rsid w:val="0E375E5F"/>
    <w:rsid w:val="0EAE7E4B"/>
    <w:rsid w:val="0EB94943"/>
    <w:rsid w:val="0EC035E7"/>
    <w:rsid w:val="0EF64C36"/>
    <w:rsid w:val="0F827BE2"/>
    <w:rsid w:val="0F8E6DD0"/>
    <w:rsid w:val="0FC92E88"/>
    <w:rsid w:val="109B1578"/>
    <w:rsid w:val="10F13C45"/>
    <w:rsid w:val="11561AD7"/>
    <w:rsid w:val="1189195B"/>
    <w:rsid w:val="11E96EB1"/>
    <w:rsid w:val="120503FE"/>
    <w:rsid w:val="121322B9"/>
    <w:rsid w:val="12FB3737"/>
    <w:rsid w:val="133D70DF"/>
    <w:rsid w:val="136C64CC"/>
    <w:rsid w:val="13B77598"/>
    <w:rsid w:val="13BF2384"/>
    <w:rsid w:val="13FA1D29"/>
    <w:rsid w:val="14052F4E"/>
    <w:rsid w:val="14685C7C"/>
    <w:rsid w:val="14920BE7"/>
    <w:rsid w:val="14D1394F"/>
    <w:rsid w:val="15440AFC"/>
    <w:rsid w:val="15F6479D"/>
    <w:rsid w:val="1674297A"/>
    <w:rsid w:val="179B711E"/>
    <w:rsid w:val="17D11A4E"/>
    <w:rsid w:val="17FF4042"/>
    <w:rsid w:val="18016CD6"/>
    <w:rsid w:val="180970F2"/>
    <w:rsid w:val="194221CF"/>
    <w:rsid w:val="195D695E"/>
    <w:rsid w:val="19F61AFA"/>
    <w:rsid w:val="1A1D0E04"/>
    <w:rsid w:val="1B3F107D"/>
    <w:rsid w:val="1B54630D"/>
    <w:rsid w:val="1B607974"/>
    <w:rsid w:val="1BF14045"/>
    <w:rsid w:val="1C151881"/>
    <w:rsid w:val="1D6152DA"/>
    <w:rsid w:val="1D8459E2"/>
    <w:rsid w:val="1DA80148"/>
    <w:rsid w:val="1DB4365C"/>
    <w:rsid w:val="1DF2187F"/>
    <w:rsid w:val="1E2677FC"/>
    <w:rsid w:val="1E702D16"/>
    <w:rsid w:val="1E834743"/>
    <w:rsid w:val="1E98032F"/>
    <w:rsid w:val="1EC75FD4"/>
    <w:rsid w:val="1F7D4E5E"/>
    <w:rsid w:val="20062169"/>
    <w:rsid w:val="20BB2F53"/>
    <w:rsid w:val="20EA1DAD"/>
    <w:rsid w:val="21273C37"/>
    <w:rsid w:val="2131757A"/>
    <w:rsid w:val="21385518"/>
    <w:rsid w:val="21580055"/>
    <w:rsid w:val="21654362"/>
    <w:rsid w:val="21C94294"/>
    <w:rsid w:val="21E7024C"/>
    <w:rsid w:val="22441421"/>
    <w:rsid w:val="23520726"/>
    <w:rsid w:val="23FA569E"/>
    <w:rsid w:val="246E2089"/>
    <w:rsid w:val="24AE415B"/>
    <w:rsid w:val="250574BA"/>
    <w:rsid w:val="251D3A5A"/>
    <w:rsid w:val="25813762"/>
    <w:rsid w:val="25B00611"/>
    <w:rsid w:val="25E142A3"/>
    <w:rsid w:val="264B4C62"/>
    <w:rsid w:val="26AE5D6D"/>
    <w:rsid w:val="276A14FC"/>
    <w:rsid w:val="279C5F3A"/>
    <w:rsid w:val="27A86AC4"/>
    <w:rsid w:val="27BE0423"/>
    <w:rsid w:val="27BE5644"/>
    <w:rsid w:val="27EE5EFA"/>
    <w:rsid w:val="27F13179"/>
    <w:rsid w:val="27FF5BA3"/>
    <w:rsid w:val="28276BC5"/>
    <w:rsid w:val="28B3721A"/>
    <w:rsid w:val="28BD0D4F"/>
    <w:rsid w:val="29064EAD"/>
    <w:rsid w:val="293B01F0"/>
    <w:rsid w:val="295B2A76"/>
    <w:rsid w:val="295D2D5B"/>
    <w:rsid w:val="29A30F35"/>
    <w:rsid w:val="2A256152"/>
    <w:rsid w:val="2A306FFE"/>
    <w:rsid w:val="2A520F8B"/>
    <w:rsid w:val="2A540BD2"/>
    <w:rsid w:val="2A874A78"/>
    <w:rsid w:val="2AA402FE"/>
    <w:rsid w:val="2AF23A16"/>
    <w:rsid w:val="2B341D65"/>
    <w:rsid w:val="2B8B63D9"/>
    <w:rsid w:val="2BBC13DC"/>
    <w:rsid w:val="2C466F03"/>
    <w:rsid w:val="2CB97B29"/>
    <w:rsid w:val="2CFD3100"/>
    <w:rsid w:val="2D6743C0"/>
    <w:rsid w:val="2DAA682A"/>
    <w:rsid w:val="2DD10D32"/>
    <w:rsid w:val="2DDA003F"/>
    <w:rsid w:val="2EBE3529"/>
    <w:rsid w:val="2F6C0073"/>
    <w:rsid w:val="2FB939CB"/>
    <w:rsid w:val="301513E4"/>
    <w:rsid w:val="304C79FB"/>
    <w:rsid w:val="30646B45"/>
    <w:rsid w:val="30A87D13"/>
    <w:rsid w:val="30C714A1"/>
    <w:rsid w:val="312B173B"/>
    <w:rsid w:val="314F7598"/>
    <w:rsid w:val="316F6AAA"/>
    <w:rsid w:val="320B0EE0"/>
    <w:rsid w:val="320B1AF9"/>
    <w:rsid w:val="322A4885"/>
    <w:rsid w:val="32657727"/>
    <w:rsid w:val="327160BD"/>
    <w:rsid w:val="329C10B3"/>
    <w:rsid w:val="32BA0F1D"/>
    <w:rsid w:val="331B09A7"/>
    <w:rsid w:val="33324AB3"/>
    <w:rsid w:val="33C10B6A"/>
    <w:rsid w:val="33C45F2F"/>
    <w:rsid w:val="33CC2167"/>
    <w:rsid w:val="33E337BF"/>
    <w:rsid w:val="33E95065"/>
    <w:rsid w:val="33EE7B23"/>
    <w:rsid w:val="348B7512"/>
    <w:rsid w:val="35496928"/>
    <w:rsid w:val="355667F8"/>
    <w:rsid w:val="355B07E8"/>
    <w:rsid w:val="35A41DB0"/>
    <w:rsid w:val="371A4A20"/>
    <w:rsid w:val="37227934"/>
    <w:rsid w:val="37971BCD"/>
    <w:rsid w:val="380A77DA"/>
    <w:rsid w:val="39487A97"/>
    <w:rsid w:val="397874BF"/>
    <w:rsid w:val="39986C21"/>
    <w:rsid w:val="39CE35A8"/>
    <w:rsid w:val="3A3A78F3"/>
    <w:rsid w:val="3ABF0156"/>
    <w:rsid w:val="3B6C37E0"/>
    <w:rsid w:val="3BAF637A"/>
    <w:rsid w:val="3BC354B4"/>
    <w:rsid w:val="3C7C696A"/>
    <w:rsid w:val="3C970AAA"/>
    <w:rsid w:val="3D547AA8"/>
    <w:rsid w:val="3D7107E2"/>
    <w:rsid w:val="3E296014"/>
    <w:rsid w:val="3E953483"/>
    <w:rsid w:val="3F005FF2"/>
    <w:rsid w:val="3F4D212C"/>
    <w:rsid w:val="3FA47472"/>
    <w:rsid w:val="4002670D"/>
    <w:rsid w:val="40493010"/>
    <w:rsid w:val="407448B3"/>
    <w:rsid w:val="40A24264"/>
    <w:rsid w:val="40F0509C"/>
    <w:rsid w:val="41D50E30"/>
    <w:rsid w:val="41F1263F"/>
    <w:rsid w:val="41FD063A"/>
    <w:rsid w:val="42CC5FEA"/>
    <w:rsid w:val="43275944"/>
    <w:rsid w:val="433E7706"/>
    <w:rsid w:val="434639C2"/>
    <w:rsid w:val="43486DA2"/>
    <w:rsid w:val="43781A1C"/>
    <w:rsid w:val="43AC3FCE"/>
    <w:rsid w:val="44F863E9"/>
    <w:rsid w:val="45D57CCA"/>
    <w:rsid w:val="466160DB"/>
    <w:rsid w:val="46D30524"/>
    <w:rsid w:val="476475F1"/>
    <w:rsid w:val="477B59C4"/>
    <w:rsid w:val="480C39D4"/>
    <w:rsid w:val="482E1AFD"/>
    <w:rsid w:val="4A2970F1"/>
    <w:rsid w:val="4B5941D6"/>
    <w:rsid w:val="4B9A1834"/>
    <w:rsid w:val="4BDB2578"/>
    <w:rsid w:val="4C053AA6"/>
    <w:rsid w:val="4C290BB9"/>
    <w:rsid w:val="4C385F35"/>
    <w:rsid w:val="4C510EB8"/>
    <w:rsid w:val="4CAA019C"/>
    <w:rsid w:val="4CC154A0"/>
    <w:rsid w:val="4D637C8E"/>
    <w:rsid w:val="4E0F1F40"/>
    <w:rsid w:val="4E1372E6"/>
    <w:rsid w:val="4EB74F53"/>
    <w:rsid w:val="4EE71562"/>
    <w:rsid w:val="4F9F271C"/>
    <w:rsid w:val="5023102D"/>
    <w:rsid w:val="506E17D5"/>
    <w:rsid w:val="518E3D13"/>
    <w:rsid w:val="51AD54FD"/>
    <w:rsid w:val="51DC2959"/>
    <w:rsid w:val="51E64A2A"/>
    <w:rsid w:val="523429E2"/>
    <w:rsid w:val="52FC28EA"/>
    <w:rsid w:val="531E1AF2"/>
    <w:rsid w:val="53206AC2"/>
    <w:rsid w:val="533267F6"/>
    <w:rsid w:val="546D2903"/>
    <w:rsid w:val="54A23E03"/>
    <w:rsid w:val="55820A73"/>
    <w:rsid w:val="55A82D9F"/>
    <w:rsid w:val="564238EB"/>
    <w:rsid w:val="56953FEC"/>
    <w:rsid w:val="5838665C"/>
    <w:rsid w:val="587D6F4B"/>
    <w:rsid w:val="58886E42"/>
    <w:rsid w:val="58C223CA"/>
    <w:rsid w:val="5970238A"/>
    <w:rsid w:val="5982742C"/>
    <w:rsid w:val="59C071AC"/>
    <w:rsid w:val="59DE588E"/>
    <w:rsid w:val="59F94590"/>
    <w:rsid w:val="5A1E1D1C"/>
    <w:rsid w:val="5A567113"/>
    <w:rsid w:val="5AD57065"/>
    <w:rsid w:val="5B13645B"/>
    <w:rsid w:val="5BAA7B21"/>
    <w:rsid w:val="5BCF72D8"/>
    <w:rsid w:val="5BF50116"/>
    <w:rsid w:val="5CCF7B5B"/>
    <w:rsid w:val="5D21158D"/>
    <w:rsid w:val="5D2334AB"/>
    <w:rsid w:val="5D4E1EA4"/>
    <w:rsid w:val="5DB131D4"/>
    <w:rsid w:val="5DBB3A70"/>
    <w:rsid w:val="5E056FE1"/>
    <w:rsid w:val="5E276A95"/>
    <w:rsid w:val="5E6E64AB"/>
    <w:rsid w:val="5EB76758"/>
    <w:rsid w:val="5ECC0E8F"/>
    <w:rsid w:val="5F6A5E3F"/>
    <w:rsid w:val="5F8B164D"/>
    <w:rsid w:val="5FA06061"/>
    <w:rsid w:val="608F3A29"/>
    <w:rsid w:val="60B85D75"/>
    <w:rsid w:val="60BE791B"/>
    <w:rsid w:val="60D14755"/>
    <w:rsid w:val="60E33F83"/>
    <w:rsid w:val="615E15ED"/>
    <w:rsid w:val="618E29A8"/>
    <w:rsid w:val="619D410E"/>
    <w:rsid w:val="61D47478"/>
    <w:rsid w:val="62880513"/>
    <w:rsid w:val="62B1496B"/>
    <w:rsid w:val="635F5D78"/>
    <w:rsid w:val="642222D1"/>
    <w:rsid w:val="644A4EE8"/>
    <w:rsid w:val="64680C55"/>
    <w:rsid w:val="648F4098"/>
    <w:rsid w:val="64EE7E6D"/>
    <w:rsid w:val="65033B49"/>
    <w:rsid w:val="65765F2C"/>
    <w:rsid w:val="65FE3FBE"/>
    <w:rsid w:val="662B19F1"/>
    <w:rsid w:val="6647730C"/>
    <w:rsid w:val="66756943"/>
    <w:rsid w:val="667C7F7C"/>
    <w:rsid w:val="66920551"/>
    <w:rsid w:val="66A657F8"/>
    <w:rsid w:val="6712451C"/>
    <w:rsid w:val="67180D13"/>
    <w:rsid w:val="6830497A"/>
    <w:rsid w:val="69832C10"/>
    <w:rsid w:val="698347DB"/>
    <w:rsid w:val="69CF396A"/>
    <w:rsid w:val="69F66ABB"/>
    <w:rsid w:val="6A3D5934"/>
    <w:rsid w:val="6A68167F"/>
    <w:rsid w:val="6A7C12E0"/>
    <w:rsid w:val="6AA47EAD"/>
    <w:rsid w:val="6B84074D"/>
    <w:rsid w:val="6BEB28F6"/>
    <w:rsid w:val="6BEC5C84"/>
    <w:rsid w:val="6C3E6454"/>
    <w:rsid w:val="6C7C5D9B"/>
    <w:rsid w:val="6D024301"/>
    <w:rsid w:val="6D1473CA"/>
    <w:rsid w:val="6D6851D2"/>
    <w:rsid w:val="6DC96001"/>
    <w:rsid w:val="6DEF1330"/>
    <w:rsid w:val="6DF66856"/>
    <w:rsid w:val="6E133D86"/>
    <w:rsid w:val="6E5C453D"/>
    <w:rsid w:val="6EC72FEE"/>
    <w:rsid w:val="6F460969"/>
    <w:rsid w:val="6F95188B"/>
    <w:rsid w:val="6FFF7789"/>
    <w:rsid w:val="70231E1A"/>
    <w:rsid w:val="7097492E"/>
    <w:rsid w:val="71044881"/>
    <w:rsid w:val="710A03FF"/>
    <w:rsid w:val="710E02A8"/>
    <w:rsid w:val="716360A0"/>
    <w:rsid w:val="723533BD"/>
    <w:rsid w:val="724D23C8"/>
    <w:rsid w:val="727D7DDF"/>
    <w:rsid w:val="72B64DB6"/>
    <w:rsid w:val="73904D56"/>
    <w:rsid w:val="73B54BAD"/>
    <w:rsid w:val="747D127A"/>
    <w:rsid w:val="748C0B15"/>
    <w:rsid w:val="74F134C2"/>
    <w:rsid w:val="75AF2F6F"/>
    <w:rsid w:val="75CC6CF2"/>
    <w:rsid w:val="76510017"/>
    <w:rsid w:val="76BA1DA7"/>
    <w:rsid w:val="770F2826"/>
    <w:rsid w:val="778233D3"/>
    <w:rsid w:val="7784193A"/>
    <w:rsid w:val="77C54177"/>
    <w:rsid w:val="77C95F7F"/>
    <w:rsid w:val="78171987"/>
    <w:rsid w:val="78981049"/>
    <w:rsid w:val="78F9741E"/>
    <w:rsid w:val="792C0A17"/>
    <w:rsid w:val="794815FC"/>
    <w:rsid w:val="797937C9"/>
    <w:rsid w:val="7A063DE5"/>
    <w:rsid w:val="7A3B28DB"/>
    <w:rsid w:val="7A5048B6"/>
    <w:rsid w:val="7A6D73BE"/>
    <w:rsid w:val="7AB80E46"/>
    <w:rsid w:val="7AE80AD4"/>
    <w:rsid w:val="7AFD7940"/>
    <w:rsid w:val="7B65510B"/>
    <w:rsid w:val="7B7627FD"/>
    <w:rsid w:val="7BEF1C65"/>
    <w:rsid w:val="7C2A5E84"/>
    <w:rsid w:val="7D7A58AF"/>
    <w:rsid w:val="7DD852AB"/>
    <w:rsid w:val="7FA352E9"/>
    <w:rsid w:val="7FA404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nhideWhenUsed/>
    <w:qFormat/>
    <w:uiPriority w:val="99"/>
    <w:pPr>
      <w:spacing w:after="120"/>
      <w:ind w:left="420" w:leftChars="200"/>
    </w:pPr>
  </w:style>
  <w:style w:type="paragraph" w:styleId="4">
    <w:name w:val="annotation text"/>
    <w:basedOn w:val="1"/>
    <w:unhideWhenUsed/>
    <w:qFormat/>
    <w:uiPriority w:val="99"/>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BodyText1I2"/>
    <w:basedOn w:val="11"/>
    <w:qFormat/>
    <w:uiPriority w:val="99"/>
    <w:pPr>
      <w:ind w:firstLine="420" w:firstLineChars="200"/>
    </w:pPr>
  </w:style>
  <w:style w:type="paragraph" w:customStyle="1" w:styleId="11">
    <w:name w:val="BodyTextIndent"/>
    <w:basedOn w:val="1"/>
    <w:qFormat/>
    <w:uiPriority w:val="99"/>
    <w:pPr>
      <w:spacing w:after="120"/>
      <w:ind w:left="200" w:leftChars="200"/>
      <w:textAlignment w:val="baseline"/>
    </w:pPr>
  </w:style>
  <w:style w:type="character" w:customStyle="1" w:styleId="12">
    <w:name w:val="NormalCharacter"/>
    <w:qFormat/>
    <w:uiPriority w:val="0"/>
    <w:rPr>
      <w:rFonts w:asciiTheme="minorHAnsi" w:hAnsiTheme="minorHAnsi" w:eastAsiaTheme="minorEastAsia" w:cstheme="minorBidi"/>
      <w:kern w:val="2"/>
      <w:sz w:val="21"/>
      <w:szCs w:val="24"/>
      <w:lang w:val="en-US" w:eastAsia="zh-CN" w:bidi="ar-SA"/>
    </w:rPr>
  </w:style>
  <w:style w:type="character" w:customStyle="1" w:styleId="13">
    <w:name w:val="font101"/>
    <w:basedOn w:val="9"/>
    <w:qFormat/>
    <w:uiPriority w:val="0"/>
    <w:rPr>
      <w:rFonts w:hint="eastAsia" w:ascii="宋体" w:hAnsi="宋体" w:eastAsia="宋体" w:cs="宋体"/>
      <w:color w:val="000000"/>
      <w:sz w:val="24"/>
      <w:szCs w:val="24"/>
      <w:u w:val="none"/>
    </w:rPr>
  </w:style>
  <w:style w:type="character" w:customStyle="1" w:styleId="14">
    <w:name w:val="font41"/>
    <w:basedOn w:val="9"/>
    <w:qFormat/>
    <w:uiPriority w:val="0"/>
    <w:rPr>
      <w:rFonts w:hint="eastAsia" w:ascii="仿宋_GB2312" w:eastAsia="仿宋_GB2312" w:cs="仿宋_GB2312"/>
      <w:color w:val="000000"/>
      <w:sz w:val="20"/>
      <w:szCs w:val="20"/>
      <w:u w:val="none"/>
    </w:rPr>
  </w:style>
  <w:style w:type="character" w:customStyle="1" w:styleId="15">
    <w:name w:val="font8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50</Pages>
  <Words>22428</Words>
  <Characters>25278</Characters>
  <Lines>13</Lines>
  <Paragraphs>3</Paragraphs>
  <TotalTime>5</TotalTime>
  <ScaleCrop>false</ScaleCrop>
  <LinksUpToDate>false</LinksUpToDate>
  <CharactersWithSpaces>25887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2020-10-15T01:40:00Z</dcterms:created>
  <dc:creator>Administrator</dc:creator>
  <cp:lastModifiedBy>土木天子</cp:lastModifiedBy>
  <cp:lastPrinted>2021-04-19T02:30:00Z</cp:lastPrinted>
  <dcterms:modified xsi:type="dcterms:W3CDTF">2022-04-19T00:15:42Z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045FE99B913A490F8D15CBABE0F2A6A9</vt:lpwstr>
  </property>
</Properties>
</file>