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3"/>
          <w:rFonts w:ascii="宋体" w:hAnsi="宋体"/>
          <w:b/>
          <w:sz w:val="44"/>
          <w:szCs w:val="44"/>
        </w:rPr>
      </w:pPr>
      <w:r>
        <w:rPr>
          <w:rStyle w:val="13"/>
          <w:rFonts w:hint="eastAsia" w:ascii="宋体" w:hAnsi="宋体"/>
          <w:b/>
          <w:sz w:val="44"/>
          <w:szCs w:val="44"/>
        </w:rPr>
        <w:t>泉港区科学技术局</w:t>
      </w:r>
      <w:r>
        <w:rPr>
          <w:rStyle w:val="13"/>
          <w:rFonts w:ascii="宋体" w:hAnsi="宋体"/>
          <w:b/>
          <w:sz w:val="44"/>
          <w:szCs w:val="44"/>
        </w:rPr>
        <w:t>202</w:t>
      </w:r>
      <w:r>
        <w:rPr>
          <w:rStyle w:val="13"/>
          <w:rFonts w:hint="eastAsia" w:ascii="宋体" w:hAnsi="宋体"/>
          <w:b/>
          <w:sz w:val="44"/>
          <w:szCs w:val="44"/>
        </w:rPr>
        <w:t>4年度政府信息公开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3"/>
          <w:rFonts w:ascii="宋体"/>
          <w:b/>
          <w:color w:val="FF0000"/>
          <w:sz w:val="44"/>
          <w:szCs w:val="44"/>
        </w:rPr>
      </w:pPr>
      <w:r>
        <w:rPr>
          <w:rStyle w:val="13"/>
          <w:rFonts w:hint="eastAsia" w:ascii="宋体" w:hAnsi="宋体"/>
          <w:b/>
          <w:sz w:val="44"/>
          <w:szCs w:val="44"/>
        </w:rPr>
        <w:t>工作年度报告</w:t>
      </w:r>
    </w:p>
    <w:p>
      <w:pPr>
        <w:pStyle w:val="16"/>
        <w:spacing w:before="0" w:beforeAutospacing="0" w:after="0" w:afterAutospacing="0" w:line="600" w:lineRule="exact"/>
        <w:ind w:firstLine="420"/>
        <w:jc w:val="both"/>
        <w:rPr>
          <w:rStyle w:val="13"/>
          <w:rFonts w:ascii="黑体" w:hAnsi="宋体" w:eastAsia="黑体"/>
          <w:color w:val="FF0000"/>
          <w:sz w:val="32"/>
          <w:szCs w:val="32"/>
        </w:rPr>
      </w:pPr>
    </w:p>
    <w:p>
      <w:pPr>
        <w:spacing w:line="600" w:lineRule="exact"/>
        <w:ind w:firstLine="480" w:firstLineChars="150"/>
        <w:rPr>
          <w:rStyle w:val="13"/>
          <w:rFonts w:ascii="仿宋_GB2312" w:hAnsi="宋体" w:eastAsia="仿宋_GB2312"/>
          <w:sz w:val="32"/>
          <w:szCs w:val="32"/>
        </w:rPr>
      </w:pPr>
      <w:r>
        <w:rPr>
          <w:rStyle w:val="13"/>
          <w:rFonts w:hint="eastAsia" w:ascii="仿宋_GB2312" w:hAnsi="宋体" w:eastAsia="仿宋_GB2312"/>
          <w:sz w:val="32"/>
          <w:szCs w:val="32"/>
        </w:rPr>
        <w:t>根据《中华人民共和国政府信息公开条例》</w:t>
      </w:r>
      <w:r>
        <w:rPr>
          <w:rStyle w:val="13"/>
          <w:rFonts w:ascii="仿宋_GB2312" w:hAnsi="宋体" w:eastAsia="仿宋_GB2312"/>
          <w:sz w:val="32"/>
          <w:szCs w:val="32"/>
        </w:rPr>
        <w:t>(</w:t>
      </w:r>
      <w:r>
        <w:rPr>
          <w:rStyle w:val="13"/>
          <w:rFonts w:hint="eastAsia" w:ascii="仿宋_GB2312" w:hAnsi="宋体" w:eastAsia="仿宋_GB2312"/>
          <w:sz w:val="32"/>
          <w:szCs w:val="32"/>
        </w:rPr>
        <w:t>以下简称《条例》</w:t>
      </w:r>
      <w:r>
        <w:rPr>
          <w:rStyle w:val="13"/>
          <w:rFonts w:ascii="仿宋_GB2312" w:hAnsi="宋体" w:eastAsia="仿宋_GB2312"/>
          <w:sz w:val="32"/>
          <w:szCs w:val="32"/>
        </w:rPr>
        <w:t>)</w:t>
      </w:r>
      <w:r>
        <w:rPr>
          <w:rStyle w:val="13"/>
          <w:rFonts w:hint="eastAsia" w:ascii="仿宋_GB2312" w:hAnsi="宋体" w:eastAsia="仿宋_GB2312"/>
          <w:sz w:val="32"/>
          <w:szCs w:val="32"/>
        </w:rPr>
        <w:t>《国务院办公厅政府信息与政务公开办公室关于印发《中华人民共和国政府信息公开工作年度报告格式》的通知》(国办公开办函〔2021〕30号)以及《福建省政府信息公开办法》(以下简称《办法》)的要求，由泉港区科学技术局综合股编制完成本报告。本报告系汇总各股室政府信息公开工作情况编制而成，所列政府信息公开数据统计期限自</w:t>
      </w:r>
      <w:r>
        <w:rPr>
          <w:rStyle w:val="13"/>
          <w:rFonts w:ascii="仿宋_GB2312" w:hAnsi="宋体" w:eastAsia="仿宋_GB2312"/>
          <w:sz w:val="32"/>
          <w:szCs w:val="32"/>
        </w:rPr>
        <w:t>202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4年</w:t>
      </w:r>
      <w:r>
        <w:rPr>
          <w:rStyle w:val="13"/>
          <w:rFonts w:ascii="仿宋_GB2312" w:hAnsi="宋体" w:eastAsia="仿宋_GB2312"/>
          <w:sz w:val="32"/>
          <w:szCs w:val="32"/>
        </w:rPr>
        <w:t>1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月</w:t>
      </w:r>
      <w:r>
        <w:rPr>
          <w:rStyle w:val="13"/>
          <w:rFonts w:ascii="仿宋_GB2312" w:hAnsi="宋体" w:eastAsia="仿宋_GB2312"/>
          <w:sz w:val="32"/>
          <w:szCs w:val="32"/>
        </w:rPr>
        <w:t>1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日至</w:t>
      </w:r>
      <w:r>
        <w:rPr>
          <w:rStyle w:val="13"/>
          <w:rFonts w:ascii="仿宋_GB2312" w:hAnsi="宋体" w:eastAsia="仿宋_GB2312"/>
          <w:sz w:val="32"/>
          <w:szCs w:val="32"/>
        </w:rPr>
        <w:t>202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4年</w:t>
      </w:r>
      <w:r>
        <w:rPr>
          <w:rStyle w:val="13"/>
          <w:rFonts w:ascii="仿宋_GB2312" w:hAnsi="宋体" w:eastAsia="仿宋_GB2312"/>
          <w:sz w:val="32"/>
          <w:szCs w:val="32"/>
        </w:rPr>
        <w:t>12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月</w:t>
      </w:r>
      <w:r>
        <w:rPr>
          <w:rStyle w:val="13"/>
          <w:rFonts w:ascii="仿宋_GB2312" w:hAnsi="宋体" w:eastAsia="仿宋_GB2312"/>
          <w:sz w:val="32"/>
          <w:szCs w:val="32"/>
        </w:rPr>
        <w:t>31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日。本报告全文在泉港区人民政府网站</w:t>
      </w:r>
      <w:r>
        <w:rPr>
          <w:rStyle w:val="13"/>
          <w:rFonts w:ascii="仿宋_GB2312" w:hAnsi="宋体" w:eastAsia="仿宋_GB2312"/>
          <w:sz w:val="32"/>
          <w:szCs w:val="32"/>
        </w:rPr>
        <w:t xml:space="preserve"> ( http //www.qg.gov.cn/)</w:t>
      </w:r>
      <w:r>
        <w:rPr>
          <w:rStyle w:val="13"/>
          <w:rFonts w:hint="eastAsia" w:ascii="仿宋_GB2312" w:hAnsi="宋体" w:eastAsia="仿宋_GB2312"/>
          <w:sz w:val="32"/>
          <w:szCs w:val="32"/>
        </w:rPr>
        <w:t>科技局政府信息公开年度报告”专栏公布，并报送泉港区档案馆、图书馆及行政服务中心政府信息阅点，欢迎查阅。如对本报告有疑问，可与泉港区科学技术局综合股联系</w:t>
      </w:r>
      <w:r>
        <w:rPr>
          <w:rStyle w:val="13"/>
          <w:rFonts w:ascii="仿宋_GB2312" w:hAnsi="宋体" w:eastAsia="仿宋_GB2312"/>
          <w:sz w:val="32"/>
          <w:szCs w:val="32"/>
        </w:rPr>
        <w:t>(</w:t>
      </w:r>
      <w:r>
        <w:rPr>
          <w:rStyle w:val="13"/>
          <w:rFonts w:hint="eastAsia" w:ascii="仿宋_GB2312" w:hAnsi="宋体" w:eastAsia="仿宋_GB2312"/>
          <w:sz w:val="32"/>
          <w:szCs w:val="32"/>
        </w:rPr>
        <w:t>地址</w:t>
      </w:r>
      <w:r>
        <w:rPr>
          <w:rStyle w:val="13"/>
          <w:rFonts w:ascii="仿宋_GB2312" w:hAnsi="宋体" w:eastAsia="仿宋_GB2312"/>
          <w:sz w:val="32"/>
          <w:szCs w:val="32"/>
        </w:rPr>
        <w:t>: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泉港区山腰街道中心工业区汾阳街</w:t>
      </w:r>
      <w:r>
        <w:rPr>
          <w:rStyle w:val="13"/>
          <w:rFonts w:ascii="仿宋_GB2312" w:hAnsi="宋体" w:eastAsia="仿宋_GB2312"/>
          <w:sz w:val="32"/>
          <w:szCs w:val="32"/>
        </w:rPr>
        <w:t>109</w:t>
      </w:r>
      <w:r>
        <w:rPr>
          <w:rStyle w:val="13"/>
          <w:rFonts w:hint="eastAsia" w:ascii="仿宋_GB2312" w:hAnsi="宋体" w:eastAsia="仿宋_GB2312"/>
          <w:sz w:val="32"/>
          <w:szCs w:val="32"/>
        </w:rPr>
        <w:t>号</w:t>
      </w:r>
      <w:r>
        <w:rPr>
          <w:rStyle w:val="13"/>
          <w:rFonts w:ascii="仿宋_GB2312" w:hAnsi="宋体" w:eastAsia="仿宋_GB2312"/>
          <w:sz w:val="32"/>
          <w:szCs w:val="32"/>
        </w:rPr>
        <w:t>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号楼</w:t>
      </w:r>
      <w:r>
        <w:rPr>
          <w:rStyle w:val="13"/>
          <w:rFonts w:ascii="仿宋_GB2312" w:hAnsi="宋体" w:eastAsia="仿宋_GB2312"/>
          <w:sz w:val="32"/>
          <w:szCs w:val="32"/>
        </w:rPr>
        <w:t>3</w:t>
      </w:r>
      <w:r>
        <w:rPr>
          <w:rStyle w:val="13"/>
          <w:rFonts w:hint="eastAsia" w:ascii="仿宋_GB2312" w:hAnsi="宋体" w:eastAsia="仿宋_GB2312"/>
          <w:sz w:val="32"/>
          <w:szCs w:val="32"/>
        </w:rPr>
        <w:t>楼</w:t>
      </w:r>
      <w:r>
        <w:rPr>
          <w:rStyle w:val="13"/>
          <w:rFonts w:ascii="仿宋_GB2312" w:hAnsi="宋体" w:eastAsia="仿宋_GB2312"/>
          <w:sz w:val="32"/>
          <w:szCs w:val="32"/>
        </w:rPr>
        <w:t>314</w:t>
      </w:r>
      <w:r>
        <w:rPr>
          <w:rStyle w:val="13"/>
          <w:rFonts w:hint="eastAsia" w:ascii="仿宋_GB2312" w:hAnsi="宋体" w:eastAsia="仿宋_GB2312"/>
          <w:sz w:val="32"/>
          <w:szCs w:val="32"/>
        </w:rPr>
        <w:t>室，邮编</w:t>
      </w:r>
      <w:r>
        <w:rPr>
          <w:rStyle w:val="13"/>
          <w:rFonts w:ascii="仿宋_GB2312" w:hAnsi="宋体" w:eastAsia="仿宋_GB2312"/>
          <w:sz w:val="32"/>
          <w:szCs w:val="32"/>
        </w:rPr>
        <w:t>:362801</w:t>
      </w:r>
      <w:r>
        <w:rPr>
          <w:rStyle w:val="13"/>
          <w:rFonts w:hint="eastAsia" w:ascii="仿宋_GB2312" w:hAnsi="宋体" w:eastAsia="仿宋_GB2312"/>
          <w:sz w:val="32"/>
          <w:szCs w:val="32"/>
        </w:rPr>
        <w:t>，电话</w:t>
      </w:r>
      <w:r>
        <w:rPr>
          <w:rStyle w:val="13"/>
          <w:rFonts w:ascii="仿宋_GB2312" w:hAnsi="宋体" w:eastAsia="仿宋_GB2312"/>
          <w:sz w:val="32"/>
          <w:szCs w:val="32"/>
        </w:rPr>
        <w:t>:0595-</w:t>
      </w:r>
      <w:r>
        <w:rPr>
          <w:rStyle w:val="13"/>
          <w:rFonts w:hint="eastAsia" w:ascii="仿宋_GB2312" w:hAnsi="宋体" w:eastAsia="仿宋_GB2312"/>
          <w:sz w:val="32"/>
          <w:szCs w:val="32"/>
        </w:rPr>
        <w:t>87989815，电子邮箱</w:t>
      </w:r>
      <w:r>
        <w:rPr>
          <w:rStyle w:val="13"/>
          <w:rFonts w:ascii="仿宋_GB2312" w:hAnsi="宋体" w:eastAsia="仿宋_GB2312"/>
          <w:sz w:val="32"/>
          <w:szCs w:val="32"/>
        </w:rPr>
        <w:t>: qgqkjj@163.com)</w:t>
      </w:r>
      <w:r>
        <w:rPr>
          <w:rStyle w:val="13"/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16"/>
        <w:spacing w:before="0" w:beforeAutospacing="0" w:after="0" w:afterAutospacing="0" w:line="600" w:lineRule="exact"/>
        <w:ind w:firstLine="640" w:firstLineChars="200"/>
        <w:rPr>
          <w:rStyle w:val="13"/>
          <w:rFonts w:ascii="黑体" w:hAnsi="黑体" w:eastAsia="黑体"/>
          <w:sz w:val="32"/>
          <w:szCs w:val="32"/>
        </w:rPr>
      </w:pPr>
      <w:r>
        <w:rPr>
          <w:rStyle w:val="13"/>
          <w:rFonts w:hint="eastAsia" w:ascii="黑体" w:hAnsi="黑体" w:eastAsia="黑体"/>
          <w:sz w:val="32"/>
          <w:szCs w:val="32"/>
        </w:rPr>
        <w:t>一、总体情况</w:t>
      </w:r>
    </w:p>
    <w:p>
      <w:pPr>
        <w:pStyle w:val="16"/>
        <w:spacing w:before="0" w:beforeAutospacing="0" w:after="0" w:afterAutospacing="0" w:line="600" w:lineRule="exact"/>
        <w:ind w:firstLine="640" w:firstLineChars="200"/>
        <w:jc w:val="both"/>
        <w:rPr>
          <w:rStyle w:val="13"/>
          <w:rFonts w:ascii="仿宋_GB2312" w:hAnsi="宋体" w:eastAsia="仿宋_GB2312"/>
          <w:sz w:val="32"/>
          <w:szCs w:val="32"/>
        </w:rPr>
      </w:pPr>
      <w:r>
        <w:rPr>
          <w:rStyle w:val="13"/>
          <w:rFonts w:ascii="仿宋_GB2312" w:hAnsi="宋体" w:eastAsia="仿宋_GB2312"/>
          <w:sz w:val="32"/>
          <w:szCs w:val="32"/>
        </w:rPr>
        <w:t>202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4年，我局认真贯彻落实国务院及省、市、区关于全面推进政务公开工作的部署，贯彻执行《条例》，完善政务公开体制机制，坚持需求导向、问题导向、效果导向，深入推进政务公开</w:t>
      </w:r>
      <w:r>
        <w:rPr>
          <w:rStyle w:val="13"/>
          <w:rFonts w:ascii="仿宋_GB2312" w:hAnsi="宋体" w:eastAsia="仿宋_GB2312"/>
          <w:sz w:val="32"/>
          <w:szCs w:val="32"/>
        </w:rPr>
        <w:t>;</w:t>
      </w:r>
      <w:r>
        <w:rPr>
          <w:rStyle w:val="13"/>
          <w:rFonts w:hint="eastAsia" w:ascii="仿宋_GB2312" w:hAnsi="宋体" w:eastAsia="仿宋_GB2312"/>
          <w:sz w:val="32"/>
          <w:szCs w:val="32"/>
        </w:rPr>
        <w:t>充分发挥传统媒体、新兴媒体作用，利用网络平合和各类渠道，及时做好政策解读和回应，深化重点领域信息公开，着力提升政务公开质量。</w:t>
      </w:r>
    </w:p>
    <w:p>
      <w:pPr>
        <w:pStyle w:val="16"/>
        <w:spacing w:before="0" w:beforeAutospacing="0" w:after="0" w:afterAutospacing="0" w:line="600" w:lineRule="exact"/>
        <w:ind w:firstLine="642" w:firstLineChars="200"/>
        <w:rPr>
          <w:rStyle w:val="13"/>
          <w:rFonts w:ascii="楷体_GB2312" w:hAnsi="宋体" w:eastAsia="楷体_GB2312"/>
          <w:b/>
          <w:sz w:val="32"/>
          <w:szCs w:val="32"/>
        </w:rPr>
      </w:pPr>
      <w:r>
        <w:rPr>
          <w:rStyle w:val="13"/>
          <w:rFonts w:hint="eastAsia" w:ascii="楷体_GB2312" w:hAnsi="宋体" w:eastAsia="楷体_GB2312"/>
          <w:b/>
          <w:sz w:val="32"/>
          <w:szCs w:val="32"/>
        </w:rPr>
        <w:t>（一）主动公开情况</w:t>
      </w:r>
    </w:p>
    <w:p>
      <w:pPr>
        <w:pStyle w:val="16"/>
        <w:spacing w:before="0" w:beforeAutospacing="0" w:after="0" w:afterAutospacing="0" w:line="600" w:lineRule="exact"/>
        <w:ind w:firstLine="640" w:firstLineChars="200"/>
        <w:rPr>
          <w:rStyle w:val="13"/>
          <w:rFonts w:ascii="仿宋_GB2312" w:hAnsi="宋体" w:eastAsia="仿宋_GB2312"/>
          <w:sz w:val="32"/>
          <w:szCs w:val="32"/>
        </w:rPr>
      </w:pPr>
      <w:r>
        <w:rPr>
          <w:rStyle w:val="13"/>
          <w:rFonts w:ascii="仿宋_GB2312" w:hAnsi="宋体" w:eastAsia="仿宋_GB2312"/>
          <w:sz w:val="32"/>
          <w:szCs w:val="32"/>
        </w:rPr>
        <w:t>202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4年度科学技术局共制作政府信息总数10条，主动公开政府信息总数4条。</w:t>
      </w:r>
    </w:p>
    <w:p>
      <w:pPr>
        <w:pStyle w:val="16"/>
        <w:spacing w:before="0" w:beforeAutospacing="0" w:after="0" w:afterAutospacing="0" w:line="600" w:lineRule="exact"/>
        <w:ind w:firstLine="642" w:firstLineChars="200"/>
        <w:rPr>
          <w:rStyle w:val="13"/>
          <w:rFonts w:ascii="楷体_GB2312" w:hAnsi="宋体" w:eastAsia="楷体_GB2312"/>
          <w:b/>
          <w:sz w:val="32"/>
          <w:szCs w:val="32"/>
        </w:rPr>
      </w:pPr>
      <w:r>
        <w:rPr>
          <w:rStyle w:val="13"/>
          <w:rFonts w:ascii="楷体_GB2312" w:hAnsi="宋体" w:eastAsia="楷体_GB2312"/>
          <w:b/>
          <w:sz w:val="32"/>
          <w:szCs w:val="32"/>
        </w:rPr>
        <w:t>(</w:t>
      </w:r>
      <w:r>
        <w:rPr>
          <w:rStyle w:val="13"/>
          <w:rFonts w:hint="eastAsia" w:ascii="楷体_GB2312" w:hAnsi="宋体" w:eastAsia="楷体_GB2312"/>
          <w:b/>
          <w:sz w:val="32"/>
          <w:szCs w:val="32"/>
        </w:rPr>
        <w:t>二</w:t>
      </w:r>
      <w:r>
        <w:rPr>
          <w:rStyle w:val="13"/>
          <w:rFonts w:ascii="楷体_GB2312" w:hAnsi="宋体" w:eastAsia="楷体_GB2312"/>
          <w:b/>
          <w:sz w:val="32"/>
          <w:szCs w:val="32"/>
        </w:rPr>
        <w:t>)</w:t>
      </w:r>
      <w:r>
        <w:rPr>
          <w:rStyle w:val="13"/>
          <w:rFonts w:hint="eastAsia" w:ascii="楷体_GB2312" w:hAnsi="宋体" w:eastAsia="楷体_GB2312"/>
          <w:b/>
          <w:sz w:val="32"/>
          <w:szCs w:val="32"/>
        </w:rPr>
        <w:t>依申请公开情况</w:t>
      </w:r>
    </w:p>
    <w:p>
      <w:pPr>
        <w:pStyle w:val="16"/>
        <w:spacing w:before="0" w:beforeAutospacing="0" w:after="0" w:afterAutospacing="0" w:line="600" w:lineRule="exact"/>
        <w:ind w:firstLine="420"/>
        <w:rPr>
          <w:rStyle w:val="13"/>
          <w:rFonts w:ascii="仿宋_GB2312" w:hAnsi="宋体" w:eastAsia="仿宋_GB2312"/>
          <w:sz w:val="32"/>
          <w:szCs w:val="32"/>
        </w:rPr>
      </w:pPr>
      <w:r>
        <w:rPr>
          <w:rStyle w:val="13"/>
          <w:rFonts w:ascii="仿宋_GB2312" w:hAnsi="宋体" w:eastAsia="仿宋_GB2312"/>
          <w:sz w:val="32"/>
          <w:szCs w:val="32"/>
        </w:rPr>
        <w:t>202</w:t>
      </w:r>
      <w:r>
        <w:rPr>
          <w:rStyle w:val="13"/>
          <w:rFonts w:hint="eastAsia" w:ascii="仿宋_GB2312" w:hAnsi="宋体" w:eastAsia="仿宋_GB2312"/>
          <w:sz w:val="32"/>
          <w:szCs w:val="32"/>
        </w:rPr>
        <w:t>4年度，共受理政府信息公开申请</w:t>
      </w:r>
      <w:r>
        <w:rPr>
          <w:rStyle w:val="13"/>
          <w:rFonts w:ascii="仿宋_GB2312" w:hAnsi="宋体" w:eastAsia="仿宋_GB2312"/>
          <w:sz w:val="32"/>
          <w:szCs w:val="32"/>
        </w:rPr>
        <w:t>0</w:t>
      </w:r>
      <w:r>
        <w:rPr>
          <w:rStyle w:val="13"/>
          <w:rFonts w:hint="eastAsia" w:ascii="仿宋_GB2312" w:hAnsi="宋体" w:eastAsia="仿宋_GB2312"/>
          <w:sz w:val="32"/>
          <w:szCs w:val="32"/>
        </w:rPr>
        <w:t>件。因政府信息公开引起的行政复议案件</w:t>
      </w:r>
      <w:r>
        <w:rPr>
          <w:rStyle w:val="13"/>
          <w:rFonts w:ascii="仿宋_GB2312" w:hAnsi="宋体" w:eastAsia="仿宋_GB2312"/>
          <w:sz w:val="32"/>
          <w:szCs w:val="32"/>
        </w:rPr>
        <w:t>0</w:t>
      </w:r>
      <w:r>
        <w:rPr>
          <w:rStyle w:val="13"/>
          <w:rFonts w:hint="eastAsia" w:ascii="仿宋_GB2312" w:hAnsi="宋体" w:eastAsia="仿宋_GB2312"/>
          <w:sz w:val="32"/>
          <w:szCs w:val="32"/>
        </w:rPr>
        <w:t>起</w:t>
      </w:r>
    </w:p>
    <w:p>
      <w:pPr>
        <w:pStyle w:val="16"/>
        <w:spacing w:before="0" w:beforeAutospacing="0" w:after="0" w:afterAutospacing="0" w:line="600" w:lineRule="exact"/>
        <w:ind w:firstLine="642" w:firstLineChars="200"/>
        <w:rPr>
          <w:rStyle w:val="13"/>
          <w:rFonts w:ascii="楷体_GB2312" w:hAnsi="宋体" w:eastAsia="楷体_GB2312"/>
          <w:b/>
          <w:sz w:val="32"/>
          <w:szCs w:val="32"/>
        </w:rPr>
      </w:pPr>
      <w:r>
        <w:rPr>
          <w:rStyle w:val="13"/>
          <w:rFonts w:ascii="楷体_GB2312" w:hAnsi="宋体" w:eastAsia="楷体_GB2312"/>
          <w:b/>
          <w:sz w:val="32"/>
          <w:szCs w:val="32"/>
        </w:rPr>
        <w:t>(</w:t>
      </w:r>
      <w:r>
        <w:rPr>
          <w:rStyle w:val="13"/>
          <w:rFonts w:hint="eastAsia" w:ascii="楷体_GB2312" w:hAnsi="宋体" w:eastAsia="楷体_GB2312"/>
          <w:b/>
          <w:sz w:val="32"/>
          <w:szCs w:val="32"/>
        </w:rPr>
        <w:t>三</w:t>
      </w:r>
      <w:r>
        <w:rPr>
          <w:rStyle w:val="13"/>
          <w:rFonts w:ascii="楷体_GB2312" w:hAnsi="宋体" w:eastAsia="楷体_GB2312"/>
          <w:b/>
          <w:sz w:val="32"/>
          <w:szCs w:val="32"/>
        </w:rPr>
        <w:t>)</w:t>
      </w:r>
      <w:r>
        <w:rPr>
          <w:rStyle w:val="13"/>
          <w:rFonts w:hint="eastAsia" w:ascii="楷体_GB2312" w:hAnsi="宋体" w:eastAsia="楷体_GB2312"/>
          <w:b/>
          <w:sz w:val="32"/>
          <w:szCs w:val="32"/>
        </w:rPr>
        <w:t>政府信息管理情况</w:t>
      </w:r>
    </w:p>
    <w:p>
      <w:pPr>
        <w:spacing w:line="600" w:lineRule="exact"/>
        <w:ind w:firstLine="640" w:firstLineChars="200"/>
        <w:rPr>
          <w:rStyle w:val="13"/>
          <w:rFonts w:ascii="仿宋_GB2312" w:hAnsi="宋体" w:eastAsia="仿宋_GB2312"/>
          <w:kern w:val="0"/>
          <w:sz w:val="32"/>
          <w:szCs w:val="32"/>
        </w:rPr>
      </w:pP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局党组、领导对政府信息公开工作高度重视，把工作列入重要议事日程。由局综合股牵头，组织各股室依据国家和省、市、区有关法律、法规，对行政执法事项和工作指南进行全面梳理，确定可以公开的文件，及时在网站上公开；在政府信息公开网页中及时公布公开目录、指南、规章制度以及公开目录编码；在网站建立链接，根据日常文件信息是否公开性质，及时在网上更新、发布可以公开的文件信息，方便群众查阅，同时群众也可直接向我局咨询</w:t>
      </w:r>
      <w:r>
        <w:rPr>
          <w:rStyle w:val="13"/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。</w:t>
      </w:r>
      <w:r>
        <w:rPr>
          <w:rStyle w:val="13"/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同时，</w:t>
      </w: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结合科技工作实际，我局组织人员健全完善《泉港区科技局</w:t>
      </w:r>
      <w:bookmarkStart w:id="0" w:name="_GoBack"/>
      <w:bookmarkEnd w:id="0"/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政府信息公开指南》和《泉港区科技局政府信息公开目录》，将属于主动公开范围的政府信息主动向社会公开，并做到及时更新；为提高信息公开的效果，让更多的群众掌握我局信息公开事项，了解我局的工作动态，在门户网站及时发布科技重点工作动态、科技奖励等重要信息。</w:t>
      </w:r>
    </w:p>
    <w:p>
      <w:pPr>
        <w:spacing w:line="600" w:lineRule="exact"/>
        <w:ind w:firstLine="642" w:firstLineChars="200"/>
        <w:rPr>
          <w:rStyle w:val="13"/>
          <w:rFonts w:ascii="楷体_GB2312" w:hAnsi="宋体" w:eastAsia="楷体_GB2312"/>
          <w:b/>
          <w:kern w:val="0"/>
          <w:sz w:val="32"/>
          <w:szCs w:val="32"/>
        </w:rPr>
      </w:pPr>
      <w:r>
        <w:rPr>
          <w:rStyle w:val="13"/>
          <w:rFonts w:hint="eastAsia" w:ascii="楷体_GB2312" w:hAnsi="宋体" w:eastAsia="楷体_GB2312"/>
          <w:b/>
          <w:kern w:val="0"/>
          <w:sz w:val="32"/>
          <w:szCs w:val="32"/>
        </w:rPr>
        <w:t>（四）平台建设情况</w:t>
      </w:r>
    </w:p>
    <w:p>
      <w:pPr>
        <w:spacing w:line="600" w:lineRule="exact"/>
        <w:ind w:firstLine="640" w:firstLineChars="200"/>
        <w:rPr>
          <w:rStyle w:val="13"/>
          <w:rFonts w:ascii="仿宋_GB2312" w:hAnsi="宋体" w:eastAsia="仿宋_GB2312"/>
          <w:kern w:val="0"/>
          <w:sz w:val="32"/>
          <w:szCs w:val="32"/>
        </w:rPr>
      </w:pPr>
      <w:r>
        <w:rPr>
          <w:rStyle w:val="13"/>
          <w:rFonts w:hint="eastAsia" w:ascii="仿宋_GB2312" w:eastAsia="仿宋_GB2312"/>
          <w:sz w:val="32"/>
          <w:szCs w:val="32"/>
        </w:rPr>
        <w:t>不断优化服务方式。为提高信息公开的效果，让更多的群众掌握我局政府信息，了解我局的工作动态，在以政府信息公开网站为公开主要方式的同时，积极拓展信息公开渠道，丰富服务方式，利用广播电视、手机微信、政务公开栏等形式，及时发布科技重点工作动态、科技奖励等重要信息，真正让服务对象第一时间了解办事方法和程序，做到“查得到、查得快、查得细”，使之成为科技部门与服务对象沟通的纽带和桥梁。</w:t>
      </w:r>
    </w:p>
    <w:p>
      <w:pPr>
        <w:spacing w:line="600" w:lineRule="exact"/>
        <w:ind w:firstLine="642" w:firstLineChars="200"/>
        <w:rPr>
          <w:rStyle w:val="13"/>
          <w:rFonts w:ascii="仿宋_GB2312" w:hAnsi="宋体" w:eastAsia="仿宋_GB2312"/>
          <w:kern w:val="0"/>
          <w:sz w:val="32"/>
          <w:szCs w:val="32"/>
        </w:rPr>
      </w:pPr>
      <w:r>
        <w:rPr>
          <w:rStyle w:val="13"/>
          <w:rFonts w:hint="eastAsia" w:ascii="楷体_GB2312" w:hAnsi="宋体" w:eastAsia="楷体_GB2312"/>
          <w:b/>
          <w:kern w:val="0"/>
          <w:sz w:val="32"/>
          <w:szCs w:val="32"/>
        </w:rPr>
        <w:t>（五）监督保障情况</w:t>
      </w:r>
      <w:r>
        <w:rPr>
          <w:rStyle w:val="13"/>
          <w:rFonts w:ascii="仿宋_GB2312" w:hAnsi="宋体" w:eastAsia="仿宋_GB2312"/>
          <w:kern w:val="0"/>
          <w:sz w:val="32"/>
          <w:szCs w:val="32"/>
        </w:rPr>
        <w:t xml:space="preserve"> </w:t>
      </w:r>
    </w:p>
    <w:p>
      <w:pPr>
        <w:pStyle w:val="15"/>
        <w:spacing w:before="0" w:beforeAutospacing="0" w:after="0" w:afterAutospacing="0" w:line="600" w:lineRule="exact"/>
        <w:ind w:firstLine="640" w:firstLineChars="200"/>
        <w:jc w:val="both"/>
        <w:rPr>
          <w:rStyle w:val="13"/>
          <w:rFonts w:ascii="仿宋_GB2312" w:eastAsia="仿宋_GB2312"/>
          <w:sz w:val="32"/>
          <w:szCs w:val="32"/>
        </w:rPr>
      </w:pPr>
      <w:r>
        <w:rPr>
          <w:rStyle w:val="13"/>
          <w:rFonts w:hint="eastAsia" w:ascii="仿宋_GB2312" w:eastAsia="仿宋_GB2312"/>
          <w:sz w:val="32"/>
          <w:szCs w:val="32"/>
        </w:rPr>
        <w:t>建立健全政府信息公开制度，在对原有网站管理办法等进行修改完善的基础上，进一步明确了政府信息公开的程序，规定网站信息内容由局综合股牵头负责，各股室负责人按职责把关，分管局领导审核后才能发布公开，形成分工明确、审核严格、协同配合、共同推进的工作格局，及时协调解决工作中的问题，确保信息公开工作深入推进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黑体"/>
          <w:color w:val="000000"/>
        </w:rPr>
      </w:pPr>
      <w:r>
        <w:rPr>
          <w:rStyle w:val="13"/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pStyle w:val="5"/>
        <w:spacing w:before="0" w:beforeAutospacing="0" w:after="0" w:afterAutospacing="0"/>
        <w:ind w:firstLine="420"/>
        <w:jc w:val="both"/>
        <w:rPr>
          <w:rFonts w:ascii="宋体" w:hAnsi="宋体" w:cs="宋体"/>
          <w:b/>
          <w:bCs/>
          <w:color w:val="000000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  <w:r>
        <w:rPr>
          <w:rStyle w:val="13"/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Calibri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spacing w:before="0" w:beforeAutospacing="0" w:after="0" w:afterAutospacing="0"/>
        <w:ind w:firstLine="640" w:firstLineChars="200"/>
        <w:jc w:val="both"/>
        <w:rPr>
          <w:rStyle w:val="13"/>
          <w:rFonts w:ascii="黑体" w:hAnsi="黑体" w:eastAsia="黑体"/>
          <w:sz w:val="32"/>
          <w:szCs w:val="32"/>
        </w:rPr>
      </w:pPr>
      <w:r>
        <w:rPr>
          <w:rStyle w:val="13"/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103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791"/>
        <w:gridCol w:w="750"/>
        <w:gridCol w:w="722"/>
        <w:gridCol w:w="464"/>
        <w:gridCol w:w="750"/>
        <w:gridCol w:w="723"/>
        <w:gridCol w:w="709"/>
        <w:gridCol w:w="791"/>
        <w:gridCol w:w="491"/>
        <w:gridCol w:w="709"/>
        <w:gridCol w:w="736"/>
        <w:gridCol w:w="736"/>
        <w:gridCol w:w="805"/>
        <w:gridCol w:w="5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9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4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3"/>
          <w:rFonts w:ascii="楷体_GB2312" w:hAnsi="宋体" w:eastAsia="楷体_GB2312"/>
          <w:b/>
          <w:kern w:val="0"/>
          <w:sz w:val="32"/>
          <w:szCs w:val="32"/>
        </w:rPr>
      </w:pPr>
      <w:r>
        <w:rPr>
          <w:rStyle w:val="13"/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五、存在的主要问题</w:t>
      </w:r>
      <w:r>
        <w:rPr>
          <w:rStyle w:val="13"/>
          <w:rFonts w:hint="eastAsia" w:ascii="黑体" w:hAnsi="宋体" w:eastAsia="黑体"/>
          <w:sz w:val="32"/>
          <w:szCs w:val="32"/>
        </w:rPr>
        <w:t>及改进情况</w:t>
      </w:r>
      <w:r>
        <w:rPr>
          <w:rStyle w:val="13"/>
          <w:rFonts w:ascii="黑体" w:hAnsi="宋体" w:eastAsia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Style w:val="13"/>
          <w:rFonts w:ascii="楷体_GB2312" w:hAnsi="宋体" w:eastAsia="楷体_GB2312"/>
          <w:b/>
          <w:kern w:val="0"/>
          <w:sz w:val="32"/>
          <w:szCs w:val="32"/>
        </w:rPr>
      </w:pPr>
      <w:r>
        <w:rPr>
          <w:rStyle w:val="13"/>
          <w:rFonts w:hint="eastAsia" w:ascii="楷体_GB2312" w:hAnsi="宋体" w:eastAsia="楷体_GB2312"/>
          <w:b/>
          <w:kern w:val="0"/>
          <w:sz w:val="32"/>
          <w:szCs w:val="32"/>
        </w:rPr>
        <w:t>（一）工作中存在的主要问题和困难。</w:t>
      </w: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部分政府信息公开时效性不强，信息公开多为文字内容，方式较为单调，缺少丰富性和多样性。</w:t>
      </w:r>
    </w:p>
    <w:p>
      <w:pPr>
        <w:pStyle w:val="16"/>
        <w:spacing w:before="0" w:beforeAutospacing="0" w:after="0" w:afterAutospacing="0" w:line="580" w:lineRule="exact"/>
        <w:ind w:firstLine="642" w:firstLineChars="200"/>
        <w:jc w:val="both"/>
        <w:rPr>
          <w:rStyle w:val="13"/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3"/>
          <w:rFonts w:hint="eastAsia" w:ascii="楷体_GB2312" w:hAnsi="宋体" w:eastAsia="楷体_GB2312"/>
          <w:b/>
          <w:sz w:val="32"/>
          <w:szCs w:val="32"/>
        </w:rPr>
        <w:t>（二）解决办法和改进措施。</w:t>
      </w:r>
      <w:r>
        <w:rPr>
          <w:rStyle w:val="13"/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一是优化信息公开制度，针对不同类型的信息内容，选用不同方式开展信息公开，确保信息的及时发布与更新。二是加大对经办人员的培训力度。提高专业素养和业务处理能力。</w:t>
      </w:r>
    </w:p>
    <w:p>
      <w:pPr>
        <w:pStyle w:val="16"/>
        <w:spacing w:before="0" w:beforeAutospacing="0" w:after="0" w:afterAutospacing="0" w:line="580" w:lineRule="exact"/>
        <w:ind w:firstLine="640" w:firstLineChars="200"/>
        <w:jc w:val="both"/>
        <w:rPr>
          <w:rStyle w:val="13"/>
          <w:rFonts w:ascii="黑体" w:hAnsi="宋体" w:eastAsia="黑体"/>
          <w:sz w:val="32"/>
          <w:szCs w:val="32"/>
        </w:rPr>
      </w:pPr>
      <w:r>
        <w:rPr>
          <w:rStyle w:val="13"/>
          <w:rFonts w:hint="eastAsia" w:ascii="黑体" w:hAnsi="宋体" w:eastAsia="黑体"/>
          <w:sz w:val="32"/>
          <w:szCs w:val="32"/>
        </w:rPr>
        <w:t>六、其他需要报告的事项</w:t>
      </w:r>
    </w:p>
    <w:p>
      <w:pPr>
        <w:pStyle w:val="16"/>
        <w:spacing w:before="0" w:beforeAutospacing="0" w:after="0" w:afterAutospacing="0" w:line="580" w:lineRule="exact"/>
        <w:ind w:firstLine="420"/>
        <w:jc w:val="both"/>
        <w:rPr>
          <w:rStyle w:val="13"/>
          <w:rFonts w:ascii="楷体_GB2312" w:eastAsia="楷体_GB2312"/>
          <w:b/>
          <w:bCs/>
          <w:sz w:val="32"/>
          <w:szCs w:val="32"/>
        </w:rPr>
      </w:pPr>
      <w:r>
        <w:rPr>
          <w:rStyle w:val="13"/>
          <w:rFonts w:hint="eastAsia" w:ascii="楷体_GB2312" w:eastAsia="楷体_GB2312"/>
          <w:b/>
          <w:bCs/>
          <w:sz w:val="32"/>
          <w:szCs w:val="32"/>
        </w:rPr>
        <w:t>需要说明的其他事项：无</w:t>
      </w:r>
    </w:p>
    <w:p>
      <w:pPr>
        <w:spacing w:line="580" w:lineRule="exact"/>
        <w:rPr>
          <w:rStyle w:val="13"/>
        </w:rPr>
      </w:pPr>
      <w:r>
        <w:rPr>
          <w:rStyle w:val="13"/>
          <w:rFonts w:ascii="仿宋_GB2312" w:hAnsi="宋体" w:eastAsia="仿宋_GB2312"/>
          <w:kern w:val="0"/>
          <w:sz w:val="32"/>
          <w:szCs w:val="32"/>
        </w:rPr>
        <w:t xml:space="preserve">               </w:t>
      </w:r>
    </w:p>
    <w:sectPr>
      <w:footerReference r:id="rId3" w:type="default"/>
      <w:pgSz w:w="11906" w:h="16838"/>
      <w:pgMar w:top="2098" w:right="1304" w:bottom="1871" w:left="1587" w:header="851" w:footer="992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0Q13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OVmLr7RAAAABQEAAA8AAAAAAAAAAQAgAAAAOAAAAGRycy9k&#10;b3ducmV2LnhtbFBLAQIUABQAAAAIAIdO4kAS0F9PugEAAHQDAAAOAAAAAAAAAAEAIAAAADY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/>
            </v:shape>
          </w:pict>
        </mc:Fallback>
      </mc:AlternateContent>
    </w:r>
  </w:p>
  <w:p>
    <w:pPr>
      <w:rPr>
        <w:rStyle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Q1M2Q4YWE2YTNhNDE3ODZhZGU3ZjVlZDcxMDIifQ=="/>
    <w:docVar w:name="KSO_WPS_MARK_KEY" w:val="ca4abe44-985c-49af-bb46-c9d845b10266"/>
  </w:docVars>
  <w:rsids>
    <w:rsidRoot w:val="00FC3A30"/>
    <w:rsid w:val="00086E86"/>
    <w:rsid w:val="000D4D62"/>
    <w:rsid w:val="00130ACA"/>
    <w:rsid w:val="001711B2"/>
    <w:rsid w:val="00264553"/>
    <w:rsid w:val="00375E87"/>
    <w:rsid w:val="003A6D1C"/>
    <w:rsid w:val="003B31DD"/>
    <w:rsid w:val="003F5853"/>
    <w:rsid w:val="00451419"/>
    <w:rsid w:val="004A10A4"/>
    <w:rsid w:val="005304D6"/>
    <w:rsid w:val="00553DC9"/>
    <w:rsid w:val="007157A7"/>
    <w:rsid w:val="00725BA3"/>
    <w:rsid w:val="00805855"/>
    <w:rsid w:val="008775F9"/>
    <w:rsid w:val="00896920"/>
    <w:rsid w:val="008A60C0"/>
    <w:rsid w:val="00917B95"/>
    <w:rsid w:val="009F622E"/>
    <w:rsid w:val="00AB483E"/>
    <w:rsid w:val="00B00740"/>
    <w:rsid w:val="00B045DE"/>
    <w:rsid w:val="00B609A6"/>
    <w:rsid w:val="00CA46CA"/>
    <w:rsid w:val="00D635EB"/>
    <w:rsid w:val="00D76BA5"/>
    <w:rsid w:val="00DB5A78"/>
    <w:rsid w:val="00E04028"/>
    <w:rsid w:val="00E05F40"/>
    <w:rsid w:val="00E26483"/>
    <w:rsid w:val="00E6654B"/>
    <w:rsid w:val="00F14B35"/>
    <w:rsid w:val="00F40E8A"/>
    <w:rsid w:val="00FC3A30"/>
    <w:rsid w:val="0309760D"/>
    <w:rsid w:val="09D7674B"/>
    <w:rsid w:val="144F537B"/>
    <w:rsid w:val="231E11CE"/>
    <w:rsid w:val="2BFB1F59"/>
    <w:rsid w:val="35D91BDF"/>
    <w:rsid w:val="3BA2020C"/>
    <w:rsid w:val="3CC31129"/>
    <w:rsid w:val="40906361"/>
    <w:rsid w:val="51443AB0"/>
    <w:rsid w:val="5A59F5D9"/>
    <w:rsid w:val="5CF947BA"/>
    <w:rsid w:val="638E350F"/>
    <w:rsid w:val="688F73C0"/>
    <w:rsid w:val="72AA2931"/>
    <w:rsid w:val="CE57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NormalCharacter"/>
    <w:semiHidden/>
    <w:qFormat/>
    <w:uiPriority w:val="99"/>
  </w:style>
  <w:style w:type="table" w:customStyle="1" w:styleId="14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UserStyle_0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">
    <w:name w:val="HtmlNormal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7">
    <w:name w:val="批注框文本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2586</Words>
  <Characters>2689</Characters>
  <Lines>23</Lines>
  <Paragraphs>6</Paragraphs>
  <TotalTime>6</TotalTime>
  <ScaleCrop>false</ScaleCrop>
  <LinksUpToDate>false</LinksUpToDate>
  <CharactersWithSpaces>2861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2019-12-09T16:18:00Z</dcterms:created>
  <dc:creator>Administrator</dc:creator>
  <cp:lastModifiedBy>casic</cp:lastModifiedBy>
  <cp:lastPrinted>2022-01-10T21:17:00Z</cp:lastPrinted>
  <dcterms:modified xsi:type="dcterms:W3CDTF">2025-04-23T16:05:38Z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28CA0920EC4B404394375B996E52FC17_13</vt:lpwstr>
  </property>
</Properties>
</file>