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DCD1D">
      <w:pPr>
        <w:keepNext w:val="0"/>
        <w:keepLines w:val="0"/>
        <w:pageBreakBefore w:val="0"/>
        <w:widowControl w:val="0"/>
        <w:tabs>
          <w:tab w:val="left" w:pos="567"/>
          <w:tab w:val="left" w:pos="709"/>
        </w:tabs>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kern w:val="2"/>
          <w:sz w:val="44"/>
          <w:szCs w:val="44"/>
          <w:lang w:val="en-US" w:eastAsia="zh-CN" w:bidi="ar-SA"/>
        </w:rPr>
        <w:t>《</w:t>
      </w:r>
      <w:r>
        <w:rPr>
          <w:rFonts w:hint="eastAsia" w:ascii="方正小标宋_GBK" w:hAnsi="方正小标宋_GBK" w:eastAsia="方正小标宋_GBK" w:cs="方正小标宋_GBK"/>
          <w:i w:val="0"/>
          <w:caps w:val="0"/>
          <w:color w:val="000000"/>
          <w:spacing w:val="0"/>
          <w:kern w:val="0"/>
          <w:sz w:val="44"/>
          <w:szCs w:val="44"/>
          <w:lang w:val="en-US" w:eastAsia="zh-CN" w:bidi="ar"/>
        </w:rPr>
        <w:t>泉港区福林票管理办法(试行)</w:t>
      </w:r>
      <w:r>
        <w:rPr>
          <w:rFonts w:hint="eastAsia" w:ascii="方正小标宋简体" w:hAnsi="方正小标宋简体" w:eastAsia="方正小标宋简体" w:cs="方正小标宋简体"/>
          <w:bCs/>
          <w:kern w:val="2"/>
          <w:sz w:val="44"/>
          <w:szCs w:val="44"/>
          <w:lang w:val="en-US" w:eastAsia="zh-CN" w:bidi="ar-SA"/>
        </w:rPr>
        <w:t>》</w:t>
      </w:r>
      <w:r>
        <w:rPr>
          <w:rFonts w:hint="eastAsia" w:ascii="方正小标宋简体" w:hAnsi="方正小标宋简体" w:eastAsia="方正小标宋简体" w:cs="方正小标宋简体"/>
          <w:bCs/>
          <w:sz w:val="44"/>
          <w:szCs w:val="44"/>
        </w:rPr>
        <w:t>政策解读</w:t>
      </w:r>
    </w:p>
    <w:p w14:paraId="3D116A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420" w:lineRule="atLeast"/>
        <w:ind w:right="0"/>
        <w:jc w:val="both"/>
      </w:pPr>
    </w:p>
    <w:p w14:paraId="282208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420" w:lineRule="atLeast"/>
        <w:ind w:left="0" w:right="0" w:firstLine="420"/>
        <w:jc w:val="both"/>
      </w:pPr>
      <w:r>
        <w:rPr>
          <w:rFonts w:hint="eastAsia" w:ascii="黑体" w:hAnsi="黑体" w:eastAsia="黑体" w:cs="黑体"/>
          <w:bCs/>
          <w:kern w:val="2"/>
          <w:sz w:val="32"/>
          <w:szCs w:val="32"/>
          <w:lang w:val="en-US" w:eastAsia="zh-CN" w:bidi="ar-SA"/>
        </w:rPr>
        <w:t>（一）福林票发行单位需要满足什么要求？</w:t>
      </w:r>
    </w:p>
    <w:p w14:paraId="47A18E3B">
      <w:pPr>
        <w:kinsoku/>
        <w:spacing w:before="0" w:beforeLines="0" w:after="0" w:afterLines="0" w:line="560" w:lineRule="exact"/>
        <w:ind w:firstLine="644" w:firstLineChars="200"/>
        <w:jc w:val="both"/>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lang w:val="en-US" w:eastAsia="zh-CN"/>
        </w:rPr>
        <w:t>1.在泉州市注册的具备独立法人资格，且无重大违法违规记录或生态环境损害事件，经泉港区自然资源局认定的具有一定规模的国有企事业单位或民营企业。</w:t>
      </w:r>
    </w:p>
    <w:p w14:paraId="1D7410F5">
      <w:pPr>
        <w:kinsoku/>
        <w:spacing w:before="0" w:beforeLines="0" w:after="0" w:afterLines="0" w:line="560" w:lineRule="exact"/>
        <w:ind w:firstLine="644" w:firstLineChars="200"/>
        <w:jc w:val="both"/>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lang w:val="en-US" w:eastAsia="zh-CN"/>
        </w:rPr>
        <w:t>2.</w:t>
      </w:r>
      <w:r>
        <w:rPr>
          <w:rFonts w:hint="eastAsia" w:ascii="仿宋_GB2312" w:hAnsi="仿宋_GB2312" w:eastAsia="仿宋_GB2312" w:cs="仿宋_GB2312"/>
          <w:spacing w:val="1"/>
          <w:sz w:val="32"/>
          <w:szCs w:val="32"/>
          <w:lang w:val="en-US" w:eastAsia="zh-CN"/>
        </w:rPr>
        <w:t>发行单位应根据福林票项目合作约定的期限制发福林票，其上限为20年。制发期满后需重新申请备案入库认定。</w:t>
      </w:r>
    </w:p>
    <w:p w14:paraId="20E88B5C">
      <w:pPr>
        <w:kinsoku/>
        <w:spacing w:before="0" w:beforeLines="0" w:after="0" w:afterLines="0" w:line="560" w:lineRule="exact"/>
        <w:ind w:firstLine="644" w:firstLineChars="200"/>
        <w:jc w:val="both"/>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lang w:val="en-US" w:eastAsia="zh-CN"/>
        </w:rPr>
        <w:t>3.</w:t>
      </w:r>
      <w:r>
        <w:rPr>
          <w:rFonts w:hint="eastAsia" w:ascii="仿宋_GB2312" w:hAnsi="仿宋_GB2312" w:eastAsia="仿宋_GB2312" w:cs="仿宋_GB2312"/>
          <w:spacing w:val="1"/>
          <w:sz w:val="32"/>
          <w:szCs w:val="32"/>
          <w:lang w:eastAsia="zh-CN"/>
        </w:rPr>
        <w:t>发行单位在各类型福林票中需掌握经营决策权。</w:t>
      </w:r>
    </w:p>
    <w:p w14:paraId="5EDB6FFA">
      <w:pPr>
        <w:kinsoku/>
        <w:spacing w:before="0" w:beforeLines="0" w:after="0" w:afterLines="0" w:line="560" w:lineRule="exact"/>
        <w:ind w:firstLine="644" w:firstLineChars="200"/>
        <w:jc w:val="both"/>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lang w:val="en-US" w:eastAsia="zh-CN"/>
        </w:rPr>
        <w:t>4.发行单位须按福林票制发总金额的10%出具履约保函，保函优先用于兑付兜底回购、违约赔偿及生态修复等，在项目结束后退回。</w:t>
      </w:r>
    </w:p>
    <w:p w14:paraId="28DD8F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420" w:lineRule="atLeast"/>
        <w:ind w:left="0" w:right="0" w:firstLine="420"/>
        <w:jc w:val="both"/>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（二）福林票进行交易或质押需要注意哪些要求？</w:t>
      </w:r>
    </w:p>
    <w:p w14:paraId="4C2CA6C7">
      <w:pPr>
        <w:kinsoku/>
        <w:spacing w:before="0" w:beforeLines="0" w:after="0" w:afterLines="0" w:line="560" w:lineRule="exact"/>
        <w:ind w:firstLine="644"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1"/>
          <w:sz w:val="32"/>
          <w:szCs w:val="32"/>
          <w:lang w:eastAsia="zh-CN"/>
        </w:rPr>
        <w:t>福林票设股权型福林票和股金型福林票两种</w:t>
      </w:r>
      <w:r>
        <w:rPr>
          <w:rFonts w:hint="eastAsia" w:ascii="仿宋_GB2312" w:hAnsi="仿宋_GB2312" w:eastAsia="仿宋_GB2312" w:cs="仿宋_GB2312"/>
          <w:kern w:val="2"/>
          <w:sz w:val="32"/>
          <w:szCs w:val="32"/>
          <w:lang w:val="en-US" w:eastAsia="zh-CN" w:bidi="ar-SA"/>
        </w:rPr>
        <w:t>。</w:t>
      </w:r>
    </w:p>
    <w:p w14:paraId="53547952">
      <w:pPr>
        <w:kinsoku/>
        <w:spacing w:before="0" w:beforeLines="0" w:after="0" w:afterLines="0" w:line="560" w:lineRule="exact"/>
        <w:ind w:firstLine="644" w:firstLineChars="200"/>
        <w:jc w:val="both"/>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lang w:eastAsia="zh-CN"/>
        </w:rPr>
        <w:t>股权型福林票仅限在本集体经济组织成员内部流转，</w:t>
      </w:r>
      <w:r>
        <w:rPr>
          <w:rFonts w:hint="eastAsia" w:ascii="仿宋_GB2312" w:hAnsi="仿宋_GB2312" w:eastAsia="仿宋_GB2312" w:cs="仿宋_GB2312"/>
          <w:spacing w:val="1"/>
          <w:sz w:val="32"/>
          <w:szCs w:val="32"/>
          <w:lang w:val="en-US" w:eastAsia="zh-CN"/>
        </w:rPr>
        <w:t>须在30个工作日内向本集体经济组织备案。</w:t>
      </w:r>
    </w:p>
    <w:p w14:paraId="5B32C23C">
      <w:pPr>
        <w:kinsoku/>
        <w:spacing w:before="0" w:beforeLines="0" w:after="0" w:afterLines="0" w:line="560" w:lineRule="exact"/>
        <w:ind w:firstLine="644" w:firstLineChars="200"/>
        <w:jc w:val="both"/>
        <w:rPr>
          <w:rFonts w:hint="eastAsia" w:ascii="仿宋_GB2312" w:hAnsi="仿宋_GB2312" w:eastAsia="仿宋_GB2312" w:cs="仿宋_GB2312"/>
          <w:spacing w:val="1"/>
          <w:sz w:val="32"/>
          <w:szCs w:val="32"/>
          <w:highlight w:val="none"/>
          <w:lang w:eastAsia="zh-CN"/>
        </w:rPr>
      </w:pPr>
      <w:r>
        <w:rPr>
          <w:rFonts w:hint="eastAsia" w:ascii="仿宋_GB2312" w:hAnsi="仿宋_GB2312" w:eastAsia="仿宋_GB2312" w:cs="仿宋_GB2312"/>
          <w:spacing w:val="1"/>
          <w:sz w:val="32"/>
          <w:szCs w:val="32"/>
          <w:lang w:eastAsia="zh-CN"/>
        </w:rPr>
        <w:t>股金型福林票允许在</w:t>
      </w:r>
      <w:r>
        <w:rPr>
          <w:rFonts w:hint="eastAsia" w:ascii="仿宋_GB2312" w:hAnsi="仿宋_GB2312" w:eastAsia="仿宋_GB2312" w:cs="仿宋_GB2312"/>
          <w:color w:val="000000"/>
          <w:spacing w:val="1"/>
          <w:kern w:val="0"/>
          <w:sz w:val="32"/>
          <w:szCs w:val="32"/>
          <w:lang w:val="en-US" w:eastAsia="zh-CN" w:bidi="ar-SA"/>
        </w:rPr>
        <w:t>泉州市农村产权流转交易平台</w:t>
      </w:r>
      <w:r>
        <w:rPr>
          <w:rFonts w:hint="eastAsia" w:ascii="仿宋_GB2312" w:hAnsi="仿宋_GB2312" w:eastAsia="仿宋_GB2312" w:cs="仿宋_GB2312"/>
          <w:spacing w:val="15"/>
          <w:sz w:val="32"/>
          <w:szCs w:val="32"/>
          <w:lang w:eastAsia="zh-CN"/>
        </w:rPr>
        <w:t>等</w:t>
      </w:r>
      <w:r>
        <w:rPr>
          <w:rFonts w:hint="eastAsia" w:ascii="仿宋_GB2312" w:hAnsi="仿宋_GB2312" w:eastAsia="仿宋_GB2312" w:cs="仿宋_GB2312"/>
          <w:spacing w:val="1"/>
          <w:sz w:val="32"/>
          <w:szCs w:val="32"/>
          <w:lang w:eastAsia="zh-CN"/>
        </w:rPr>
        <w:t>合规的产权交易平台挂牌交易。交易成功后，受让方应当在30个工作日内向所在集体经济组织</w:t>
      </w:r>
      <w:r>
        <w:rPr>
          <w:rFonts w:hint="eastAsia" w:ascii="仿宋_GB2312" w:hAnsi="仿宋_GB2312" w:eastAsia="仿宋_GB2312" w:cs="仿宋_GB2312"/>
          <w:spacing w:val="1"/>
          <w:sz w:val="32"/>
          <w:szCs w:val="32"/>
          <w:lang w:val="en-US" w:eastAsia="zh-CN"/>
        </w:rPr>
        <w:t>报</w:t>
      </w:r>
      <w:r>
        <w:rPr>
          <w:rFonts w:hint="eastAsia" w:ascii="仿宋_GB2312" w:hAnsi="仿宋_GB2312" w:eastAsia="仿宋_GB2312" w:cs="仿宋_GB2312"/>
          <w:spacing w:val="1"/>
          <w:sz w:val="32"/>
          <w:szCs w:val="32"/>
          <w:lang w:eastAsia="zh-CN"/>
        </w:rPr>
        <w:t>备，向</w:t>
      </w:r>
      <w:r>
        <w:rPr>
          <w:rFonts w:hint="eastAsia" w:ascii="仿宋_GB2312" w:hAnsi="仿宋_GB2312" w:eastAsia="仿宋_GB2312" w:cs="仿宋_GB2312"/>
          <w:spacing w:val="1"/>
          <w:sz w:val="32"/>
          <w:szCs w:val="32"/>
          <w:lang w:val="en-US" w:eastAsia="zh-CN"/>
        </w:rPr>
        <w:t>发行单位</w:t>
      </w:r>
      <w:r>
        <w:rPr>
          <w:rFonts w:hint="eastAsia" w:ascii="仿宋_GB2312" w:hAnsi="仿宋_GB2312" w:eastAsia="仿宋_GB2312" w:cs="仿宋_GB2312"/>
          <w:spacing w:val="1"/>
          <w:sz w:val="32"/>
          <w:szCs w:val="32"/>
          <w:lang w:eastAsia="zh-CN"/>
        </w:rPr>
        <w:t>申请办理变更登记手续，</w:t>
      </w:r>
      <w:r>
        <w:rPr>
          <w:rFonts w:hint="eastAsia" w:ascii="仿宋_GB2312" w:hAnsi="仿宋_GB2312" w:eastAsia="仿宋_GB2312" w:cs="仿宋_GB2312"/>
          <w:spacing w:val="7"/>
          <w:sz w:val="32"/>
          <w:szCs w:val="32"/>
          <w:lang w:val="en-US" w:eastAsia="zh-CN"/>
        </w:rPr>
        <w:t>发行单位</w:t>
      </w:r>
      <w:r>
        <w:rPr>
          <w:rFonts w:hint="eastAsia" w:ascii="仿宋_GB2312" w:hAnsi="仿宋_GB2312" w:eastAsia="仿宋_GB2312" w:cs="仿宋_GB2312"/>
          <w:spacing w:val="7"/>
          <w:sz w:val="32"/>
          <w:szCs w:val="32"/>
          <w:lang w:eastAsia="zh-CN"/>
        </w:rPr>
        <w:t>应</w:t>
      </w:r>
      <w:r>
        <w:rPr>
          <w:rFonts w:hint="eastAsia" w:ascii="仿宋_GB2312" w:hAnsi="仿宋_GB2312" w:eastAsia="仿宋_GB2312" w:cs="仿宋_GB2312"/>
          <w:spacing w:val="7"/>
          <w:sz w:val="32"/>
          <w:szCs w:val="32"/>
          <w:highlight w:val="none"/>
          <w:lang w:eastAsia="zh-CN"/>
        </w:rPr>
        <w:t>当</w:t>
      </w:r>
      <w:r>
        <w:rPr>
          <w:rFonts w:hint="eastAsia" w:ascii="仿宋_GB2312" w:hAnsi="仿宋_GB2312" w:eastAsia="仿宋_GB2312" w:cs="仿宋_GB2312"/>
          <w:spacing w:val="4"/>
          <w:sz w:val="32"/>
          <w:szCs w:val="32"/>
          <w:highlight w:val="none"/>
          <w:lang w:eastAsia="zh-CN"/>
        </w:rPr>
        <w:t>向</w:t>
      </w:r>
      <w:r>
        <w:rPr>
          <w:rFonts w:hint="eastAsia" w:ascii="仿宋_GB2312" w:hAnsi="仿宋_GB2312" w:eastAsia="仿宋_GB2312" w:cs="仿宋_GB2312"/>
          <w:b w:val="0"/>
          <w:bCs w:val="0"/>
          <w:spacing w:val="1"/>
          <w:sz w:val="32"/>
          <w:szCs w:val="32"/>
          <w:highlight w:val="none"/>
          <w:lang w:val="en-US" w:eastAsia="zh-CN"/>
        </w:rPr>
        <w:t>泉港区自然资源局</w:t>
      </w:r>
      <w:r>
        <w:rPr>
          <w:rFonts w:hint="eastAsia" w:ascii="仿宋_GB2312" w:hAnsi="仿宋_GB2312" w:eastAsia="仿宋_GB2312" w:cs="仿宋_GB2312"/>
          <w:spacing w:val="1"/>
          <w:sz w:val="32"/>
          <w:szCs w:val="32"/>
          <w:highlight w:val="none"/>
          <w:lang w:val="en-US" w:eastAsia="zh-CN"/>
        </w:rPr>
        <w:t>报</w:t>
      </w:r>
      <w:r>
        <w:rPr>
          <w:rFonts w:hint="eastAsia" w:ascii="仿宋_GB2312" w:hAnsi="仿宋_GB2312" w:eastAsia="仿宋_GB2312" w:cs="仿宋_GB2312"/>
          <w:spacing w:val="1"/>
          <w:sz w:val="32"/>
          <w:szCs w:val="32"/>
          <w:highlight w:val="none"/>
          <w:lang w:eastAsia="zh-CN"/>
        </w:rPr>
        <w:t>备。</w:t>
      </w:r>
    </w:p>
    <w:p w14:paraId="458C63D3">
      <w:pPr>
        <w:kinsoku/>
        <w:spacing w:before="0" w:beforeLines="0" w:after="0" w:afterLines="0" w:line="560" w:lineRule="exact"/>
        <w:ind w:firstLine="644" w:firstLineChars="200"/>
        <w:jc w:val="both"/>
        <w:rPr>
          <w:rFonts w:hint="eastAsia" w:ascii="仿宋_GB2312" w:hAnsi="仿宋_GB2312" w:eastAsia="仿宋_GB2312" w:cs="仿宋_GB2312"/>
          <w:spacing w:val="1"/>
          <w:sz w:val="32"/>
          <w:szCs w:val="32"/>
          <w:highlight w:val="none"/>
          <w:lang w:eastAsia="zh-CN"/>
        </w:rPr>
      </w:pPr>
      <w:r>
        <w:rPr>
          <w:rFonts w:hint="eastAsia" w:ascii="仿宋_GB2312" w:hAnsi="仿宋_GB2312" w:eastAsia="仿宋_GB2312" w:cs="仿宋_GB2312"/>
          <w:spacing w:val="1"/>
          <w:sz w:val="32"/>
          <w:szCs w:val="32"/>
          <w:highlight w:val="none"/>
          <w:lang w:eastAsia="zh-CN"/>
        </w:rPr>
        <w:t>股金型福林票持有人可向金融机构申请质押贷款，并依照国家有关规定在中国人民银行征信中心动产融资统一登记公示系统中登记。福林票持有人在金融机构受理福林票质押贷款后，应当在30个工作日内</w:t>
      </w:r>
      <w:r>
        <w:rPr>
          <w:rFonts w:hint="eastAsia" w:ascii="仿宋_GB2312" w:hAnsi="仿宋_GB2312" w:eastAsia="仿宋_GB2312" w:cs="仿宋_GB2312"/>
          <w:spacing w:val="1"/>
          <w:sz w:val="32"/>
          <w:szCs w:val="32"/>
          <w:highlight w:val="none"/>
          <w:lang w:val="en-US" w:eastAsia="zh-CN"/>
        </w:rPr>
        <w:t>向发行单位报备，发行单位再</w:t>
      </w:r>
      <w:r>
        <w:rPr>
          <w:rFonts w:hint="eastAsia" w:ascii="仿宋_GB2312" w:hAnsi="仿宋_GB2312" w:eastAsia="仿宋_GB2312" w:cs="仿宋_GB2312"/>
          <w:spacing w:val="1"/>
          <w:sz w:val="32"/>
          <w:szCs w:val="32"/>
          <w:highlight w:val="none"/>
          <w:lang w:eastAsia="zh-CN"/>
        </w:rPr>
        <w:t>向</w:t>
      </w:r>
      <w:r>
        <w:rPr>
          <w:rFonts w:hint="eastAsia" w:ascii="仿宋_GB2312" w:hAnsi="仿宋_GB2312" w:eastAsia="仿宋_GB2312" w:cs="仿宋_GB2312"/>
          <w:b w:val="0"/>
          <w:bCs w:val="0"/>
          <w:spacing w:val="1"/>
          <w:sz w:val="32"/>
          <w:szCs w:val="32"/>
          <w:highlight w:val="none"/>
          <w:lang w:val="en-US" w:eastAsia="zh-CN"/>
        </w:rPr>
        <w:t>泉港区自然资源局</w:t>
      </w:r>
      <w:r>
        <w:rPr>
          <w:rFonts w:hint="eastAsia" w:ascii="仿宋_GB2312" w:hAnsi="仿宋_GB2312" w:eastAsia="仿宋_GB2312" w:cs="仿宋_GB2312"/>
          <w:spacing w:val="1"/>
          <w:sz w:val="32"/>
          <w:szCs w:val="32"/>
          <w:highlight w:val="none"/>
          <w:lang w:val="en-US" w:eastAsia="zh-CN"/>
        </w:rPr>
        <w:t>报</w:t>
      </w:r>
      <w:r>
        <w:rPr>
          <w:rFonts w:hint="eastAsia" w:ascii="仿宋_GB2312" w:hAnsi="仿宋_GB2312" w:eastAsia="仿宋_GB2312" w:cs="仿宋_GB2312"/>
          <w:spacing w:val="1"/>
          <w:sz w:val="32"/>
          <w:szCs w:val="32"/>
          <w:highlight w:val="none"/>
          <w:lang w:eastAsia="zh-CN"/>
        </w:rPr>
        <w:t>备。</w:t>
      </w:r>
    </w:p>
    <w:p w14:paraId="1BBCAF1C">
      <w:pPr>
        <w:kinsoku/>
        <w:spacing w:before="0" w:beforeLines="0" w:after="0" w:afterLines="0" w:line="560" w:lineRule="exact"/>
        <w:ind w:firstLine="644" w:firstLineChars="200"/>
        <w:jc w:val="both"/>
        <w:rPr>
          <w:rFonts w:hint="eastAsia" w:ascii="仿宋_GB2312" w:hAnsi="仿宋_GB2312" w:eastAsia="仿宋_GB2312" w:cs="仿宋_GB2312"/>
          <w:spacing w:val="1"/>
          <w:sz w:val="32"/>
          <w:szCs w:val="32"/>
          <w:highlight w:val="none"/>
          <w:lang w:val="en-US" w:eastAsia="zh-CN"/>
        </w:rPr>
      </w:pPr>
      <w:r>
        <w:rPr>
          <w:rFonts w:hint="eastAsia" w:ascii="仿宋_GB2312" w:hAnsi="仿宋_GB2312" w:eastAsia="仿宋_GB2312" w:cs="仿宋_GB2312"/>
          <w:spacing w:val="1"/>
          <w:sz w:val="32"/>
          <w:szCs w:val="32"/>
          <w:lang w:eastAsia="zh-CN"/>
        </w:rPr>
        <w:t>若股金型福林票持有人</w:t>
      </w:r>
      <w:r>
        <w:rPr>
          <w:rFonts w:hint="eastAsia" w:ascii="仿宋_GB2312" w:hAnsi="仿宋_GB2312" w:eastAsia="仿宋_GB2312" w:cs="仿宋_GB2312"/>
          <w:spacing w:val="1"/>
          <w:sz w:val="32"/>
          <w:szCs w:val="32"/>
          <w:lang w:val="en-US" w:eastAsia="zh-CN"/>
        </w:rPr>
        <w:t>质押贷款</w:t>
      </w:r>
      <w:r>
        <w:rPr>
          <w:rFonts w:hint="eastAsia" w:ascii="仿宋_GB2312" w:hAnsi="仿宋_GB2312" w:eastAsia="仿宋_GB2312" w:cs="仿宋_GB2312"/>
          <w:spacing w:val="1"/>
          <w:sz w:val="32"/>
          <w:szCs w:val="32"/>
          <w:lang w:eastAsia="zh-CN"/>
        </w:rPr>
        <w:t>出现逾期，</w:t>
      </w:r>
      <w:r>
        <w:rPr>
          <w:rFonts w:hint="eastAsia" w:ascii="仿宋_GB2312" w:hAnsi="仿宋_GB2312" w:eastAsia="仿宋_GB2312" w:cs="仿宋_GB2312"/>
          <w:spacing w:val="1"/>
          <w:sz w:val="32"/>
          <w:szCs w:val="32"/>
          <w:lang w:val="en-US" w:eastAsia="zh-CN"/>
        </w:rPr>
        <w:t>发行单位</w:t>
      </w:r>
      <w:r>
        <w:rPr>
          <w:rFonts w:hint="eastAsia" w:ascii="仿宋_GB2312" w:hAnsi="仿宋_GB2312" w:eastAsia="仿宋_GB2312" w:cs="仿宋_GB2312"/>
          <w:spacing w:val="1"/>
          <w:sz w:val="32"/>
          <w:szCs w:val="32"/>
          <w:lang w:eastAsia="zh-CN"/>
        </w:rPr>
        <w:t>应按票面金额回购借款人持有的福林票，</w:t>
      </w:r>
      <w:r>
        <w:rPr>
          <w:rFonts w:hint="eastAsia" w:ascii="仿宋_GB2312" w:hAnsi="仿宋_GB2312" w:eastAsia="仿宋_GB2312" w:cs="仿宋_GB2312"/>
          <w:spacing w:val="1"/>
          <w:sz w:val="32"/>
          <w:szCs w:val="32"/>
          <w:lang w:val="en-US" w:eastAsia="zh-CN"/>
        </w:rPr>
        <w:t>并注销其持有的福林票</w:t>
      </w:r>
      <w:r>
        <w:rPr>
          <w:rFonts w:hint="eastAsia" w:ascii="仿宋_GB2312" w:hAnsi="仿宋_GB2312" w:eastAsia="仿宋_GB2312" w:cs="仿宋_GB2312"/>
          <w:spacing w:val="1"/>
          <w:sz w:val="32"/>
          <w:szCs w:val="32"/>
          <w:lang w:eastAsia="zh-CN"/>
        </w:rPr>
        <w:t>。福林票质押贷款期间</w:t>
      </w:r>
      <w:r>
        <w:rPr>
          <w:rFonts w:hint="eastAsia" w:ascii="仿宋_GB2312" w:hAnsi="仿宋_GB2312" w:eastAsia="仿宋_GB2312" w:cs="仿宋_GB2312"/>
          <w:spacing w:val="1"/>
          <w:sz w:val="32"/>
          <w:szCs w:val="32"/>
          <w:lang w:val="en-US" w:eastAsia="zh-CN"/>
        </w:rPr>
        <w:t>未经质权人同意</w:t>
      </w:r>
      <w:r>
        <w:rPr>
          <w:rFonts w:hint="eastAsia" w:ascii="仿宋_GB2312" w:hAnsi="仿宋_GB2312" w:eastAsia="仿宋_GB2312" w:cs="仿宋_GB2312"/>
          <w:spacing w:val="1"/>
          <w:sz w:val="32"/>
          <w:szCs w:val="32"/>
          <w:lang w:eastAsia="zh-CN"/>
        </w:rPr>
        <w:t>不得交易和转让。</w:t>
      </w:r>
    </w:p>
    <w:p w14:paraId="222CEC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420" w:lineRule="atLeast"/>
        <w:ind w:left="0" w:right="0" w:firstLine="420"/>
        <w:jc w:val="both"/>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（三）福林票的式样有什么要求？</w:t>
      </w:r>
    </w:p>
    <w:p w14:paraId="670F457B">
      <w:pPr>
        <w:kinsoku/>
        <w:spacing w:before="0" w:beforeLines="0" w:after="0" w:afterLines="0" w:line="560" w:lineRule="exact"/>
        <w:ind w:firstLine="644"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1"/>
          <w:sz w:val="32"/>
          <w:szCs w:val="32"/>
          <w:lang w:eastAsia="zh-CN"/>
        </w:rPr>
        <w:t>福林票的式样由</w:t>
      </w:r>
      <w:r>
        <w:rPr>
          <w:rFonts w:hint="eastAsia" w:ascii="仿宋_GB2312" w:hAnsi="仿宋_GB2312" w:eastAsia="仿宋_GB2312" w:cs="仿宋_GB2312"/>
          <w:spacing w:val="1"/>
          <w:sz w:val="32"/>
          <w:szCs w:val="32"/>
          <w:lang w:val="en-US" w:eastAsia="zh-CN"/>
        </w:rPr>
        <w:t>福建</w:t>
      </w:r>
      <w:r>
        <w:rPr>
          <w:rFonts w:hint="eastAsia" w:ascii="仿宋_GB2312" w:hAnsi="仿宋_GB2312" w:eastAsia="仿宋_GB2312" w:cs="仿宋_GB2312"/>
          <w:spacing w:val="1"/>
          <w:sz w:val="32"/>
          <w:szCs w:val="32"/>
          <w:lang w:eastAsia="zh-CN"/>
        </w:rPr>
        <w:t>省</w:t>
      </w:r>
      <w:r>
        <w:rPr>
          <w:rFonts w:hint="eastAsia" w:ascii="仿宋_GB2312" w:hAnsi="仿宋_GB2312" w:eastAsia="仿宋_GB2312" w:cs="仿宋_GB2312"/>
          <w:spacing w:val="1"/>
          <w:sz w:val="32"/>
          <w:szCs w:val="32"/>
          <w:highlight w:val="none"/>
          <w:lang w:eastAsia="zh-CN"/>
        </w:rPr>
        <w:t>林业局设计，由</w:t>
      </w:r>
      <w:r>
        <w:rPr>
          <w:rFonts w:hint="eastAsia" w:ascii="仿宋_GB2312" w:hAnsi="仿宋_GB2312" w:eastAsia="仿宋_GB2312" w:cs="仿宋_GB2312"/>
          <w:b w:val="0"/>
          <w:bCs w:val="0"/>
          <w:spacing w:val="1"/>
          <w:sz w:val="32"/>
          <w:szCs w:val="32"/>
          <w:highlight w:val="none"/>
          <w:lang w:val="en-US" w:eastAsia="zh-CN"/>
        </w:rPr>
        <w:t>泉港区自然资源局</w:t>
      </w:r>
      <w:r>
        <w:rPr>
          <w:rFonts w:hint="eastAsia" w:ascii="仿宋_GB2312" w:hAnsi="仿宋_GB2312" w:eastAsia="仿宋_GB2312" w:cs="仿宋_GB2312"/>
          <w:spacing w:val="1"/>
          <w:sz w:val="32"/>
          <w:szCs w:val="32"/>
          <w:highlight w:val="none"/>
          <w:lang w:eastAsia="zh-CN"/>
        </w:rPr>
        <w:t>按照票样负责监制。福林票应当载明其所对应的编号、类型、数量、经营地点、经营面积和持有人、合作</w:t>
      </w:r>
      <w:r>
        <w:rPr>
          <w:rFonts w:hint="eastAsia" w:ascii="仿宋_GB2312" w:hAnsi="仿宋_GB2312" w:eastAsia="仿宋_GB2312" w:cs="仿宋_GB2312"/>
          <w:spacing w:val="1"/>
          <w:sz w:val="32"/>
          <w:szCs w:val="32"/>
          <w:highlight w:val="none"/>
          <w:lang w:val="en-US" w:eastAsia="zh-CN"/>
        </w:rPr>
        <w:t>单位</w:t>
      </w:r>
      <w:r>
        <w:rPr>
          <w:rFonts w:hint="eastAsia" w:ascii="仿宋_GB2312" w:hAnsi="仿宋_GB2312" w:eastAsia="仿宋_GB2312" w:cs="仿宋_GB2312"/>
          <w:spacing w:val="1"/>
          <w:sz w:val="32"/>
          <w:szCs w:val="32"/>
          <w:highlight w:val="none"/>
          <w:lang w:eastAsia="zh-CN"/>
        </w:rPr>
        <w:t>、</w:t>
      </w:r>
      <w:r>
        <w:rPr>
          <w:rFonts w:hint="eastAsia" w:ascii="仿宋_GB2312" w:hAnsi="仿宋_GB2312" w:eastAsia="仿宋_GB2312" w:cs="仿宋_GB2312"/>
          <w:spacing w:val="1"/>
          <w:sz w:val="32"/>
          <w:szCs w:val="32"/>
          <w:highlight w:val="none"/>
          <w:lang w:val="en-US" w:eastAsia="zh-CN"/>
        </w:rPr>
        <w:t>发行单位</w:t>
      </w:r>
      <w:r>
        <w:rPr>
          <w:rFonts w:hint="eastAsia" w:ascii="仿宋_GB2312" w:hAnsi="仿宋_GB2312" w:eastAsia="仿宋_GB2312" w:cs="仿宋_GB2312"/>
          <w:spacing w:val="1"/>
          <w:sz w:val="32"/>
          <w:szCs w:val="32"/>
          <w:highlight w:val="none"/>
          <w:lang w:eastAsia="zh-CN"/>
        </w:rPr>
        <w:t>、</w:t>
      </w:r>
      <w:r>
        <w:rPr>
          <w:rFonts w:hint="eastAsia" w:ascii="仿宋_GB2312" w:hAnsi="仿宋_GB2312" w:eastAsia="仿宋_GB2312" w:cs="仿宋_GB2312"/>
          <w:spacing w:val="1"/>
          <w:sz w:val="32"/>
          <w:szCs w:val="32"/>
          <w:highlight w:val="none"/>
          <w:lang w:val="en-US" w:eastAsia="zh-CN"/>
        </w:rPr>
        <w:t>发行日期等</w:t>
      </w:r>
      <w:r>
        <w:rPr>
          <w:rFonts w:hint="eastAsia" w:ascii="仿宋_GB2312" w:hAnsi="仿宋_GB2312" w:eastAsia="仿宋_GB2312" w:cs="仿宋_GB2312"/>
          <w:spacing w:val="1"/>
          <w:sz w:val="32"/>
          <w:szCs w:val="32"/>
          <w:highlight w:val="none"/>
          <w:lang w:eastAsia="zh-CN"/>
        </w:rPr>
        <w:t>信息。</w:t>
      </w:r>
    </w:p>
    <w:p w14:paraId="1D10E4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420" w:lineRule="atLeast"/>
        <w:ind w:left="0" w:right="0" w:firstLine="420"/>
        <w:jc w:val="both"/>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（四）联系人及联系电话</w:t>
      </w:r>
      <w:bookmarkStart w:id="0" w:name="_GoBack"/>
      <w:bookmarkEnd w:id="0"/>
    </w:p>
    <w:p w14:paraId="37193F2B">
      <w:pPr>
        <w:kinsoku/>
        <w:spacing w:before="0" w:beforeLines="0" w:after="0" w:afterLines="0" w:line="560" w:lineRule="exact"/>
        <w:ind w:firstLine="644" w:firstLineChars="200"/>
        <w:jc w:val="both"/>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lang w:val="en-US" w:eastAsia="zh-CN"/>
        </w:rPr>
        <w:t>联系人：</w:t>
      </w:r>
      <w:r>
        <w:rPr>
          <w:rFonts w:hint="eastAsia" w:cs="仿宋_GB2312"/>
          <w:spacing w:val="1"/>
          <w:sz w:val="32"/>
          <w:szCs w:val="32"/>
          <w:lang w:val="en-US" w:eastAsia="zh-CN"/>
        </w:rPr>
        <w:t>姚蕴奇</w:t>
      </w:r>
      <w:r>
        <w:rPr>
          <w:rFonts w:hint="eastAsia" w:ascii="仿宋_GB2312" w:hAnsi="仿宋_GB2312" w:eastAsia="仿宋_GB2312" w:cs="仿宋_GB2312"/>
          <w:spacing w:val="1"/>
          <w:sz w:val="32"/>
          <w:szCs w:val="32"/>
          <w:lang w:val="en-US" w:eastAsia="zh-CN"/>
        </w:rPr>
        <w:t>（泉港区自然资源局林业股）</w:t>
      </w:r>
    </w:p>
    <w:p w14:paraId="310CDC05">
      <w:pPr>
        <w:kinsoku/>
        <w:spacing w:before="0" w:beforeLines="0" w:after="0" w:afterLines="0" w:line="560" w:lineRule="exact"/>
        <w:ind w:firstLine="644" w:firstLineChars="200"/>
        <w:jc w:val="both"/>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lang w:val="en-US" w:eastAsia="zh-CN"/>
        </w:rPr>
        <w:t>联系电话：0595-87971611</w:t>
      </w:r>
    </w:p>
    <w:p w14:paraId="433D1C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pPr>
    </w:p>
    <w:p w14:paraId="79A538F4"/>
    <w:sectPr>
      <w:pgSz w:w="11906" w:h="16838"/>
      <w:pgMar w:top="2098" w:right="1474" w:bottom="1871" w:left="1474" w:header="851" w:footer="992" w:gutter="0"/>
      <w:pgNumType w:fmt="decimal"/>
      <w:cols w:space="0" w:num="1"/>
      <w:rtlGutter w:val="0"/>
      <w:docGrid w:type="lines" w:linePitch="44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93489"/>
    <w:rsid w:val="09242DE8"/>
    <w:rsid w:val="16B2605D"/>
    <w:rsid w:val="1C2D764C"/>
    <w:rsid w:val="2468255C"/>
    <w:rsid w:val="2AF829C5"/>
    <w:rsid w:val="486D4940"/>
    <w:rsid w:val="588C1FD0"/>
    <w:rsid w:val="694A116E"/>
    <w:rsid w:val="69B35475"/>
    <w:rsid w:val="7B623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仿宋_GB2312" w:hAnsi="仿宋_GB2312" w:eastAsia="仿宋_GB2312"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alloon Text"/>
    <w:basedOn w:val="1"/>
    <w:semiHidden/>
    <w:qFormat/>
    <w:uiPriority w:val="0"/>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1152</Words>
  <Characters>1164</Characters>
  <Lines>0</Lines>
  <Paragraphs>0</Paragraphs>
  <TotalTime>1</TotalTime>
  <ScaleCrop>false</ScaleCrop>
  <LinksUpToDate>false</LinksUpToDate>
  <CharactersWithSpaces>1164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2019-05-27T11:11:00Z</dcterms:created>
  <dc:creator>lin</dc:creator>
  <cp:lastModifiedBy>Sakura</cp:lastModifiedBy>
  <dcterms:modified xsi:type="dcterms:W3CDTF">2025-11-17T02:25:41Z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eyJoZGlkIjoiNTc2YTYzNGUwMjY2ODE2Yjk0NmI5OGFiYjYyZWE3ZjciLCJ1c2VySWQiOiIzMTkwNjA3NzcifQ==</vt:lpwstr>
  </property>
  <property fmtid="{D5CDD505-2E9C-101B-9397-08002B2CF9AE}" pid="4" name="ICV">
    <vt:lpwstr>A97841794ECF4E1283F41E17EA1E1ABF_12</vt:lpwstr>
  </property>
</Properties>
</file>