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cs="宋体"/>
          <w:b/>
          <w:bCs/>
          <w:sz w:val="44"/>
          <w:szCs w:val="44"/>
          <w:lang w:eastAsia="zh-CN"/>
        </w:rPr>
      </w:pPr>
      <w:bookmarkStart w:id="0" w:name="_GoBack"/>
      <w:bookmarkEnd w:id="0"/>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eastAsia="zh-CN"/>
        </w:rPr>
        <w:t>泉港区</w:t>
      </w:r>
      <w:r>
        <w:rPr>
          <w:rFonts w:hint="eastAsia" w:ascii="宋体" w:hAnsi="宋体" w:eastAsia="宋体" w:cs="宋体"/>
          <w:b/>
          <w:bCs/>
          <w:sz w:val="44"/>
          <w:szCs w:val="44"/>
        </w:rPr>
        <w:t>中心城区</w:t>
      </w:r>
      <w:r>
        <w:rPr>
          <w:rFonts w:hint="eastAsia" w:ascii="宋体" w:hAnsi="宋体" w:cs="宋体"/>
          <w:b/>
          <w:bCs/>
          <w:sz w:val="44"/>
          <w:szCs w:val="44"/>
          <w:lang w:eastAsia="zh-CN"/>
        </w:rPr>
        <w:t>共享单</w:t>
      </w:r>
      <w:r>
        <w:rPr>
          <w:rFonts w:hint="eastAsia" w:ascii="宋体" w:hAnsi="宋体" w:eastAsia="宋体" w:cs="宋体"/>
          <w:b/>
          <w:bCs/>
          <w:sz w:val="44"/>
          <w:szCs w:val="44"/>
        </w:rPr>
        <w:t>车</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管理</w:t>
      </w:r>
      <w:r>
        <w:rPr>
          <w:rFonts w:hint="eastAsia" w:ascii="宋体" w:hAnsi="宋体" w:cs="宋体"/>
          <w:b/>
          <w:bCs/>
          <w:sz w:val="44"/>
          <w:szCs w:val="44"/>
          <w:lang w:eastAsia="zh-CN"/>
        </w:rPr>
        <w:t>和考核</w:t>
      </w:r>
      <w:r>
        <w:rPr>
          <w:rFonts w:hint="eastAsia" w:ascii="宋体" w:hAnsi="宋体" w:eastAsia="宋体" w:cs="宋体"/>
          <w:b/>
          <w:bCs/>
          <w:sz w:val="44"/>
          <w:szCs w:val="44"/>
        </w:rPr>
        <w:t>办法（征求意见稿）</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sz w:val="32"/>
          <w:szCs w:val="32"/>
        </w:rPr>
      </w:pPr>
      <w:r>
        <w:rPr>
          <w:rFonts w:hint="eastAsia" w:ascii="黑体" w:hAnsi="黑体" w:eastAsia="黑体" w:cs="黑体"/>
          <w:sz w:val="32"/>
          <w:szCs w:val="32"/>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（一）</w:t>
      </w:r>
      <w:r>
        <w:rPr>
          <w:rFonts w:hint="eastAsia" w:ascii="Times New Roman" w:hAnsi="Times New Roman" w:eastAsia="仿宋_GB2312"/>
          <w:sz w:val="32"/>
          <w:szCs w:val="32"/>
        </w:rPr>
        <w:t>为加强</w:t>
      </w:r>
      <w:r>
        <w:rPr>
          <w:rFonts w:hint="eastAsia" w:ascii="Times New Roman" w:hAnsi="Times New Roman" w:eastAsia="仿宋_GB2312"/>
          <w:sz w:val="32"/>
          <w:szCs w:val="32"/>
          <w:lang w:eastAsia="zh-CN"/>
        </w:rPr>
        <w:t>泉港区</w:t>
      </w:r>
      <w:r>
        <w:rPr>
          <w:rFonts w:hint="eastAsia" w:ascii="Times New Roman" w:hAnsi="Times New Roman" w:eastAsia="仿宋_GB2312"/>
          <w:sz w:val="32"/>
          <w:szCs w:val="32"/>
        </w:rPr>
        <w:t>中心城区</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行业管理，规范</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企业经营行为，维护良好的城市公共秩序和市容环境，根据《中华人民共和国道路交通安全法》《关于鼓励和规范</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发展的指导意见》（交运发〔2017〕109号）《福建省非机动车管理办法》《泉州市市容和环境卫生管理条例》等相关法律法规、政策的规定，结合我</w:t>
      </w:r>
      <w:r>
        <w:rPr>
          <w:rFonts w:hint="eastAsia" w:ascii="Times New Roman" w:hAnsi="Times New Roman" w:eastAsia="仿宋_GB2312"/>
          <w:sz w:val="32"/>
          <w:szCs w:val="32"/>
          <w:lang w:eastAsia="zh-CN"/>
        </w:rPr>
        <w:t>区</w:t>
      </w:r>
      <w:r>
        <w:rPr>
          <w:rFonts w:hint="eastAsia" w:ascii="Times New Roman" w:hAnsi="Times New Roman" w:eastAsia="仿宋_GB2312"/>
          <w:sz w:val="32"/>
          <w:szCs w:val="32"/>
        </w:rPr>
        <w:t>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（二）</w:t>
      </w:r>
      <w:r>
        <w:rPr>
          <w:rFonts w:hint="eastAsia" w:ascii="Times New Roman" w:hAnsi="Times New Roman" w:eastAsia="仿宋_GB2312"/>
          <w:sz w:val="32"/>
          <w:szCs w:val="32"/>
        </w:rPr>
        <w:t>本办法适用于</w:t>
      </w:r>
      <w:r>
        <w:rPr>
          <w:rFonts w:hint="eastAsia" w:ascii="Times New Roman" w:hAnsi="Times New Roman" w:eastAsia="仿宋_GB2312" w:cs="Times New Roman"/>
          <w:sz w:val="32"/>
          <w:szCs w:val="32"/>
          <w:lang w:eastAsia="zh-CN"/>
        </w:rPr>
        <w:t>泉港区</w:t>
      </w:r>
      <w:r>
        <w:rPr>
          <w:rFonts w:hint="eastAsia" w:ascii="Times New Roman" w:hAnsi="Times New Roman" w:eastAsia="仿宋_GB2312" w:cs="Times New Roman"/>
          <w:sz w:val="32"/>
          <w:szCs w:val="32"/>
        </w:rPr>
        <w:t>中心城区</w:t>
      </w:r>
      <w:r>
        <w:rPr>
          <w:rFonts w:hint="eastAsia" w:ascii="Times New Roman" w:hAnsi="Times New Roman" w:eastAsia="仿宋_GB2312"/>
          <w:color w:val="auto"/>
          <w:sz w:val="32"/>
          <w:szCs w:val="32"/>
        </w:rPr>
        <w:t>范围</w:t>
      </w:r>
      <w:r>
        <w:rPr>
          <w:rFonts w:hint="eastAsia" w:ascii="Times New Roman" w:hAnsi="Times New Roman" w:eastAsia="仿宋_GB2312"/>
          <w:sz w:val="32"/>
          <w:szCs w:val="32"/>
        </w:rPr>
        <w:t>内</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的经营、服务、使用及监督管理，</w:t>
      </w:r>
      <w:r>
        <w:rPr>
          <w:rFonts w:hint="eastAsia" w:ascii="Times New Roman" w:hAnsi="Times New Roman" w:eastAsia="仿宋_GB2312" w:cs="Times New Roman"/>
          <w:sz w:val="32"/>
          <w:szCs w:val="32"/>
        </w:rPr>
        <w:t>各</w:t>
      </w:r>
      <w:r>
        <w:rPr>
          <w:rFonts w:hint="eastAsia" w:ascii="Times New Roman" w:hAnsi="Times New Roman" w:eastAsia="仿宋_GB2312" w:cs="Times New Roman"/>
          <w:sz w:val="32"/>
          <w:szCs w:val="32"/>
          <w:lang w:eastAsia="zh-CN"/>
        </w:rPr>
        <w:t>街道、</w:t>
      </w:r>
      <w:r>
        <w:rPr>
          <w:rFonts w:hint="eastAsia" w:ascii="Times New Roman" w:hAnsi="Times New Roman" w:eastAsia="仿宋_GB2312" w:cs="Times New Roman"/>
          <w:sz w:val="32"/>
          <w:szCs w:val="32"/>
        </w:rPr>
        <w:t>镇可参照</w:t>
      </w:r>
      <w:r>
        <w:rPr>
          <w:rFonts w:hint="eastAsia" w:ascii="Times New Roman" w:hAnsi="Times New Roman" w:eastAsia="仿宋_GB2312" w:cs="Times New Roman"/>
          <w:sz w:val="32"/>
          <w:szCs w:val="32"/>
          <w:lang w:eastAsia="zh-CN"/>
        </w:rPr>
        <w:t>适用</w:t>
      </w:r>
      <w:r>
        <w:rPr>
          <w:rFonts w:hint="eastAsia"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sz w:val="32"/>
          <w:szCs w:val="32"/>
          <w:lang w:eastAsia="zh-CN"/>
        </w:rPr>
        <w:t>（三）</w:t>
      </w:r>
      <w:r>
        <w:rPr>
          <w:rFonts w:hint="eastAsia" w:ascii="Times New Roman" w:hAnsi="Times New Roman" w:eastAsia="仿宋_GB2312"/>
          <w:sz w:val="32"/>
          <w:szCs w:val="32"/>
        </w:rPr>
        <w:t>本办法所指</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，为依托互联网服务平台，由运营企业用于经营目的投放，向用户提供分时租赁服务的</w:t>
      </w:r>
      <w:r>
        <w:rPr>
          <w:rFonts w:hint="eastAsia" w:ascii="Times New Roman" w:hAnsi="Times New Roman" w:eastAsia="仿宋_GB2312"/>
          <w:sz w:val="32"/>
          <w:szCs w:val="32"/>
          <w:lang w:eastAsia="zh-CN"/>
        </w:rPr>
        <w:t>非机动</w:t>
      </w:r>
      <w:r>
        <w:rPr>
          <w:rFonts w:hint="eastAsia" w:ascii="Times New Roman" w:hAnsi="Times New Roman" w:eastAsia="仿宋_GB2312"/>
          <w:sz w:val="32"/>
          <w:szCs w:val="32"/>
        </w:rPr>
        <w:t>车</w:t>
      </w:r>
      <w:r>
        <w:rPr>
          <w:rFonts w:hint="eastAsia"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（四）</w:t>
      </w:r>
      <w:r>
        <w:rPr>
          <w:rFonts w:hint="eastAsia" w:ascii="Times New Roman" w:hAnsi="Times New Roman" w:eastAsia="仿宋_GB2312"/>
          <w:sz w:val="32"/>
          <w:szCs w:val="32"/>
        </w:rPr>
        <w:t>对</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实施总量控制，全</w:t>
      </w:r>
      <w:r>
        <w:rPr>
          <w:rFonts w:hint="eastAsia" w:ascii="Times New Roman" w:hAnsi="Times New Roman" w:eastAsia="仿宋_GB2312"/>
          <w:sz w:val="32"/>
          <w:szCs w:val="32"/>
          <w:lang w:eastAsia="zh-CN"/>
        </w:rPr>
        <w:t>区共享单车</w:t>
      </w:r>
      <w:r>
        <w:rPr>
          <w:rFonts w:hint="eastAsia" w:ascii="Times New Roman" w:hAnsi="Times New Roman" w:eastAsia="仿宋_GB2312"/>
          <w:sz w:val="32"/>
          <w:szCs w:val="32"/>
        </w:rPr>
        <w:t>投放量应当与城市空间承载能力、人口规模、停放设施资源、公共出行需求及市容秩序情况等相匹配。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部门责任分工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（五）</w:t>
      </w:r>
      <w:r>
        <w:rPr>
          <w:rFonts w:hint="eastAsia" w:ascii="Times New Roman" w:hAnsi="Times New Roman" w:eastAsia="仿宋_GB2312"/>
          <w:sz w:val="32"/>
          <w:szCs w:val="32"/>
        </w:rPr>
        <w:t>城市管理部门会同公安交警、自然资源等部门根据实际情况，结合市场需求、停放设施、道路资源等因素，实施车辆投放总量规模测容、合理划定停放区域；城市管理部门负责运营企业备案，统筹协调辖区内</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停放、调度、转运、回收等运营维护情况的监督管理；建立考评机制，对运营企业的运行、维护、服务质量等进行考评；依法处置影响市容环境的行为；</w:t>
      </w:r>
      <w:r>
        <w:rPr>
          <w:rFonts w:hint="eastAsia" w:ascii="Times New Roman" w:hAnsi="Times New Roman" w:eastAsia="仿宋_GB2312" w:cs="Times New Roman"/>
          <w:sz w:val="32"/>
          <w:szCs w:val="32"/>
        </w:rPr>
        <w:t>根据</w:t>
      </w:r>
      <w:r>
        <w:rPr>
          <w:rFonts w:hint="eastAsia" w:ascii="Times New Roman" w:hAnsi="Times New Roman" w:eastAsia="仿宋_GB2312" w:cs="Times New Roman"/>
          <w:sz w:val="32"/>
          <w:szCs w:val="32"/>
          <w:lang w:eastAsia="zh-CN"/>
        </w:rPr>
        <w:t>共享单车</w:t>
      </w:r>
      <w:r>
        <w:rPr>
          <w:rFonts w:hint="eastAsia" w:ascii="Times New Roman" w:hAnsi="Times New Roman" w:eastAsia="仿宋_GB2312"/>
          <w:sz w:val="32"/>
          <w:szCs w:val="32"/>
        </w:rPr>
        <w:t>的行业发展动态、市场需求等综合因素，并结合</w:t>
      </w:r>
      <w:r>
        <w:rPr>
          <w:rFonts w:hint="eastAsia" w:ascii="Times New Roman" w:hAnsi="Times New Roman" w:eastAsia="仿宋_GB2312"/>
          <w:sz w:val="32"/>
          <w:szCs w:val="32"/>
          <w:lang w:eastAsia="zh-CN"/>
        </w:rPr>
        <w:t>泉港</w:t>
      </w:r>
      <w:r>
        <w:rPr>
          <w:rFonts w:hint="eastAsia" w:ascii="Times New Roman" w:hAnsi="Times New Roman" w:eastAsia="仿宋_GB2312"/>
          <w:sz w:val="32"/>
          <w:szCs w:val="32"/>
        </w:rPr>
        <w:t>实际，遵循科学统筹、动态调整的原则，不断提升企业运营标准。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（六）</w:t>
      </w:r>
      <w:r>
        <w:rPr>
          <w:rFonts w:hint="eastAsia" w:ascii="Times New Roman" w:hAnsi="Times New Roman" w:eastAsia="仿宋_GB2312"/>
          <w:sz w:val="32"/>
          <w:szCs w:val="32"/>
        </w:rPr>
        <w:t>交警部门负责对符合</w:t>
      </w:r>
      <w:r>
        <w:rPr>
          <w:rFonts w:hint="eastAsia" w:ascii="Times New Roman" w:hAnsi="Times New Roman" w:eastAsia="仿宋_GB2312"/>
          <w:sz w:val="32"/>
          <w:szCs w:val="32"/>
          <w:lang w:eastAsia="zh-CN"/>
        </w:rPr>
        <w:t>标准</w:t>
      </w:r>
      <w:r>
        <w:rPr>
          <w:rFonts w:hint="eastAsia" w:ascii="Times New Roman" w:hAnsi="Times New Roman" w:eastAsia="仿宋_GB2312"/>
          <w:sz w:val="32"/>
          <w:szCs w:val="32"/>
        </w:rPr>
        <w:t>的</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按照有关规定进行注册登记和上牌；</w:t>
      </w:r>
      <w:r>
        <w:rPr>
          <w:rFonts w:hint="eastAsia" w:ascii="Times New Roman" w:hAnsi="Times New Roman" w:eastAsia="仿宋_GB2312"/>
          <w:sz w:val="32"/>
          <w:szCs w:val="32"/>
          <w:lang w:eastAsia="zh-CN"/>
        </w:rPr>
        <w:t>对非法改装车辆上路行驶相关交通违法行为依法</w:t>
      </w:r>
      <w:r>
        <w:rPr>
          <w:rFonts w:hint="eastAsia" w:ascii="Times New Roman" w:hAnsi="Times New Roman" w:eastAsia="仿宋_GB2312"/>
          <w:sz w:val="32"/>
          <w:szCs w:val="32"/>
        </w:rPr>
        <w:t>予以查处</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对多人乘骑、未戴安全头盔等违法行为进行查处。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（七）</w:t>
      </w:r>
      <w:r>
        <w:rPr>
          <w:rFonts w:hint="eastAsia" w:ascii="Times New Roman" w:hAnsi="Times New Roman" w:eastAsia="仿宋_GB2312"/>
          <w:sz w:val="32"/>
          <w:szCs w:val="32"/>
        </w:rPr>
        <w:t>公安部门</w:t>
      </w:r>
      <w:r>
        <w:rPr>
          <w:rFonts w:hint="eastAsia" w:ascii="Times New Roman" w:hAnsi="Times New Roman" w:eastAsia="仿宋_GB2312"/>
          <w:sz w:val="32"/>
          <w:szCs w:val="32"/>
          <w:lang w:eastAsia="zh-CN"/>
        </w:rPr>
        <w:t>负责</w:t>
      </w:r>
      <w:r>
        <w:rPr>
          <w:rFonts w:hint="eastAsia" w:ascii="Times New Roman" w:hAnsi="Times New Roman" w:eastAsia="仿宋_GB2312"/>
          <w:sz w:val="32"/>
          <w:szCs w:val="32"/>
        </w:rPr>
        <w:t>对涉及</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的盗窃、诈骗、故意损毁、侵犯公民个人信息安全等违法犯罪行为依法予以查处</w:t>
      </w:r>
      <w:r>
        <w:rPr>
          <w:rFonts w:hint="eastAsia" w:ascii="Times New Roman" w:hAnsi="Times New Roman"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（八）</w:t>
      </w:r>
      <w:r>
        <w:rPr>
          <w:rFonts w:hint="eastAsia" w:ascii="Times New Roman" w:hAnsi="Times New Roman" w:eastAsia="仿宋_GB2312"/>
          <w:sz w:val="32"/>
          <w:szCs w:val="32"/>
        </w:rPr>
        <w:t>发改、交通运输、生态环境、市场监督管理、应急管理、属地政府按照各自职责协同做好对</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经营、服务、使用行为的监督管理。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第三章  经营规范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（九）</w:t>
      </w:r>
      <w:r>
        <w:rPr>
          <w:rFonts w:hint="eastAsia" w:ascii="Times New Roman" w:hAnsi="Times New Roman" w:eastAsia="仿宋_GB2312"/>
          <w:sz w:val="32"/>
          <w:szCs w:val="32"/>
        </w:rPr>
        <w:t>运营企业应在投入运营前向城市管理部门进行备案，备案时应提交包括营业执照、办公场所、车辆信息、维修点、人员配置、专用账户、投放规模和运营方案计划等信息材料。运营企业因合并、分立等原因发生主体变更的，应当及时向城市管理部门报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（十）</w:t>
      </w:r>
      <w:r>
        <w:rPr>
          <w:rFonts w:hint="eastAsia" w:ascii="Times New Roman" w:hAnsi="Times New Roman" w:eastAsia="仿宋_GB2312"/>
          <w:sz w:val="32"/>
          <w:szCs w:val="32"/>
        </w:rPr>
        <w:t>使用的</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应符合公安交警部门相关要求并依法办理登记，随车配备安全头盔。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（十一）</w:t>
      </w:r>
      <w:r>
        <w:rPr>
          <w:rFonts w:hint="eastAsia" w:ascii="Times New Roman" w:hAnsi="Times New Roman" w:eastAsia="仿宋_GB2312"/>
          <w:sz w:val="32"/>
          <w:szCs w:val="32"/>
        </w:rPr>
        <w:t>运营企业作为</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的经营责任主体，按照要求投放车辆，不得超出数量限额投放，负责</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的运营安全和规范管理。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（十二）</w:t>
      </w:r>
      <w:r>
        <w:rPr>
          <w:rFonts w:hint="eastAsia" w:ascii="Times New Roman" w:hAnsi="Times New Roman" w:eastAsia="仿宋_GB2312"/>
          <w:sz w:val="32"/>
          <w:szCs w:val="32"/>
        </w:rPr>
        <w:t>运营企业应当组建专业运营维护团队、建立日常巡查制度，加强对车辆和停放秩序、车辆卫生等日常管理。充分利用自身信息平台，通过卫星定位、实时监测、大数据分析等手段，合理做好车辆投放调控，不得实施不正当市场竞争行为。按照规划要求设置电子围栏、蓝牙道钉等停车设施。车辆停放应符合以下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在实施规划有非机动车停放点位的区域，车辆应停放在该点位内，停放车头朝向一致；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在允许停放区位不得超量超范围停放；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不得在影响正常通行、商家店铺正常经营的区域内停放；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禁止在政府确定的非机动车禁停区内投放和停放；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重大庆典、大型活动或者其他特殊情况，由城市管理部门制定临时调整停放方案并向社会公告。运营企业应当配合及时采取调度措施。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其他有关要求。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（十三）</w:t>
      </w:r>
      <w:r>
        <w:rPr>
          <w:rFonts w:hint="eastAsia" w:ascii="Times New Roman" w:hAnsi="Times New Roman" w:eastAsia="仿宋_GB2312"/>
          <w:sz w:val="32"/>
          <w:szCs w:val="32"/>
        </w:rPr>
        <w:t>运营企业必须配备有专门</w:t>
      </w:r>
      <w:r>
        <w:rPr>
          <w:rFonts w:hint="eastAsia" w:ascii="Times New Roman" w:hAnsi="Times New Roman" w:eastAsia="仿宋_GB2312"/>
          <w:sz w:val="32"/>
          <w:szCs w:val="32"/>
          <w:lang w:eastAsia="zh-CN"/>
        </w:rPr>
        <w:t>用于共享单车</w:t>
      </w:r>
      <w:r>
        <w:rPr>
          <w:rFonts w:hint="eastAsia" w:ascii="Times New Roman" w:hAnsi="Times New Roman" w:eastAsia="仿宋_GB2312"/>
          <w:sz w:val="32"/>
          <w:szCs w:val="32"/>
        </w:rPr>
        <w:t>停放、蓄电池集中充电</w:t>
      </w:r>
      <w:r>
        <w:rPr>
          <w:rFonts w:hint="eastAsia" w:ascii="Times New Roman" w:hAnsi="Times New Roman" w:eastAsia="仿宋_GB2312"/>
          <w:sz w:val="32"/>
          <w:szCs w:val="32"/>
          <w:lang w:val="en-US" w:eastAsia="zh-CN"/>
        </w:rPr>
        <w:t>/换电</w:t>
      </w:r>
      <w:r>
        <w:rPr>
          <w:rFonts w:hint="eastAsia" w:ascii="Times New Roman" w:hAnsi="Times New Roman" w:eastAsia="仿宋_GB2312"/>
          <w:sz w:val="32"/>
          <w:szCs w:val="32"/>
        </w:rPr>
        <w:t>的仓库和维修点，仓库建设必须符合电气、消防等有关安全标准，确保充电安全。严禁运营企业将共享电动自行车废旧蓄电池交由无危险废物经营资质的单位和个人收集、贮存、处置和利用，不得占用城市道路等公共空间用于车辆的周转和维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（十四）</w:t>
      </w:r>
      <w:r>
        <w:rPr>
          <w:rFonts w:hint="eastAsia" w:ascii="Times New Roman" w:hAnsi="Times New Roman" w:eastAsia="仿宋_GB2312"/>
          <w:sz w:val="32"/>
          <w:szCs w:val="32"/>
        </w:rPr>
        <w:t>运营企业应与用户签订格式规范、内容公平合理的租赁服务协议，并建立相关网络安全制度，严格网络安全等级保护、数据安全管理和用户个人信息安全保障等机制，定期培训，严禁将用户信息、数据用于商业性开发。运营企业要明确涉车事故管理企业及使用人之间的赔偿机制，赔偿流程和标准等保障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sz w:val="32"/>
          <w:szCs w:val="32"/>
          <w:lang w:eastAsia="zh-CN"/>
        </w:rPr>
        <w:t>（十五）</w:t>
      </w:r>
      <w:r>
        <w:rPr>
          <w:rFonts w:hint="eastAsia" w:ascii="Times New Roman" w:hAnsi="Times New Roman" w:eastAsia="仿宋_GB2312"/>
          <w:sz w:val="32"/>
          <w:szCs w:val="32"/>
        </w:rPr>
        <w:t>启用实名认证</w:t>
      </w:r>
      <w:r>
        <w:rPr>
          <w:rFonts w:hint="eastAsia" w:ascii="Times New Roman" w:hAnsi="Times New Roman" w:eastAsia="仿宋_GB2312"/>
          <w:sz w:val="32"/>
          <w:szCs w:val="32"/>
          <w:lang w:eastAsia="zh-CN"/>
        </w:rPr>
        <w:t>，</w:t>
      </w:r>
      <w:r>
        <w:rPr>
          <w:rFonts w:hint="eastAsia" w:ascii="Times New Roman" w:hAnsi="Times New Roman" w:eastAsia="仿宋_GB2312" w:cs="Times New Roman"/>
          <w:sz w:val="32"/>
          <w:szCs w:val="32"/>
          <w:lang w:val="en-US" w:eastAsia="zh-CN"/>
        </w:rPr>
        <w:t>禁止向未满16周岁的未成年人注册、租赁、使用</w:t>
      </w:r>
      <w:r>
        <w:rPr>
          <w:rFonts w:hint="eastAsia" w:ascii="Times New Roman" w:hAnsi="Times New Roman" w:eastAsia="仿宋_GB2312" w:cs="Times New Roman"/>
          <w:sz w:val="32"/>
          <w:szCs w:val="32"/>
        </w:rPr>
        <w:t>互联网</w:t>
      </w:r>
      <w:r>
        <w:rPr>
          <w:rFonts w:hint="eastAsia" w:ascii="Times New Roman" w:hAnsi="Times New Roman" w:eastAsia="仿宋_GB2312" w:cs="Times New Roman"/>
          <w:sz w:val="32"/>
          <w:szCs w:val="32"/>
          <w:lang w:eastAsia="zh-CN"/>
        </w:rPr>
        <w:t>租赁电动自行车</w:t>
      </w:r>
      <w:r>
        <w:rPr>
          <w:rFonts w:hint="eastAsia"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（十六）</w:t>
      </w:r>
      <w:r>
        <w:rPr>
          <w:rFonts w:hint="eastAsia" w:ascii="Times New Roman" w:hAnsi="Times New Roman" w:eastAsia="仿宋_GB2312" w:cs="Times New Roman"/>
          <w:sz w:val="32"/>
          <w:szCs w:val="32"/>
          <w:lang w:val="en-US" w:eastAsia="zh-CN"/>
        </w:rPr>
        <w:t>运营企业应</w:t>
      </w:r>
      <w:r>
        <w:rPr>
          <w:rFonts w:hint="eastAsia" w:ascii="Times New Roman" w:hAnsi="Times New Roman" w:eastAsia="仿宋_GB2312"/>
          <w:sz w:val="32"/>
          <w:szCs w:val="32"/>
        </w:rPr>
        <w:t>建立投诉处理机制，及时受理、处理车辆性能、停放秩序、交通事故等方面的投诉。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（十七）</w:t>
      </w:r>
      <w:r>
        <w:rPr>
          <w:rFonts w:hint="eastAsia" w:ascii="Times New Roman" w:hAnsi="Times New Roman" w:eastAsia="仿宋_GB2312"/>
          <w:sz w:val="32"/>
          <w:szCs w:val="32"/>
        </w:rPr>
        <w:t>运营企业应依法规范经营，</w:t>
      </w:r>
      <w:r>
        <w:rPr>
          <w:rFonts w:hint="eastAsia" w:ascii="Times New Roman" w:hAnsi="Times New Roman" w:eastAsia="仿宋_GB2312" w:cs="Times New Roman"/>
          <w:sz w:val="32"/>
          <w:szCs w:val="32"/>
          <w:lang w:val="en-US" w:eastAsia="zh-CN"/>
        </w:rPr>
        <w:t>接受</w:t>
      </w:r>
      <w:r>
        <w:rPr>
          <w:rFonts w:hint="eastAsia" w:ascii="Times New Roman" w:hAnsi="Times New Roman" w:eastAsia="仿宋_GB2312" w:cs="Times New Roman"/>
          <w:sz w:val="32"/>
          <w:szCs w:val="32"/>
        </w:rPr>
        <w:t>相关部门</w:t>
      </w:r>
      <w:r>
        <w:rPr>
          <w:rFonts w:hint="eastAsia" w:ascii="Times New Roman" w:hAnsi="Times New Roman" w:eastAsia="仿宋_GB2312"/>
          <w:sz w:val="32"/>
          <w:szCs w:val="32"/>
        </w:rPr>
        <w:t>监督、考评管理。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（十八）</w:t>
      </w:r>
      <w:r>
        <w:rPr>
          <w:rFonts w:hint="eastAsia" w:ascii="Times New Roman" w:hAnsi="Times New Roman" w:eastAsia="仿宋_GB2312"/>
          <w:sz w:val="32"/>
          <w:szCs w:val="32"/>
          <w:lang w:val="en-US" w:eastAsia="zh-CN"/>
        </w:rPr>
        <w:t>运营信息接入政府监管平台，车辆投放、租赁、回收等信息按照规定提供给城市管理部门。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第四章  考核制度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lang w:eastAsia="zh-CN"/>
        </w:rPr>
      </w:pPr>
      <w:r>
        <w:rPr>
          <w:rFonts w:hint="eastAsia" w:ascii="Times New Roman" w:hAnsi="Times New Roman" w:eastAsia="仿宋_GB2312"/>
          <w:sz w:val="32"/>
          <w:szCs w:val="32"/>
          <w:lang w:eastAsia="zh-CN"/>
        </w:rPr>
        <w:t>（十九）</w:t>
      </w:r>
      <w:r>
        <w:rPr>
          <w:rFonts w:hint="eastAsia" w:ascii="仿宋_GB2312" w:hAnsi="仿宋_GB2312" w:eastAsia="仿宋_GB2312" w:cs="仿宋_GB2312"/>
          <w:i w:val="0"/>
          <w:iCs w:val="0"/>
          <w:caps w:val="0"/>
          <w:color w:val="auto"/>
          <w:spacing w:val="0"/>
          <w:sz w:val="32"/>
          <w:szCs w:val="32"/>
          <w:shd w:val="clear" w:color="auto" w:fill="FFFFFF"/>
          <w:lang w:eastAsia="zh-CN"/>
        </w:rPr>
        <w:t>共享单车</w:t>
      </w:r>
      <w:r>
        <w:rPr>
          <w:rFonts w:hint="eastAsia" w:ascii="仿宋_GB2312" w:hAnsi="仿宋_GB2312" w:eastAsia="仿宋_GB2312" w:cs="仿宋_GB2312"/>
          <w:i w:val="0"/>
          <w:iCs w:val="0"/>
          <w:caps w:val="0"/>
          <w:color w:val="auto"/>
          <w:spacing w:val="0"/>
          <w:sz w:val="32"/>
          <w:szCs w:val="32"/>
          <w:shd w:val="clear" w:color="auto" w:fill="FFFFFF"/>
        </w:rPr>
        <w:t>由运营公司负责维护，日常维护管理</w:t>
      </w:r>
      <w:r>
        <w:rPr>
          <w:rFonts w:hint="eastAsia" w:ascii="仿宋_GB2312" w:hAnsi="仿宋_GB2312" w:eastAsia="仿宋_GB2312" w:cs="仿宋_GB2312"/>
          <w:i w:val="0"/>
          <w:iCs w:val="0"/>
          <w:caps w:val="0"/>
          <w:color w:val="auto"/>
          <w:spacing w:val="0"/>
          <w:sz w:val="32"/>
          <w:szCs w:val="32"/>
          <w:shd w:val="clear" w:color="auto" w:fill="FFFFFF"/>
          <w:lang w:eastAsia="zh-CN"/>
        </w:rPr>
        <w:t>应符合以下要求：</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1.</w:t>
      </w:r>
      <w:r>
        <w:rPr>
          <w:rFonts w:hint="eastAsia" w:ascii="仿宋_GB2312" w:hAnsi="仿宋_GB2312" w:eastAsia="仿宋_GB2312" w:cs="仿宋_GB2312"/>
          <w:i w:val="0"/>
          <w:iCs w:val="0"/>
          <w:caps w:val="0"/>
          <w:color w:val="auto"/>
          <w:spacing w:val="0"/>
          <w:sz w:val="32"/>
          <w:szCs w:val="32"/>
          <w:shd w:val="clear" w:color="auto" w:fill="FFFFFF"/>
        </w:rPr>
        <w:t>各</w:t>
      </w:r>
      <w:r>
        <w:rPr>
          <w:rFonts w:hint="eastAsia" w:ascii="仿宋_GB2312" w:hAnsi="仿宋_GB2312" w:eastAsia="仿宋_GB2312" w:cs="仿宋_GB2312"/>
          <w:i w:val="0"/>
          <w:iCs w:val="0"/>
          <w:caps w:val="0"/>
          <w:color w:val="auto"/>
          <w:spacing w:val="0"/>
          <w:sz w:val="32"/>
          <w:szCs w:val="32"/>
          <w:shd w:val="clear" w:color="auto" w:fill="FFFFFF"/>
          <w:lang w:eastAsia="zh-CN"/>
        </w:rPr>
        <w:t>共享单车</w:t>
      </w:r>
      <w:r>
        <w:rPr>
          <w:rFonts w:hint="eastAsia" w:ascii="仿宋_GB2312" w:hAnsi="仿宋_GB2312" w:eastAsia="仿宋_GB2312" w:cs="仿宋_GB2312"/>
          <w:i w:val="0"/>
          <w:iCs w:val="0"/>
          <w:caps w:val="0"/>
          <w:color w:val="auto"/>
          <w:spacing w:val="0"/>
          <w:sz w:val="32"/>
          <w:szCs w:val="32"/>
          <w:shd w:val="clear" w:color="auto" w:fill="FFFFFF"/>
        </w:rPr>
        <w:t>运营公司应设立分支机构或委托授权服务机构，以运营公司名义，负责</w:t>
      </w:r>
      <w:r>
        <w:rPr>
          <w:rFonts w:hint="eastAsia" w:ascii="仿宋_GB2312" w:hAnsi="仿宋_GB2312" w:eastAsia="仿宋_GB2312" w:cs="仿宋_GB2312"/>
          <w:i w:val="0"/>
          <w:iCs w:val="0"/>
          <w:caps w:val="0"/>
          <w:color w:val="auto"/>
          <w:spacing w:val="0"/>
          <w:sz w:val="32"/>
          <w:szCs w:val="32"/>
          <w:shd w:val="clear" w:color="auto" w:fill="FFFFFF"/>
          <w:lang w:eastAsia="zh-CN"/>
        </w:rPr>
        <w:t>泉港区</w:t>
      </w:r>
      <w:r>
        <w:rPr>
          <w:rFonts w:hint="eastAsia" w:ascii="仿宋_GB2312" w:hAnsi="仿宋_GB2312" w:eastAsia="仿宋_GB2312" w:cs="仿宋_GB2312"/>
          <w:i w:val="0"/>
          <w:iCs w:val="0"/>
          <w:caps w:val="0"/>
          <w:color w:val="auto"/>
          <w:spacing w:val="0"/>
          <w:sz w:val="32"/>
          <w:szCs w:val="32"/>
          <w:shd w:val="clear" w:color="auto" w:fill="FFFFFF"/>
        </w:rPr>
        <w:t>内</w:t>
      </w:r>
      <w:r>
        <w:rPr>
          <w:rFonts w:hint="eastAsia" w:ascii="仿宋_GB2312" w:hAnsi="仿宋_GB2312" w:eastAsia="仿宋_GB2312" w:cs="仿宋_GB2312"/>
          <w:i w:val="0"/>
          <w:iCs w:val="0"/>
          <w:caps w:val="0"/>
          <w:color w:val="auto"/>
          <w:spacing w:val="0"/>
          <w:sz w:val="32"/>
          <w:szCs w:val="32"/>
          <w:shd w:val="clear" w:color="auto" w:fill="FFFFFF"/>
          <w:lang w:eastAsia="zh-CN"/>
        </w:rPr>
        <w:t>共享单车</w:t>
      </w:r>
      <w:r>
        <w:rPr>
          <w:rFonts w:hint="eastAsia" w:ascii="仿宋_GB2312" w:hAnsi="仿宋_GB2312" w:eastAsia="仿宋_GB2312" w:cs="仿宋_GB2312"/>
          <w:i w:val="0"/>
          <w:iCs w:val="0"/>
          <w:caps w:val="0"/>
          <w:color w:val="auto"/>
          <w:spacing w:val="0"/>
          <w:sz w:val="32"/>
          <w:szCs w:val="32"/>
          <w:shd w:val="clear" w:color="auto" w:fill="FFFFFF"/>
        </w:rPr>
        <w:t>运营维护和停放管理，承担相应责任。</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2.</w:t>
      </w:r>
      <w:r>
        <w:rPr>
          <w:rFonts w:hint="eastAsia" w:ascii="仿宋_GB2312" w:hAnsi="仿宋_GB2312" w:eastAsia="仿宋_GB2312" w:cs="仿宋_GB2312"/>
          <w:i w:val="0"/>
          <w:iCs w:val="0"/>
          <w:caps w:val="0"/>
          <w:color w:val="auto"/>
          <w:spacing w:val="0"/>
          <w:sz w:val="32"/>
          <w:szCs w:val="32"/>
          <w:shd w:val="clear" w:color="auto" w:fill="FFFFFF"/>
        </w:rPr>
        <w:t>建立日常维护机制，通过电话、微信、QQ、邮箱等方式，实时受理并在规定时间内及时处置政府部门通知、市民举报乱停放车辆问题。并配备专门人员和设备，并严格按城市管理要求处置到位。</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3.</w:t>
      </w:r>
      <w:r>
        <w:rPr>
          <w:rFonts w:hint="eastAsia" w:ascii="仿宋_GB2312" w:hAnsi="仿宋_GB2312" w:eastAsia="仿宋_GB2312" w:cs="仿宋_GB2312"/>
          <w:i w:val="0"/>
          <w:iCs w:val="0"/>
          <w:caps w:val="0"/>
          <w:color w:val="auto"/>
          <w:spacing w:val="0"/>
          <w:sz w:val="32"/>
          <w:szCs w:val="32"/>
          <w:shd w:val="clear" w:color="auto" w:fill="FFFFFF"/>
        </w:rPr>
        <w:t>未经批准不得擅自增加车辆投放数量，不得擅自增设车辆停车区域、电子围栏（蓝牙道钉）。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4.</w:t>
      </w:r>
      <w:r>
        <w:rPr>
          <w:rFonts w:hint="eastAsia" w:ascii="仿宋_GB2312" w:hAnsi="仿宋_GB2312" w:eastAsia="仿宋_GB2312" w:cs="仿宋_GB2312"/>
          <w:i w:val="0"/>
          <w:iCs w:val="0"/>
          <w:caps w:val="0"/>
          <w:color w:val="auto"/>
          <w:spacing w:val="0"/>
          <w:sz w:val="32"/>
          <w:szCs w:val="32"/>
          <w:shd w:val="clear" w:color="auto" w:fill="FFFFFF"/>
        </w:rPr>
        <w:t>严禁未上牌备案、购买保险的车辆投放使用。</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5.</w:t>
      </w:r>
      <w:r>
        <w:rPr>
          <w:rFonts w:hint="eastAsia" w:ascii="仿宋_GB2312" w:hAnsi="仿宋_GB2312" w:eastAsia="仿宋_GB2312" w:cs="仿宋_GB2312"/>
          <w:i w:val="0"/>
          <w:iCs w:val="0"/>
          <w:caps w:val="0"/>
          <w:color w:val="auto"/>
          <w:spacing w:val="0"/>
          <w:sz w:val="32"/>
          <w:szCs w:val="32"/>
          <w:shd w:val="clear" w:color="auto" w:fill="FFFFFF"/>
        </w:rPr>
        <w:t>保证投放使用的车辆符合国家和行业安全技术标准规定，美观大方，且具备实时定位和精确查找功能，加装带有车载卫星定位和智能通讯控制模块的智能锁。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6.</w:t>
      </w:r>
      <w:r>
        <w:rPr>
          <w:rFonts w:hint="eastAsia" w:ascii="仿宋_GB2312" w:hAnsi="仿宋_GB2312" w:eastAsia="仿宋_GB2312" w:cs="仿宋_GB2312"/>
          <w:i w:val="0"/>
          <w:iCs w:val="0"/>
          <w:caps w:val="0"/>
          <w:color w:val="auto"/>
          <w:spacing w:val="0"/>
          <w:sz w:val="32"/>
          <w:szCs w:val="32"/>
          <w:shd w:val="clear" w:color="auto" w:fill="FFFFFF"/>
        </w:rPr>
        <w:t>加强车辆容貌管理，不得在车身发布、张贴、悬挂商业广告及影响市容物品，定期实行清洁，确保车辆整洁、美观。</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7.</w:t>
      </w:r>
      <w:r>
        <w:rPr>
          <w:rFonts w:hint="eastAsia" w:ascii="仿宋_GB2312" w:hAnsi="仿宋_GB2312" w:eastAsia="仿宋_GB2312" w:cs="仿宋_GB2312"/>
          <w:i w:val="0"/>
          <w:iCs w:val="0"/>
          <w:caps w:val="0"/>
          <w:color w:val="auto"/>
          <w:spacing w:val="0"/>
          <w:sz w:val="32"/>
          <w:szCs w:val="32"/>
          <w:shd w:val="clear" w:color="auto" w:fill="FFFFFF"/>
        </w:rPr>
        <w:t>加强安全生产管理，建立健全安全管理制度，定期对投放使用的</w:t>
      </w:r>
      <w:r>
        <w:rPr>
          <w:rFonts w:hint="eastAsia" w:ascii="仿宋_GB2312" w:hAnsi="仿宋_GB2312" w:eastAsia="仿宋_GB2312" w:cs="仿宋_GB2312"/>
          <w:i w:val="0"/>
          <w:iCs w:val="0"/>
          <w:caps w:val="0"/>
          <w:color w:val="auto"/>
          <w:spacing w:val="0"/>
          <w:sz w:val="32"/>
          <w:szCs w:val="32"/>
          <w:shd w:val="clear" w:color="auto" w:fill="FFFFFF"/>
          <w:lang w:eastAsia="zh-CN"/>
        </w:rPr>
        <w:t>共享单车</w:t>
      </w:r>
      <w:r>
        <w:rPr>
          <w:rFonts w:hint="eastAsia" w:ascii="仿宋_GB2312" w:hAnsi="仿宋_GB2312" w:eastAsia="仿宋_GB2312" w:cs="仿宋_GB2312"/>
          <w:i w:val="0"/>
          <w:iCs w:val="0"/>
          <w:caps w:val="0"/>
          <w:color w:val="auto"/>
          <w:spacing w:val="0"/>
          <w:sz w:val="32"/>
          <w:szCs w:val="32"/>
          <w:shd w:val="clear" w:color="auto" w:fill="FFFFFF"/>
        </w:rPr>
        <w:t>进行安全检查和检修，及时回收损坏车辆，排除车辆安全隐患。</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8.</w:t>
      </w:r>
      <w:r>
        <w:rPr>
          <w:rFonts w:hint="eastAsia" w:ascii="仿宋_GB2312" w:hAnsi="仿宋_GB2312" w:eastAsia="仿宋_GB2312" w:cs="仿宋_GB2312"/>
          <w:i w:val="0"/>
          <w:iCs w:val="0"/>
          <w:caps w:val="0"/>
          <w:color w:val="auto"/>
          <w:spacing w:val="0"/>
          <w:sz w:val="32"/>
          <w:szCs w:val="32"/>
          <w:shd w:val="clear" w:color="auto" w:fill="FFFFFF"/>
        </w:rPr>
        <w:t>按照不低于投放量百分之</w:t>
      </w:r>
      <w:r>
        <w:rPr>
          <w:rFonts w:hint="eastAsia" w:ascii="仿宋_GB2312" w:hAnsi="仿宋_GB2312" w:eastAsia="仿宋_GB2312" w:cs="仿宋_GB2312"/>
          <w:i w:val="0"/>
          <w:iCs w:val="0"/>
          <w:caps w:val="0"/>
          <w:color w:val="auto"/>
          <w:spacing w:val="0"/>
          <w:sz w:val="32"/>
          <w:szCs w:val="32"/>
          <w:shd w:val="clear" w:color="auto" w:fill="FFFFFF"/>
          <w:lang w:eastAsia="zh-CN"/>
        </w:rPr>
        <w:t>一</w:t>
      </w:r>
      <w:r>
        <w:rPr>
          <w:rFonts w:hint="eastAsia" w:ascii="仿宋_GB2312" w:hAnsi="仿宋_GB2312" w:eastAsia="仿宋_GB2312" w:cs="仿宋_GB2312"/>
          <w:i w:val="0"/>
          <w:iCs w:val="0"/>
          <w:caps w:val="0"/>
          <w:color w:val="auto"/>
          <w:spacing w:val="0"/>
          <w:sz w:val="32"/>
          <w:szCs w:val="32"/>
          <w:shd w:val="clear" w:color="auto" w:fill="FFFFFF"/>
        </w:rPr>
        <w:t>的比例合理配备线下服务团队，加强车辆调度、停放和维护管理，确保车辆分布合理、方便使用，防止车辆聚集拥塞，维护交通秩序和市容环境。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9.</w:t>
      </w:r>
      <w:r>
        <w:rPr>
          <w:rFonts w:hint="eastAsia" w:ascii="仿宋_GB2312" w:hAnsi="仿宋_GB2312" w:eastAsia="仿宋_GB2312" w:cs="仿宋_GB2312"/>
          <w:i w:val="0"/>
          <w:iCs w:val="0"/>
          <w:caps w:val="0"/>
          <w:color w:val="auto"/>
          <w:spacing w:val="0"/>
          <w:sz w:val="32"/>
          <w:szCs w:val="32"/>
          <w:shd w:val="clear" w:color="auto" w:fill="FFFFFF"/>
        </w:rPr>
        <w:t>与用户签订服务协议，明确对用户安全骑行、规范停放的要求，通过技术、管理等手段，积极引导用户文明骑行、规范停放。</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10.</w:t>
      </w:r>
      <w:r>
        <w:rPr>
          <w:rFonts w:hint="eastAsia" w:ascii="仿宋_GB2312" w:hAnsi="仿宋_GB2312" w:eastAsia="仿宋_GB2312" w:cs="仿宋_GB2312"/>
          <w:i w:val="0"/>
          <w:iCs w:val="0"/>
          <w:caps w:val="0"/>
          <w:color w:val="auto"/>
          <w:spacing w:val="0"/>
          <w:sz w:val="32"/>
          <w:szCs w:val="32"/>
          <w:shd w:val="clear" w:color="auto" w:fill="FFFFFF"/>
        </w:rPr>
        <w:t>企业应当建立用户行为规范和信用评价管理制度，对用户随意停放、恶意损坏车辆等不良行为，采取扣除诚信积分、提高车辆使用收费标准和建立管理“黑名单”制度等措施，对多次违规用户取消用车资格。</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11.</w:t>
      </w:r>
      <w:r>
        <w:rPr>
          <w:rFonts w:hint="eastAsia" w:ascii="仿宋_GB2312" w:hAnsi="仿宋_GB2312" w:eastAsia="仿宋_GB2312" w:cs="仿宋_GB2312"/>
          <w:i w:val="0"/>
          <w:iCs w:val="0"/>
          <w:caps w:val="0"/>
          <w:color w:val="auto"/>
          <w:spacing w:val="0"/>
          <w:sz w:val="32"/>
          <w:szCs w:val="32"/>
          <w:shd w:val="clear" w:color="auto" w:fill="FFFFFF"/>
        </w:rPr>
        <w:t>企业应当制定停车管理应急预案，在遇节假日、重大活动、重大险情及自然灾害期间，负责做好车辆应急调度和停车秩序管理，维护城市环境和交通秩序。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Times New Roman" w:hAnsi="Times New Roman" w:eastAsia="仿宋_GB2312"/>
          <w:sz w:val="32"/>
          <w:szCs w:val="32"/>
          <w:lang w:eastAsia="zh-CN"/>
        </w:rPr>
        <w:t>（二十）</w:t>
      </w:r>
      <w:r>
        <w:rPr>
          <w:rFonts w:hint="eastAsia" w:ascii="仿宋_GB2312" w:hAnsi="仿宋_GB2312" w:eastAsia="仿宋_GB2312" w:cs="仿宋_GB2312"/>
          <w:i w:val="0"/>
          <w:iCs w:val="0"/>
          <w:caps w:val="0"/>
          <w:color w:val="auto"/>
          <w:spacing w:val="0"/>
          <w:sz w:val="32"/>
          <w:szCs w:val="32"/>
          <w:shd w:val="clear" w:color="auto" w:fill="FFFFFF"/>
          <w:lang w:eastAsia="zh-CN"/>
        </w:rPr>
        <w:t>区城市管理和综合</w:t>
      </w:r>
      <w:r>
        <w:rPr>
          <w:rFonts w:hint="eastAsia" w:ascii="仿宋_GB2312" w:hAnsi="仿宋_GB2312" w:eastAsia="仿宋_GB2312" w:cs="仿宋_GB2312"/>
          <w:i w:val="0"/>
          <w:iCs w:val="0"/>
          <w:caps w:val="0"/>
          <w:color w:val="auto"/>
          <w:spacing w:val="0"/>
          <w:sz w:val="32"/>
          <w:szCs w:val="32"/>
          <w:shd w:val="clear" w:color="auto" w:fill="FFFFFF"/>
        </w:rPr>
        <w:t>执法局</w:t>
      </w:r>
      <w:r>
        <w:rPr>
          <w:rFonts w:hint="eastAsia" w:ascii="仿宋_GB2312" w:hAnsi="仿宋_GB2312" w:eastAsia="仿宋_GB2312" w:cs="仿宋_GB2312"/>
          <w:i w:val="0"/>
          <w:iCs w:val="0"/>
          <w:caps w:val="0"/>
          <w:color w:val="auto"/>
          <w:spacing w:val="0"/>
          <w:sz w:val="32"/>
          <w:szCs w:val="32"/>
          <w:shd w:val="clear" w:color="auto" w:fill="FFFFFF"/>
          <w:lang w:eastAsia="zh-CN"/>
        </w:rPr>
        <w:t>（以下简称区</w:t>
      </w:r>
      <w:r>
        <w:rPr>
          <w:rFonts w:hint="eastAsia" w:ascii="仿宋_GB2312" w:hAnsi="仿宋_GB2312" w:eastAsia="仿宋_GB2312" w:cs="仿宋_GB2312"/>
          <w:i w:val="0"/>
          <w:iCs w:val="0"/>
          <w:caps w:val="0"/>
          <w:color w:val="auto"/>
          <w:spacing w:val="0"/>
          <w:sz w:val="32"/>
          <w:szCs w:val="32"/>
          <w:shd w:val="clear" w:color="auto" w:fill="FFFFFF"/>
        </w:rPr>
        <w:t>城管执法局</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对运营单位检查考核按照“日常巡查”、“</w:t>
      </w:r>
      <w:r>
        <w:rPr>
          <w:rFonts w:hint="eastAsia" w:ascii="仿宋_GB2312" w:hAnsi="仿宋_GB2312" w:eastAsia="仿宋_GB2312" w:cs="仿宋_GB2312"/>
          <w:i w:val="0"/>
          <w:iCs w:val="0"/>
          <w:caps w:val="0"/>
          <w:color w:val="auto"/>
          <w:spacing w:val="0"/>
          <w:sz w:val="32"/>
          <w:szCs w:val="32"/>
          <w:shd w:val="clear" w:color="auto" w:fill="FFFFFF"/>
          <w:lang w:eastAsia="zh-CN"/>
        </w:rPr>
        <w:t>月</w:t>
      </w:r>
      <w:r>
        <w:rPr>
          <w:rFonts w:hint="eastAsia" w:ascii="仿宋_GB2312" w:hAnsi="仿宋_GB2312" w:eastAsia="仿宋_GB2312" w:cs="仿宋_GB2312"/>
          <w:i w:val="0"/>
          <w:iCs w:val="0"/>
          <w:caps w:val="0"/>
          <w:color w:val="auto"/>
          <w:spacing w:val="0"/>
          <w:sz w:val="32"/>
          <w:szCs w:val="32"/>
          <w:shd w:val="clear" w:color="auto" w:fill="FFFFFF"/>
        </w:rPr>
        <w:t>度考核”、“积分制”的方式进行。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1.</w:t>
      </w:r>
      <w:r>
        <w:rPr>
          <w:rFonts w:hint="eastAsia" w:ascii="仿宋_GB2312" w:hAnsi="仿宋_GB2312" w:eastAsia="仿宋_GB2312" w:cs="仿宋_GB2312"/>
          <w:i w:val="0"/>
          <w:iCs w:val="0"/>
          <w:caps w:val="0"/>
          <w:color w:val="auto"/>
          <w:spacing w:val="0"/>
          <w:sz w:val="32"/>
          <w:szCs w:val="32"/>
          <w:shd w:val="clear" w:color="auto" w:fill="FFFFFF"/>
          <w:lang w:eastAsia="zh-CN"/>
        </w:rPr>
        <w:t>区</w:t>
      </w:r>
      <w:r>
        <w:rPr>
          <w:rFonts w:hint="eastAsia" w:ascii="仿宋_GB2312" w:hAnsi="仿宋_GB2312" w:eastAsia="仿宋_GB2312" w:cs="仿宋_GB2312"/>
          <w:i w:val="0"/>
          <w:iCs w:val="0"/>
          <w:caps w:val="0"/>
          <w:color w:val="auto"/>
          <w:spacing w:val="0"/>
          <w:sz w:val="32"/>
          <w:szCs w:val="32"/>
          <w:shd w:val="clear" w:color="auto" w:fill="FFFFFF"/>
        </w:rPr>
        <w:t>城管执法局应对</w:t>
      </w:r>
      <w:r>
        <w:rPr>
          <w:rFonts w:hint="eastAsia" w:ascii="仿宋_GB2312" w:hAnsi="仿宋_GB2312" w:eastAsia="仿宋_GB2312" w:cs="仿宋_GB2312"/>
          <w:i w:val="0"/>
          <w:iCs w:val="0"/>
          <w:caps w:val="0"/>
          <w:color w:val="auto"/>
          <w:spacing w:val="0"/>
          <w:sz w:val="32"/>
          <w:szCs w:val="32"/>
          <w:shd w:val="clear" w:color="auto" w:fill="FFFFFF"/>
          <w:lang w:eastAsia="zh-CN"/>
        </w:rPr>
        <w:t>共享单车</w:t>
      </w:r>
      <w:r>
        <w:rPr>
          <w:rFonts w:hint="eastAsia" w:ascii="仿宋_GB2312" w:hAnsi="仿宋_GB2312" w:eastAsia="仿宋_GB2312" w:cs="仿宋_GB2312"/>
          <w:i w:val="0"/>
          <w:iCs w:val="0"/>
          <w:caps w:val="0"/>
          <w:color w:val="auto"/>
          <w:spacing w:val="0"/>
          <w:sz w:val="32"/>
          <w:szCs w:val="32"/>
          <w:shd w:val="clear" w:color="auto" w:fill="FFFFFF"/>
        </w:rPr>
        <w:t>的日常巡查情况、市民投诉以及</w:t>
      </w:r>
      <w:r>
        <w:rPr>
          <w:rFonts w:hint="eastAsia" w:ascii="仿宋_GB2312" w:hAnsi="仿宋_GB2312" w:eastAsia="仿宋_GB2312" w:cs="仿宋_GB2312"/>
          <w:i w:val="0"/>
          <w:iCs w:val="0"/>
          <w:caps w:val="0"/>
          <w:color w:val="auto"/>
          <w:spacing w:val="0"/>
          <w:sz w:val="32"/>
          <w:szCs w:val="32"/>
          <w:shd w:val="clear" w:color="auto" w:fill="FFFFFF"/>
          <w:lang w:eastAsia="zh-CN"/>
        </w:rPr>
        <w:t>其他相关部门</w:t>
      </w:r>
      <w:r>
        <w:rPr>
          <w:rFonts w:hint="eastAsia" w:ascii="仿宋_GB2312" w:hAnsi="仿宋_GB2312" w:eastAsia="仿宋_GB2312" w:cs="仿宋_GB2312"/>
          <w:i w:val="0"/>
          <w:iCs w:val="0"/>
          <w:caps w:val="0"/>
          <w:color w:val="auto"/>
          <w:spacing w:val="0"/>
          <w:sz w:val="32"/>
          <w:szCs w:val="32"/>
          <w:shd w:val="clear" w:color="auto" w:fill="FFFFFF"/>
        </w:rPr>
        <w:t>案件</w:t>
      </w:r>
      <w:r>
        <w:rPr>
          <w:rFonts w:hint="eastAsia" w:ascii="仿宋_GB2312" w:hAnsi="仿宋_GB2312" w:eastAsia="仿宋_GB2312" w:cs="仿宋_GB2312"/>
          <w:i w:val="0"/>
          <w:iCs w:val="0"/>
          <w:caps w:val="0"/>
          <w:color w:val="auto"/>
          <w:spacing w:val="0"/>
          <w:sz w:val="32"/>
          <w:szCs w:val="32"/>
          <w:shd w:val="clear" w:color="auto" w:fill="FFFFFF"/>
          <w:lang w:eastAsia="zh-CN"/>
        </w:rPr>
        <w:t>移交</w:t>
      </w:r>
      <w:r>
        <w:rPr>
          <w:rFonts w:hint="eastAsia" w:ascii="仿宋_GB2312" w:hAnsi="仿宋_GB2312" w:eastAsia="仿宋_GB2312" w:cs="仿宋_GB2312"/>
          <w:i w:val="0"/>
          <w:iCs w:val="0"/>
          <w:caps w:val="0"/>
          <w:color w:val="auto"/>
          <w:spacing w:val="0"/>
          <w:sz w:val="32"/>
          <w:szCs w:val="32"/>
          <w:shd w:val="clear" w:color="auto" w:fill="FFFFFF"/>
        </w:rPr>
        <w:t>情况逐日进行全面记录，对照《</w:t>
      </w:r>
      <w:r>
        <w:rPr>
          <w:rFonts w:hint="eastAsia" w:ascii="仿宋_GB2312" w:hAnsi="仿宋_GB2312" w:eastAsia="仿宋_GB2312" w:cs="仿宋_GB2312"/>
          <w:i w:val="0"/>
          <w:iCs w:val="0"/>
          <w:caps w:val="0"/>
          <w:color w:val="auto"/>
          <w:spacing w:val="0"/>
          <w:sz w:val="32"/>
          <w:szCs w:val="32"/>
          <w:shd w:val="clear" w:color="auto" w:fill="FFFFFF"/>
          <w:lang w:eastAsia="zh-CN"/>
        </w:rPr>
        <w:t>共享单车</w:t>
      </w:r>
      <w:r>
        <w:rPr>
          <w:rFonts w:hint="eastAsia" w:ascii="仿宋_GB2312" w:hAnsi="仿宋_GB2312" w:eastAsia="仿宋_GB2312" w:cs="仿宋_GB2312"/>
          <w:i w:val="0"/>
          <w:iCs w:val="0"/>
          <w:caps w:val="0"/>
          <w:color w:val="auto"/>
          <w:spacing w:val="0"/>
          <w:sz w:val="32"/>
          <w:szCs w:val="32"/>
          <w:shd w:val="clear" w:color="auto" w:fill="FFFFFF"/>
        </w:rPr>
        <w:t>日常考核评分标准》进行扣分，及时汇总日常扣分情况</w:t>
      </w:r>
      <w:r>
        <w:rPr>
          <w:rFonts w:hint="eastAsia" w:ascii="仿宋_GB2312" w:hAnsi="仿宋_GB2312" w:eastAsia="仿宋_GB2312" w:cs="仿宋_GB2312"/>
          <w:i w:val="0"/>
          <w:iCs w:val="0"/>
          <w:caps w:val="0"/>
          <w:color w:val="auto"/>
          <w:spacing w:val="0"/>
          <w:sz w:val="32"/>
          <w:szCs w:val="32"/>
          <w:shd w:val="clear" w:color="auto" w:fill="FFFFFF"/>
          <w:lang w:eastAsia="zh-CN"/>
        </w:rPr>
        <w:t>，按月考核</w:t>
      </w:r>
      <w:r>
        <w:rPr>
          <w:rFonts w:hint="eastAsia" w:ascii="仿宋_GB2312" w:hAnsi="仿宋_GB2312" w:eastAsia="仿宋_GB2312" w:cs="仿宋_GB2312"/>
          <w:i w:val="0"/>
          <w:iCs w:val="0"/>
          <w:caps w:val="0"/>
          <w:color w:val="auto"/>
          <w:spacing w:val="0"/>
          <w:sz w:val="32"/>
          <w:szCs w:val="32"/>
          <w:shd w:val="clear" w:color="auto"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2.</w:t>
      </w:r>
      <w:r>
        <w:rPr>
          <w:rFonts w:hint="eastAsia" w:ascii="仿宋_GB2312" w:hAnsi="仿宋_GB2312" w:eastAsia="仿宋_GB2312" w:cs="仿宋_GB2312"/>
          <w:i w:val="0"/>
          <w:iCs w:val="0"/>
          <w:caps w:val="0"/>
          <w:color w:val="auto"/>
          <w:spacing w:val="0"/>
          <w:sz w:val="32"/>
          <w:szCs w:val="32"/>
          <w:shd w:val="clear" w:color="auto" w:fill="FFFFFF"/>
          <w:lang w:eastAsia="zh-CN"/>
        </w:rPr>
        <w:t>区</w:t>
      </w:r>
      <w:r>
        <w:rPr>
          <w:rFonts w:hint="eastAsia" w:ascii="仿宋_GB2312" w:hAnsi="仿宋_GB2312" w:eastAsia="仿宋_GB2312" w:cs="仿宋_GB2312"/>
          <w:i w:val="0"/>
          <w:iCs w:val="0"/>
          <w:caps w:val="0"/>
          <w:color w:val="auto"/>
          <w:spacing w:val="0"/>
          <w:sz w:val="32"/>
          <w:szCs w:val="32"/>
          <w:shd w:val="clear" w:color="auto" w:fill="FFFFFF"/>
        </w:rPr>
        <w:t>城管执法局每</w:t>
      </w:r>
      <w:r>
        <w:rPr>
          <w:rFonts w:hint="eastAsia" w:ascii="仿宋_GB2312" w:hAnsi="仿宋_GB2312" w:eastAsia="仿宋_GB2312" w:cs="仿宋_GB2312"/>
          <w:i w:val="0"/>
          <w:iCs w:val="0"/>
          <w:caps w:val="0"/>
          <w:color w:val="auto"/>
          <w:spacing w:val="0"/>
          <w:sz w:val="32"/>
          <w:szCs w:val="32"/>
          <w:shd w:val="clear" w:color="auto" w:fill="FFFFFF"/>
          <w:lang w:eastAsia="zh-CN"/>
        </w:rPr>
        <w:t>月</w:t>
      </w:r>
      <w:r>
        <w:rPr>
          <w:rFonts w:hint="eastAsia" w:ascii="仿宋_GB2312" w:hAnsi="仿宋_GB2312" w:eastAsia="仿宋_GB2312" w:cs="仿宋_GB2312"/>
          <w:i w:val="0"/>
          <w:iCs w:val="0"/>
          <w:caps w:val="0"/>
          <w:color w:val="auto"/>
          <w:spacing w:val="0"/>
          <w:sz w:val="32"/>
          <w:szCs w:val="32"/>
          <w:shd w:val="clear" w:color="auto" w:fill="FFFFFF"/>
        </w:rPr>
        <w:t>统计运营单位考核结果，并反馈至运营单位核对确认</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根据考核结果对运营公司进行通报。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3.</w:t>
      </w:r>
      <w:r>
        <w:rPr>
          <w:rFonts w:hint="default" w:ascii="仿宋_GB2312" w:hAnsi="仿宋_GB2312" w:eastAsia="仿宋_GB2312" w:cs="仿宋_GB2312"/>
          <w:i w:val="0"/>
          <w:iCs w:val="0"/>
          <w:caps w:val="0"/>
          <w:color w:val="auto"/>
          <w:spacing w:val="0"/>
          <w:sz w:val="32"/>
          <w:szCs w:val="32"/>
          <w:shd w:val="clear" w:color="auto" w:fill="FFFFFF"/>
        </w:rPr>
        <w:t>共享单车运营服务质量考核实行基准分值为100分的计分制</w:t>
      </w:r>
      <w:r>
        <w:rPr>
          <w:rFonts w:hint="eastAsia" w:ascii="仿宋_GB2312" w:hAnsi="仿宋_GB2312" w:eastAsia="仿宋_GB2312" w:cs="仿宋_GB2312"/>
          <w:i w:val="0"/>
          <w:iCs w:val="0"/>
          <w:caps w:val="0"/>
          <w:color w:val="auto"/>
          <w:spacing w:val="0"/>
          <w:sz w:val="32"/>
          <w:szCs w:val="32"/>
          <w:shd w:val="clear" w:color="auto" w:fill="FFFFFF"/>
          <w:lang w:eastAsia="zh-CN"/>
        </w:rPr>
        <w:t>，以一个季度为考核周期，</w:t>
      </w:r>
      <w:r>
        <w:rPr>
          <w:rFonts w:hint="default" w:ascii="仿宋_GB2312" w:hAnsi="仿宋_GB2312" w:eastAsia="仿宋_GB2312" w:cs="仿宋_GB2312"/>
          <w:i w:val="0"/>
          <w:iCs w:val="0"/>
          <w:caps w:val="0"/>
          <w:color w:val="auto"/>
          <w:spacing w:val="0"/>
          <w:sz w:val="32"/>
          <w:szCs w:val="32"/>
          <w:shd w:val="clear" w:color="auto" w:fill="FFFFFF"/>
        </w:rPr>
        <w:t>考核等级分为优秀、</w:t>
      </w:r>
      <w:r>
        <w:rPr>
          <w:rFonts w:hint="eastAsia" w:ascii="仿宋_GB2312" w:hAnsi="仿宋_GB2312" w:eastAsia="仿宋_GB2312" w:cs="仿宋_GB2312"/>
          <w:i w:val="0"/>
          <w:iCs w:val="0"/>
          <w:caps w:val="0"/>
          <w:color w:val="auto"/>
          <w:spacing w:val="0"/>
          <w:sz w:val="32"/>
          <w:szCs w:val="32"/>
          <w:shd w:val="clear" w:color="auto" w:fill="FFFFFF"/>
          <w:lang w:eastAsia="zh-CN"/>
        </w:rPr>
        <w:t>良好、</w:t>
      </w:r>
      <w:r>
        <w:rPr>
          <w:rFonts w:hint="default" w:ascii="仿宋_GB2312" w:hAnsi="仿宋_GB2312" w:eastAsia="仿宋_GB2312" w:cs="仿宋_GB2312"/>
          <w:i w:val="0"/>
          <w:iCs w:val="0"/>
          <w:caps w:val="0"/>
          <w:color w:val="auto"/>
          <w:spacing w:val="0"/>
          <w:sz w:val="32"/>
          <w:szCs w:val="32"/>
          <w:shd w:val="clear" w:color="auto" w:fill="FFFFFF"/>
        </w:rPr>
        <w:t>合格和不合格</w:t>
      </w:r>
      <w:r>
        <w:rPr>
          <w:rFonts w:hint="eastAsia" w:ascii="仿宋_GB2312" w:hAnsi="仿宋_GB2312" w:eastAsia="仿宋_GB2312" w:cs="仿宋_GB2312"/>
          <w:i w:val="0"/>
          <w:iCs w:val="0"/>
          <w:caps w:val="0"/>
          <w:color w:val="auto"/>
          <w:spacing w:val="0"/>
          <w:sz w:val="32"/>
          <w:szCs w:val="32"/>
          <w:shd w:val="clear" w:color="auto" w:fill="FFFFFF"/>
          <w:lang w:eastAsia="zh-CN"/>
        </w:rPr>
        <w:t>四</w:t>
      </w:r>
      <w:r>
        <w:rPr>
          <w:rFonts w:hint="default" w:ascii="仿宋_GB2312" w:hAnsi="仿宋_GB2312" w:eastAsia="仿宋_GB2312" w:cs="仿宋_GB2312"/>
          <w:i w:val="0"/>
          <w:iCs w:val="0"/>
          <w:caps w:val="0"/>
          <w:color w:val="auto"/>
          <w:spacing w:val="0"/>
          <w:sz w:val="32"/>
          <w:szCs w:val="32"/>
          <w:shd w:val="clear" w:color="auto" w:fill="FFFFFF"/>
        </w:rPr>
        <w:t>个等级，按照下列标准进行评定：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eastAsia="zh-CN"/>
        </w:rPr>
        <w:t>①</w:t>
      </w:r>
      <w:r>
        <w:rPr>
          <w:rFonts w:hint="default" w:ascii="仿宋_GB2312" w:hAnsi="仿宋_GB2312" w:eastAsia="仿宋_GB2312" w:cs="仿宋_GB2312"/>
          <w:i w:val="0"/>
          <w:iCs w:val="0"/>
          <w:caps w:val="0"/>
          <w:color w:val="auto"/>
          <w:spacing w:val="0"/>
          <w:sz w:val="32"/>
          <w:szCs w:val="32"/>
          <w:shd w:val="clear" w:color="auto" w:fill="FFFFFF"/>
        </w:rPr>
        <w:t>考核周期内综合得分85分（含85分）以上，为优秀；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②</w:t>
      </w:r>
      <w:r>
        <w:rPr>
          <w:rFonts w:hint="default" w:ascii="仿宋_GB2312" w:hAnsi="仿宋_GB2312" w:eastAsia="仿宋_GB2312" w:cs="仿宋_GB2312"/>
          <w:i w:val="0"/>
          <w:iCs w:val="0"/>
          <w:caps w:val="0"/>
          <w:color w:val="auto"/>
          <w:spacing w:val="0"/>
          <w:sz w:val="32"/>
          <w:szCs w:val="32"/>
          <w:shd w:val="clear" w:color="auto" w:fill="FFFFFF"/>
        </w:rPr>
        <w:t>考核周期内综合得分</w:t>
      </w:r>
      <w:r>
        <w:rPr>
          <w:rFonts w:hint="eastAsia" w:ascii="仿宋_GB2312" w:hAnsi="仿宋_GB2312" w:eastAsia="仿宋_GB2312" w:cs="仿宋_GB2312"/>
          <w:i w:val="0"/>
          <w:iCs w:val="0"/>
          <w:caps w:val="0"/>
          <w:color w:val="auto"/>
          <w:spacing w:val="0"/>
          <w:sz w:val="32"/>
          <w:szCs w:val="32"/>
          <w:shd w:val="clear" w:color="auto" w:fill="FFFFFF"/>
          <w:lang w:val="en-US" w:eastAsia="zh-CN"/>
        </w:rPr>
        <w:t>70</w:t>
      </w:r>
      <w:r>
        <w:rPr>
          <w:rFonts w:hint="default" w:ascii="仿宋_GB2312" w:hAnsi="仿宋_GB2312" w:eastAsia="仿宋_GB2312" w:cs="仿宋_GB2312"/>
          <w:i w:val="0"/>
          <w:iCs w:val="0"/>
          <w:caps w:val="0"/>
          <w:color w:val="auto"/>
          <w:spacing w:val="0"/>
          <w:sz w:val="32"/>
          <w:szCs w:val="32"/>
          <w:shd w:val="clear" w:color="auto" w:fill="FFFFFF"/>
        </w:rPr>
        <w:t>分</w:t>
      </w:r>
      <w:r>
        <w:rPr>
          <w:rFonts w:hint="eastAsia" w:ascii="仿宋_GB2312" w:hAnsi="仿宋_GB2312" w:eastAsia="仿宋_GB2312" w:cs="仿宋_GB2312"/>
          <w:i w:val="0"/>
          <w:iCs w:val="0"/>
          <w:caps w:val="0"/>
          <w:color w:val="auto"/>
          <w:spacing w:val="0"/>
          <w:sz w:val="32"/>
          <w:szCs w:val="32"/>
          <w:shd w:val="clear" w:color="auto" w:fill="FFFFFF"/>
          <w:lang w:eastAsia="zh-CN"/>
        </w:rPr>
        <w:t>（含</w:t>
      </w:r>
      <w:r>
        <w:rPr>
          <w:rFonts w:hint="eastAsia" w:ascii="仿宋_GB2312" w:hAnsi="仿宋_GB2312" w:eastAsia="仿宋_GB2312" w:cs="仿宋_GB2312"/>
          <w:i w:val="0"/>
          <w:iCs w:val="0"/>
          <w:caps w:val="0"/>
          <w:color w:val="auto"/>
          <w:spacing w:val="0"/>
          <w:sz w:val="32"/>
          <w:szCs w:val="32"/>
          <w:shd w:val="clear" w:color="auto" w:fill="FFFFFF"/>
          <w:lang w:val="en-US" w:eastAsia="zh-CN"/>
        </w:rPr>
        <w:t>70分）</w:t>
      </w:r>
      <w:r>
        <w:rPr>
          <w:rFonts w:hint="default" w:ascii="仿宋_GB2312" w:hAnsi="仿宋_GB2312" w:eastAsia="仿宋_GB2312" w:cs="仿宋_GB2312"/>
          <w:i w:val="0"/>
          <w:iCs w:val="0"/>
          <w:caps w:val="0"/>
          <w:color w:val="auto"/>
          <w:spacing w:val="0"/>
          <w:sz w:val="32"/>
          <w:szCs w:val="32"/>
          <w:shd w:val="clear" w:color="auto" w:fill="FFFFFF"/>
        </w:rPr>
        <w:t>至85分之间的，为</w:t>
      </w:r>
      <w:r>
        <w:rPr>
          <w:rFonts w:hint="eastAsia" w:ascii="仿宋_GB2312" w:hAnsi="仿宋_GB2312" w:eastAsia="仿宋_GB2312" w:cs="仿宋_GB2312"/>
          <w:i w:val="0"/>
          <w:iCs w:val="0"/>
          <w:caps w:val="0"/>
          <w:color w:val="auto"/>
          <w:spacing w:val="0"/>
          <w:sz w:val="32"/>
          <w:szCs w:val="32"/>
          <w:shd w:val="clear" w:color="auto" w:fill="FFFFFF"/>
          <w:lang w:eastAsia="zh-CN"/>
        </w:rPr>
        <w:t>良好</w:t>
      </w:r>
      <w:r>
        <w:rPr>
          <w:rFonts w:hint="default" w:ascii="仿宋_GB2312" w:hAnsi="仿宋_GB2312" w:eastAsia="仿宋_GB2312" w:cs="仿宋_GB2312"/>
          <w:i w:val="0"/>
          <w:iCs w:val="0"/>
          <w:caps w:val="0"/>
          <w:color w:val="auto"/>
          <w:spacing w:val="0"/>
          <w:sz w:val="32"/>
          <w:szCs w:val="32"/>
          <w:shd w:val="clear" w:color="auto" w:fill="FFFFFF"/>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default"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③</w:t>
      </w:r>
      <w:r>
        <w:rPr>
          <w:rFonts w:hint="default" w:ascii="仿宋_GB2312" w:hAnsi="仿宋_GB2312" w:eastAsia="仿宋_GB2312" w:cs="仿宋_GB2312"/>
          <w:i w:val="0"/>
          <w:iCs w:val="0"/>
          <w:caps w:val="0"/>
          <w:color w:val="auto"/>
          <w:spacing w:val="0"/>
          <w:sz w:val="32"/>
          <w:szCs w:val="32"/>
          <w:shd w:val="clear" w:color="auto" w:fill="FFFFFF"/>
        </w:rPr>
        <w:t>考核周期内综合得分60分</w:t>
      </w:r>
      <w:r>
        <w:rPr>
          <w:rFonts w:hint="eastAsia" w:ascii="仿宋_GB2312" w:hAnsi="仿宋_GB2312" w:eastAsia="仿宋_GB2312" w:cs="仿宋_GB2312"/>
          <w:i w:val="0"/>
          <w:iCs w:val="0"/>
          <w:caps w:val="0"/>
          <w:color w:val="auto"/>
          <w:spacing w:val="0"/>
          <w:sz w:val="32"/>
          <w:szCs w:val="32"/>
          <w:shd w:val="clear" w:color="auto" w:fill="FFFFFF"/>
          <w:lang w:eastAsia="zh-CN"/>
        </w:rPr>
        <w:t>（含</w:t>
      </w:r>
      <w:r>
        <w:rPr>
          <w:rFonts w:hint="eastAsia" w:ascii="仿宋_GB2312" w:hAnsi="仿宋_GB2312" w:eastAsia="仿宋_GB2312" w:cs="仿宋_GB2312"/>
          <w:i w:val="0"/>
          <w:iCs w:val="0"/>
          <w:caps w:val="0"/>
          <w:color w:val="auto"/>
          <w:spacing w:val="0"/>
          <w:sz w:val="32"/>
          <w:szCs w:val="32"/>
          <w:shd w:val="clear" w:color="auto" w:fill="FFFFFF"/>
          <w:lang w:val="en-US" w:eastAsia="zh-CN"/>
        </w:rPr>
        <w:t>60分）</w:t>
      </w:r>
      <w:r>
        <w:rPr>
          <w:rFonts w:hint="eastAsia" w:ascii="仿宋_GB2312" w:hAnsi="仿宋_GB2312" w:eastAsia="仿宋_GB2312" w:cs="仿宋_GB2312"/>
          <w:i w:val="0"/>
          <w:iCs w:val="0"/>
          <w:caps w:val="0"/>
          <w:color w:val="auto"/>
          <w:spacing w:val="0"/>
          <w:sz w:val="32"/>
          <w:szCs w:val="32"/>
          <w:shd w:val="clear" w:color="auto" w:fill="FFFFFF"/>
          <w:lang w:eastAsia="zh-CN"/>
        </w:rPr>
        <w:t>至</w:t>
      </w:r>
      <w:r>
        <w:rPr>
          <w:rFonts w:hint="eastAsia" w:ascii="仿宋_GB2312" w:hAnsi="仿宋_GB2312" w:eastAsia="仿宋_GB2312" w:cs="仿宋_GB2312"/>
          <w:i w:val="0"/>
          <w:iCs w:val="0"/>
          <w:caps w:val="0"/>
          <w:color w:val="auto"/>
          <w:spacing w:val="0"/>
          <w:sz w:val="32"/>
          <w:szCs w:val="32"/>
          <w:shd w:val="clear" w:color="auto" w:fill="FFFFFF"/>
          <w:lang w:val="en-US" w:eastAsia="zh-CN"/>
        </w:rPr>
        <w:t>70分之间</w:t>
      </w:r>
      <w:r>
        <w:rPr>
          <w:rFonts w:hint="default" w:ascii="仿宋_GB2312" w:hAnsi="仿宋_GB2312" w:eastAsia="仿宋_GB2312" w:cs="仿宋_GB2312"/>
          <w:i w:val="0"/>
          <w:iCs w:val="0"/>
          <w:caps w:val="0"/>
          <w:color w:val="auto"/>
          <w:spacing w:val="0"/>
          <w:sz w:val="32"/>
          <w:szCs w:val="32"/>
          <w:shd w:val="clear" w:color="auto" w:fill="FFFFFF"/>
        </w:rPr>
        <w:t>的，为合格。</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i w:val="0"/>
          <w:iCs w:val="0"/>
          <w:caps w:val="0"/>
          <w:color w:val="auto"/>
          <w:spacing w:val="0"/>
          <w:sz w:val="32"/>
          <w:szCs w:val="32"/>
          <w:shd w:val="clear" w:color="auto" w:fill="FFFFFF"/>
          <w:lang w:eastAsia="zh-CN"/>
        </w:rPr>
        <w:t>④</w:t>
      </w:r>
      <w:r>
        <w:rPr>
          <w:rFonts w:hint="default" w:ascii="仿宋_GB2312" w:hAnsi="仿宋_GB2312" w:eastAsia="仿宋_GB2312" w:cs="仿宋_GB2312"/>
          <w:i w:val="0"/>
          <w:iCs w:val="0"/>
          <w:caps w:val="0"/>
          <w:color w:val="auto"/>
          <w:spacing w:val="0"/>
          <w:sz w:val="32"/>
          <w:szCs w:val="32"/>
          <w:shd w:val="clear" w:color="auto" w:fill="FFFFFF"/>
        </w:rPr>
        <w:t>考核周期内综合得分60分</w:t>
      </w:r>
      <w:r>
        <w:rPr>
          <w:rFonts w:hint="eastAsia" w:ascii="仿宋_GB2312" w:hAnsi="仿宋_GB2312" w:eastAsia="仿宋_GB2312" w:cs="仿宋_GB2312"/>
          <w:i w:val="0"/>
          <w:iCs w:val="0"/>
          <w:caps w:val="0"/>
          <w:color w:val="auto"/>
          <w:spacing w:val="0"/>
          <w:sz w:val="32"/>
          <w:szCs w:val="32"/>
          <w:shd w:val="clear" w:color="auto" w:fill="FFFFFF"/>
          <w:lang w:eastAsia="zh-CN"/>
        </w:rPr>
        <w:t>以下的，为不合格。</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Times New Roman" w:hAnsi="Times New Roman" w:eastAsia="仿宋_GB2312"/>
          <w:sz w:val="32"/>
          <w:szCs w:val="32"/>
          <w:lang w:eastAsia="zh-CN"/>
        </w:rPr>
        <w:t>（二十一）</w:t>
      </w:r>
      <w:r>
        <w:rPr>
          <w:rFonts w:hint="default" w:ascii="仿宋_GB2312" w:hAnsi="仿宋_GB2312" w:eastAsia="仿宋_GB2312" w:cs="仿宋_GB2312"/>
          <w:i w:val="0"/>
          <w:iCs w:val="0"/>
          <w:caps w:val="0"/>
          <w:color w:val="auto"/>
          <w:spacing w:val="0"/>
          <w:sz w:val="32"/>
          <w:szCs w:val="32"/>
          <w:shd w:val="clear" w:color="auto" w:fill="FFFFFF"/>
        </w:rPr>
        <w:t>考核周期内有下列情形之一的，可直接评定为不合格：</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1.</w:t>
      </w:r>
      <w:r>
        <w:rPr>
          <w:rFonts w:hint="default" w:ascii="仿宋_GB2312" w:hAnsi="仿宋_GB2312" w:eastAsia="仿宋_GB2312" w:cs="仿宋_GB2312"/>
          <w:i w:val="0"/>
          <w:iCs w:val="0"/>
          <w:caps w:val="0"/>
          <w:color w:val="auto"/>
          <w:spacing w:val="0"/>
          <w:sz w:val="32"/>
          <w:szCs w:val="32"/>
          <w:shd w:val="clear" w:color="auto" w:fill="FFFFFF"/>
        </w:rPr>
        <w:t>违反公开承诺，或提供虚假信息的；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2.</w:t>
      </w:r>
      <w:r>
        <w:rPr>
          <w:rFonts w:hint="default" w:ascii="仿宋_GB2312" w:hAnsi="仿宋_GB2312" w:eastAsia="仿宋_GB2312" w:cs="仿宋_GB2312"/>
          <w:i w:val="0"/>
          <w:iCs w:val="0"/>
          <w:caps w:val="0"/>
          <w:color w:val="auto"/>
          <w:spacing w:val="0"/>
          <w:sz w:val="32"/>
          <w:szCs w:val="32"/>
          <w:shd w:val="clear" w:color="auto" w:fill="FFFFFF"/>
        </w:rPr>
        <w:t>因运营管理原因，引发群体性事件或在社</w:t>
      </w:r>
      <w:r>
        <w:rPr>
          <w:rFonts w:hint="eastAsia" w:ascii="仿宋_GB2312" w:hAnsi="仿宋_GB2312" w:eastAsia="仿宋_GB2312" w:cs="仿宋_GB2312"/>
          <w:i w:val="0"/>
          <w:iCs w:val="0"/>
          <w:caps w:val="0"/>
          <w:color w:val="auto"/>
          <w:spacing w:val="0"/>
          <w:sz w:val="32"/>
          <w:szCs w:val="32"/>
          <w:shd w:val="clear" w:color="auto" w:fill="FFFFFF"/>
          <w:lang w:eastAsia="zh-CN"/>
        </w:rPr>
        <w:t>会上</w:t>
      </w:r>
      <w:r>
        <w:rPr>
          <w:rFonts w:hint="default" w:ascii="仿宋_GB2312" w:hAnsi="仿宋_GB2312" w:eastAsia="仿宋_GB2312" w:cs="仿宋_GB2312"/>
          <w:i w:val="0"/>
          <w:iCs w:val="0"/>
          <w:caps w:val="0"/>
          <w:color w:val="auto"/>
          <w:spacing w:val="0"/>
          <w:sz w:val="32"/>
          <w:szCs w:val="32"/>
          <w:shd w:val="clear" w:color="auto" w:fill="FFFFFF"/>
        </w:rPr>
        <w:t>造成恶劣影响的，不参加或不配合考核工作的，不按规定将数据接入监管平台或存在数据造假的，非不可抗力因素拒不执行政府和行业监管部门应急指令的；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3.</w:t>
      </w:r>
      <w:r>
        <w:rPr>
          <w:rFonts w:hint="default" w:ascii="仿宋_GB2312" w:hAnsi="仿宋_GB2312" w:eastAsia="仿宋_GB2312" w:cs="仿宋_GB2312"/>
          <w:i w:val="0"/>
          <w:iCs w:val="0"/>
          <w:caps w:val="0"/>
          <w:color w:val="auto"/>
          <w:spacing w:val="0"/>
          <w:sz w:val="32"/>
          <w:szCs w:val="32"/>
          <w:shd w:val="clear" w:color="auto" w:fill="FFFFFF"/>
        </w:rPr>
        <w:t>对乱停乱放问题严重，线下运维能力不足，导致大量共享单车被拖移总数量超过本企业配额20%的；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default"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4.</w:t>
      </w:r>
      <w:r>
        <w:rPr>
          <w:rFonts w:hint="default" w:ascii="仿宋_GB2312" w:hAnsi="仿宋_GB2312" w:eastAsia="仿宋_GB2312" w:cs="仿宋_GB2312"/>
          <w:i w:val="0"/>
          <w:iCs w:val="0"/>
          <w:caps w:val="0"/>
          <w:color w:val="auto"/>
          <w:spacing w:val="0"/>
          <w:sz w:val="32"/>
          <w:szCs w:val="32"/>
          <w:shd w:val="clear" w:color="auto" w:fill="FFFFFF"/>
        </w:rPr>
        <w:t>不履行企业主体责任，经约谈仍不采取有效措施的。</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Times New Roman" w:hAnsi="Times New Roman" w:eastAsia="仿宋_GB2312"/>
          <w:sz w:val="32"/>
          <w:szCs w:val="32"/>
          <w:lang w:eastAsia="zh-CN"/>
        </w:rPr>
        <w:t>（二十二）</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 xml:space="preserve"> 在控制城区投放总量的前提下，考核结果与运营企业投放车辆数量挂钩。对每次考核得分超过85分的，适当增加配额10%的投放数量；70分至85分的，保持现有投放数量不变；低于70分的，适当减少配额10%的投放数量；低于60分的，约谈运营企业；考核过程中发现问题，运营企业未按规定期限整改、拒不整改的终止运营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（二十三）</w:t>
      </w:r>
      <w:r>
        <w:rPr>
          <w:rFonts w:hint="eastAsia" w:ascii="Times New Roman" w:hAnsi="Times New Roman" w:eastAsia="仿宋_GB2312"/>
          <w:sz w:val="32"/>
          <w:szCs w:val="32"/>
        </w:rPr>
        <w:t>运营企业实施收购、兼并、重组或退出市场经营的，应制定合理方案，确保用户合法权益和资金安全。运营企业需终止在我</w:t>
      </w:r>
      <w:r>
        <w:rPr>
          <w:rFonts w:hint="eastAsia" w:ascii="Times New Roman" w:hAnsi="Times New Roman" w:eastAsia="仿宋_GB2312"/>
          <w:sz w:val="32"/>
          <w:szCs w:val="32"/>
          <w:lang w:eastAsia="zh-CN"/>
        </w:rPr>
        <w:t>区</w:t>
      </w:r>
      <w:r>
        <w:rPr>
          <w:rFonts w:hint="eastAsia" w:ascii="Times New Roman" w:hAnsi="Times New Roman" w:eastAsia="仿宋_GB2312"/>
          <w:sz w:val="32"/>
          <w:szCs w:val="32"/>
        </w:rPr>
        <w:t>的</w:t>
      </w:r>
      <w:r>
        <w:rPr>
          <w:rFonts w:hint="eastAsia" w:ascii="Times New Roman" w:hAnsi="Times New Roman" w:eastAsia="仿宋_GB2312"/>
          <w:sz w:val="32"/>
          <w:szCs w:val="32"/>
          <w:lang w:eastAsia="zh-CN"/>
        </w:rPr>
        <w:t>共享单车</w:t>
      </w:r>
      <w:r>
        <w:rPr>
          <w:rFonts w:hint="eastAsia" w:ascii="Times New Roman" w:hAnsi="Times New Roman" w:eastAsia="仿宋_GB2312"/>
          <w:sz w:val="32"/>
          <w:szCs w:val="32"/>
        </w:rPr>
        <w:t>经营服务的，应提前30天向城市管理部门提出书面报告并向社会公告，并依法依规退还用户有关款项，完成所有投放车辆的回收等工作。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sz w:val="32"/>
          <w:szCs w:val="32"/>
          <w:lang w:eastAsia="zh-CN"/>
        </w:rPr>
        <w:t>（二十四）</w:t>
      </w:r>
      <w:r>
        <w:rPr>
          <w:rFonts w:hint="eastAsia" w:ascii="Times New Roman" w:hAnsi="Times New Roman" w:eastAsia="仿宋_GB2312"/>
          <w:sz w:val="32"/>
          <w:szCs w:val="32"/>
        </w:rPr>
        <w:t>有下列情形之一的，由城市管理部门、公安交警部门责令运营企业限期清理违规投放车辆，逾期未清理完成的，由城市管理部门拖移处置</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擅自在允许停放区位外投放的；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未按要求调度车辆的；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未经报备擅自投放车辆的；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运营企业退出运营没有主动回收车辆的；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车辆有破损、影响安全骑行的；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影响市容市貌其他情形的；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违反交通相关法律法规的其他行为；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妨碍公平竞争、侵害用户合法权益等。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Times New Roman" w:hAnsi="Times New Roman" w:eastAsia="仿宋_GB2312"/>
          <w:sz w:val="32"/>
          <w:szCs w:val="32"/>
          <w:lang w:eastAsia="zh-CN"/>
        </w:rPr>
        <w:t>（二十五）</w:t>
      </w:r>
      <w:r>
        <w:rPr>
          <w:rFonts w:hint="default" w:ascii="仿宋_GB2312" w:hAnsi="仿宋_GB2312" w:eastAsia="仿宋_GB2312" w:cs="仿宋_GB2312"/>
          <w:i w:val="0"/>
          <w:iCs w:val="0"/>
          <w:caps w:val="0"/>
          <w:color w:val="auto"/>
          <w:spacing w:val="0"/>
          <w:sz w:val="32"/>
          <w:szCs w:val="32"/>
          <w:shd w:val="clear" w:color="auto" w:fill="FFFFFF"/>
        </w:rPr>
        <w:t> 考核人员在考核工作中应当认真履责、公平公正，不得弄虚作假、利用职权谋取利益或侵犯共享单车企业合法权益。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第五章、附则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（二十六）</w:t>
      </w:r>
      <w:r>
        <w:rPr>
          <w:rFonts w:hint="eastAsia" w:ascii="Times New Roman" w:hAnsi="Times New Roman" w:eastAsia="仿宋_GB2312"/>
          <w:sz w:val="32"/>
          <w:szCs w:val="32"/>
        </w:rPr>
        <w:t>本办法有效期</w:t>
      </w:r>
      <w:r>
        <w:rPr>
          <w:rFonts w:hint="eastAsia" w:ascii="Times New Roman" w:hAnsi="Times New Roman" w:eastAsia="仿宋_GB2312"/>
          <w:sz w:val="32"/>
          <w:szCs w:val="32"/>
          <w:lang w:eastAsia="zh-CN"/>
        </w:rPr>
        <w:t>五</w:t>
      </w:r>
      <w:r>
        <w:rPr>
          <w:rFonts w:hint="eastAsia" w:ascii="Times New Roman" w:hAnsi="Times New Roman" w:eastAsia="仿宋_GB2312"/>
          <w:sz w:val="32"/>
          <w:szCs w:val="32"/>
        </w:rPr>
        <w:t>年，自印发之日起实施。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（二十七）取得上路资格的氢能源共享单车参照办办法执行。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（二十八）</w:t>
      </w:r>
      <w:r>
        <w:rPr>
          <w:rFonts w:hint="eastAsia" w:ascii="Times New Roman" w:hAnsi="Times New Roman" w:eastAsia="仿宋_GB2312"/>
          <w:sz w:val="32"/>
          <w:szCs w:val="32"/>
        </w:rPr>
        <w:t>本办法由</w:t>
      </w:r>
      <w:r>
        <w:rPr>
          <w:rFonts w:hint="eastAsia" w:ascii="Times New Roman" w:hAnsi="Times New Roman" w:eastAsia="仿宋_GB2312"/>
          <w:sz w:val="32"/>
          <w:szCs w:val="32"/>
          <w:lang w:eastAsia="zh-CN"/>
        </w:rPr>
        <w:t>泉港区</w:t>
      </w:r>
      <w:r>
        <w:rPr>
          <w:rFonts w:hint="eastAsia" w:ascii="Times New Roman" w:hAnsi="Times New Roman" w:eastAsia="仿宋_GB2312"/>
          <w:sz w:val="32"/>
          <w:szCs w:val="32"/>
        </w:rPr>
        <w:t>城市管理和综合执法局负责解释。</w:t>
      </w:r>
    </w:p>
    <w:p/>
    <w:p>
      <w:pPr>
        <w:sectPr>
          <w:footerReference r:id="rId3" w:type="default"/>
          <w:pgSz w:w="11906" w:h="16838"/>
          <w:pgMar w:top="1440" w:right="1800" w:bottom="1440" w:left="1800" w:header="851" w:footer="992" w:gutter="0"/>
          <w:pgNumType w:fmt="numberInDash"/>
          <w:cols w:space="425" w:num="1"/>
          <w:docGrid w:type="lines" w:linePitch="312" w:charSpace="0"/>
        </w:sect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leftChars="0" w:right="0" w:rightChars="0"/>
        <w:jc w:val="both"/>
        <w:rPr>
          <w:rFonts w:hint="eastAsia" w:ascii="仿宋_GB2312" w:hAnsi="仿宋_GB2312" w:eastAsia="仿宋_GB2312" w:cs="仿宋_GB2312"/>
          <w:b w:val="0"/>
          <w:bCs w:val="0"/>
          <w:i w:val="0"/>
          <w:iCs w:val="0"/>
          <w:caps w:val="0"/>
          <w:color w:val="333333"/>
          <w:spacing w:val="0"/>
          <w:sz w:val="32"/>
          <w:szCs w:val="32"/>
          <w:shd w:val="clear" w:color="auto" w:fill="FFFFFF"/>
          <w:lang w:val="en-US" w:eastAsia="zh-CN"/>
        </w:rPr>
      </w:pPr>
      <w:r>
        <w:rPr>
          <w:rFonts w:hint="eastAsia" w:ascii="仿宋_GB2312" w:hAnsi="仿宋_GB2312" w:eastAsia="仿宋_GB2312" w:cs="仿宋_GB2312"/>
          <w:b w:val="0"/>
          <w:bCs w:val="0"/>
          <w:i w:val="0"/>
          <w:iCs w:val="0"/>
          <w:caps w:val="0"/>
          <w:color w:val="333333"/>
          <w:spacing w:val="0"/>
          <w:sz w:val="32"/>
          <w:szCs w:val="32"/>
          <w:shd w:val="clear" w:color="auto" w:fill="FFFFFF"/>
          <w:lang w:val="en-US" w:eastAsia="zh-CN"/>
        </w:rPr>
        <w:t>附件</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leftChars="0" w:right="0" w:rightChars="0"/>
        <w:jc w:val="center"/>
        <w:rPr>
          <w:rFonts w:ascii="Calibri" w:hAnsi="Calibri" w:eastAsia="宋体" w:cs="Times New Roman"/>
          <w:kern w:val="0"/>
          <w:sz w:val="24"/>
          <w:szCs w:val="24"/>
          <w:lang w:val="en-US" w:eastAsia="zh-CN" w:bidi="ar"/>
        </w:rPr>
      </w:pPr>
      <w:r>
        <w:rPr>
          <w:rFonts w:hint="eastAsia" w:ascii="方正小标宋简体" w:hAnsi="方正小标宋简体" w:eastAsia="方正小标宋简体" w:cs="方正小标宋简体"/>
          <w:b w:val="0"/>
          <w:bCs w:val="0"/>
          <w:i w:val="0"/>
          <w:iCs w:val="0"/>
          <w:caps w:val="0"/>
          <w:color w:val="333333"/>
          <w:spacing w:val="0"/>
          <w:sz w:val="48"/>
          <w:szCs w:val="48"/>
          <w:shd w:val="clear" w:color="auto" w:fill="FFFFFF"/>
          <w:lang w:eastAsia="zh-CN"/>
        </w:rPr>
        <w:t>泉港区</w:t>
      </w:r>
      <w:r>
        <w:rPr>
          <w:rFonts w:ascii="方正小标宋简体" w:hAnsi="方正小标宋简体" w:eastAsia="方正小标宋简体" w:cs="方正小标宋简体"/>
          <w:b w:val="0"/>
          <w:bCs w:val="0"/>
          <w:i w:val="0"/>
          <w:iCs w:val="0"/>
          <w:caps w:val="0"/>
          <w:color w:val="333333"/>
          <w:spacing w:val="0"/>
          <w:sz w:val="48"/>
          <w:szCs w:val="48"/>
          <w:shd w:val="clear" w:color="auto" w:fill="FFFFFF"/>
        </w:rPr>
        <w:t>共享</w:t>
      </w:r>
      <w:r>
        <w:rPr>
          <w:rFonts w:hint="eastAsia" w:ascii="方正小标宋简体" w:hAnsi="方正小标宋简体" w:eastAsia="方正小标宋简体" w:cs="方正小标宋简体"/>
          <w:b w:val="0"/>
          <w:bCs w:val="0"/>
          <w:i w:val="0"/>
          <w:iCs w:val="0"/>
          <w:caps w:val="0"/>
          <w:color w:val="333333"/>
          <w:spacing w:val="0"/>
          <w:sz w:val="48"/>
          <w:szCs w:val="48"/>
          <w:shd w:val="clear" w:color="auto" w:fill="FFFFFF"/>
          <w:lang w:eastAsia="zh-CN"/>
        </w:rPr>
        <w:t>单</w:t>
      </w:r>
      <w:r>
        <w:rPr>
          <w:rFonts w:ascii="方正小标宋简体" w:hAnsi="方正小标宋简体" w:eastAsia="方正小标宋简体" w:cs="方正小标宋简体"/>
          <w:b w:val="0"/>
          <w:bCs w:val="0"/>
          <w:i w:val="0"/>
          <w:iCs w:val="0"/>
          <w:caps w:val="0"/>
          <w:color w:val="333333"/>
          <w:spacing w:val="0"/>
          <w:sz w:val="48"/>
          <w:szCs w:val="48"/>
          <w:shd w:val="clear" w:color="auto" w:fill="FFFFFF"/>
        </w:rPr>
        <w:t>车运营企业</w:t>
      </w:r>
      <w:r>
        <w:rPr>
          <w:rFonts w:hint="eastAsia" w:ascii="方正小标宋简体" w:hAnsi="方正小标宋简体" w:eastAsia="方正小标宋简体" w:cs="方正小标宋简体"/>
          <w:b w:val="0"/>
          <w:bCs w:val="0"/>
          <w:i w:val="0"/>
          <w:iCs w:val="0"/>
          <w:caps w:val="0"/>
          <w:color w:val="333333"/>
          <w:spacing w:val="0"/>
          <w:sz w:val="48"/>
          <w:szCs w:val="48"/>
          <w:shd w:val="clear" w:color="auto" w:fill="FFFFFF"/>
          <w:lang w:eastAsia="zh-CN"/>
        </w:rPr>
        <w:t>日常</w:t>
      </w:r>
      <w:r>
        <w:rPr>
          <w:rFonts w:hint="eastAsia" w:ascii="方正小标宋简体" w:hAnsi="方正小标宋简体" w:eastAsia="方正小标宋简体" w:cs="方正小标宋简体"/>
          <w:b w:val="0"/>
          <w:bCs w:val="0"/>
          <w:i w:val="0"/>
          <w:iCs w:val="0"/>
          <w:caps w:val="0"/>
          <w:color w:val="333333"/>
          <w:spacing w:val="0"/>
          <w:sz w:val="48"/>
          <w:szCs w:val="48"/>
          <w:shd w:val="clear" w:color="auto" w:fill="FFFFFF"/>
        </w:rPr>
        <w:t>考核评分表</w:t>
      </w:r>
    </w:p>
    <w:tbl>
      <w:tblPr>
        <w:tblStyle w:val="10"/>
        <w:tblW w:w="0" w:type="auto"/>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261"/>
        <w:gridCol w:w="1859"/>
        <w:gridCol w:w="4801"/>
        <w:gridCol w:w="4829"/>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735" w:type="dxa"/>
            <w:shd w:val="clear" w:color="auto" w:fill="FFFFFF"/>
            <w:noWrap w:val="0"/>
            <w:vAlign w:val="top"/>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leftChars="0" w:right="0" w:rightChars="0"/>
              <w:jc w:val="center"/>
              <w:rPr>
                <w:rFonts w:ascii="Calibri" w:hAnsi="Calibri" w:eastAsia="宋体" w:cs="Times New Roman"/>
                <w:kern w:val="0"/>
                <w:sz w:val="24"/>
                <w:szCs w:val="24"/>
                <w:lang w:val="en-US" w:eastAsia="zh-CN" w:bidi="ar"/>
              </w:rPr>
            </w:pPr>
            <w:r>
              <w:rPr>
                <w:rStyle w:val="12"/>
                <w:rFonts w:hint="eastAsia" w:ascii="宋体" w:hAnsi="宋体" w:eastAsia="宋体" w:cs="宋体"/>
                <w:i w:val="0"/>
                <w:iCs w:val="0"/>
                <w:caps w:val="0"/>
                <w:color w:val="333333"/>
                <w:spacing w:val="0"/>
                <w:sz w:val="24"/>
                <w:szCs w:val="24"/>
              </w:rPr>
              <w:t>序号</w:t>
            </w:r>
          </w:p>
        </w:tc>
        <w:tc>
          <w:tcPr>
            <w:tcW w:w="1261" w:type="dxa"/>
            <w:shd w:val="clear" w:color="auto" w:fill="FFFFFF"/>
            <w:noWrap w:val="0"/>
            <w:vAlign w:val="top"/>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leftChars="0" w:right="0" w:rightChars="0"/>
              <w:jc w:val="center"/>
              <w:rPr>
                <w:rFonts w:ascii="Calibri" w:hAnsi="Calibri" w:eastAsia="宋体" w:cs="Times New Roman"/>
                <w:kern w:val="0"/>
                <w:sz w:val="24"/>
                <w:szCs w:val="24"/>
                <w:lang w:val="en-US" w:eastAsia="zh-CN" w:bidi="ar"/>
              </w:rPr>
            </w:pPr>
            <w:r>
              <w:rPr>
                <w:rStyle w:val="12"/>
                <w:rFonts w:hint="eastAsia" w:ascii="宋体" w:hAnsi="宋体" w:eastAsia="宋体" w:cs="宋体"/>
                <w:i w:val="0"/>
                <w:iCs w:val="0"/>
                <w:caps w:val="0"/>
                <w:color w:val="333333"/>
                <w:spacing w:val="0"/>
                <w:sz w:val="24"/>
                <w:szCs w:val="24"/>
              </w:rPr>
              <w:t>指标类别</w:t>
            </w:r>
          </w:p>
        </w:tc>
        <w:tc>
          <w:tcPr>
            <w:tcW w:w="1859" w:type="dxa"/>
            <w:shd w:val="clear" w:color="auto" w:fill="FFFFFF"/>
            <w:noWrap w:val="0"/>
            <w:vAlign w:val="top"/>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leftChars="0" w:right="0" w:rightChars="0"/>
              <w:jc w:val="center"/>
              <w:rPr>
                <w:rFonts w:ascii="Calibri" w:hAnsi="Calibri" w:eastAsia="宋体" w:cs="Times New Roman"/>
                <w:kern w:val="0"/>
                <w:sz w:val="24"/>
                <w:szCs w:val="24"/>
                <w:lang w:val="en-US" w:eastAsia="zh-CN" w:bidi="ar"/>
              </w:rPr>
            </w:pPr>
            <w:r>
              <w:rPr>
                <w:rStyle w:val="12"/>
                <w:rFonts w:hint="eastAsia" w:ascii="宋体" w:hAnsi="宋体" w:eastAsia="宋体" w:cs="宋体"/>
                <w:i w:val="0"/>
                <w:iCs w:val="0"/>
                <w:caps w:val="0"/>
                <w:color w:val="333333"/>
                <w:spacing w:val="0"/>
                <w:sz w:val="24"/>
                <w:szCs w:val="24"/>
              </w:rPr>
              <w:t>项目与分值</w:t>
            </w:r>
          </w:p>
        </w:tc>
        <w:tc>
          <w:tcPr>
            <w:tcW w:w="4801" w:type="dxa"/>
            <w:shd w:val="clear" w:color="auto" w:fill="FFFFFF"/>
            <w:noWrap w:val="0"/>
            <w:vAlign w:val="top"/>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leftChars="0" w:right="0" w:rightChars="0"/>
              <w:jc w:val="center"/>
              <w:rPr>
                <w:rFonts w:ascii="Calibri" w:hAnsi="Calibri" w:eastAsia="宋体" w:cs="Times New Roman"/>
                <w:kern w:val="0"/>
                <w:sz w:val="24"/>
                <w:szCs w:val="24"/>
                <w:lang w:val="en-US" w:eastAsia="zh-CN" w:bidi="ar"/>
              </w:rPr>
            </w:pPr>
            <w:r>
              <w:rPr>
                <w:rStyle w:val="12"/>
                <w:rFonts w:hint="eastAsia" w:ascii="宋体" w:hAnsi="宋体" w:eastAsia="宋体" w:cs="宋体"/>
                <w:i w:val="0"/>
                <w:iCs w:val="0"/>
                <w:caps w:val="0"/>
                <w:color w:val="333333"/>
                <w:spacing w:val="0"/>
                <w:sz w:val="24"/>
                <w:szCs w:val="24"/>
              </w:rPr>
              <w:t>考核指标</w:t>
            </w:r>
          </w:p>
        </w:tc>
        <w:tc>
          <w:tcPr>
            <w:tcW w:w="4829" w:type="dxa"/>
            <w:shd w:val="clear" w:color="auto" w:fill="FFFFFF"/>
            <w:noWrap w:val="0"/>
            <w:vAlign w:val="top"/>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leftChars="0" w:right="0" w:rightChars="0"/>
              <w:jc w:val="center"/>
              <w:rPr>
                <w:rFonts w:ascii="Calibri" w:hAnsi="Calibri" w:eastAsia="宋体" w:cs="Times New Roman"/>
                <w:kern w:val="0"/>
                <w:sz w:val="24"/>
                <w:szCs w:val="24"/>
                <w:lang w:val="en-US" w:eastAsia="zh-CN" w:bidi="ar"/>
              </w:rPr>
            </w:pPr>
            <w:r>
              <w:rPr>
                <w:rStyle w:val="12"/>
                <w:rFonts w:hint="eastAsia" w:ascii="宋体" w:hAnsi="宋体" w:eastAsia="宋体" w:cs="宋体"/>
                <w:i w:val="0"/>
                <w:iCs w:val="0"/>
                <w:caps w:val="0"/>
                <w:color w:val="333333"/>
                <w:spacing w:val="0"/>
                <w:sz w:val="24"/>
                <w:szCs w:val="24"/>
              </w:rPr>
              <w:t>分值及计算方式</w:t>
            </w:r>
          </w:p>
        </w:tc>
        <w:tc>
          <w:tcPr>
            <w:tcW w:w="764" w:type="dxa"/>
            <w:shd w:val="clear" w:color="auto" w:fill="FFFFFF"/>
            <w:noWrap w:val="0"/>
            <w:vAlign w:val="top"/>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leftChars="0" w:right="0" w:rightChars="0"/>
              <w:jc w:val="center"/>
              <w:rPr>
                <w:rFonts w:ascii="Calibri" w:hAnsi="Calibri" w:eastAsia="宋体" w:cs="Times New Roman"/>
                <w:kern w:val="0"/>
                <w:sz w:val="24"/>
                <w:szCs w:val="24"/>
                <w:lang w:val="en-US" w:eastAsia="zh-CN" w:bidi="ar"/>
              </w:rPr>
            </w:pPr>
            <w:r>
              <w:rPr>
                <w:rStyle w:val="12"/>
                <w:rFonts w:hint="eastAsia" w:ascii="宋体" w:hAnsi="宋体" w:eastAsia="宋体" w:cs="宋体"/>
                <w:i w:val="0"/>
                <w:iCs w:val="0"/>
                <w:caps w:val="0"/>
                <w:color w:val="333333"/>
                <w:spacing w:val="0"/>
                <w:sz w:val="24"/>
                <w:szCs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261" w:type="dxa"/>
            <w:vMerge w:val="restart"/>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投放管理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（1</w:t>
            </w:r>
            <w:r>
              <w:rPr>
                <w:rFonts w:hint="eastAsia" w:ascii="宋体" w:hAnsi="宋体" w:eastAsia="宋体" w:cs="宋体"/>
                <w:i w:val="0"/>
                <w:iCs w:val="0"/>
                <w:caps w:val="0"/>
                <w:color w:val="333333"/>
                <w:spacing w:val="0"/>
                <w:sz w:val="22"/>
                <w:szCs w:val="22"/>
                <w:lang w:val="en-US" w:eastAsia="zh-CN"/>
              </w:rPr>
              <w:t>5</w:t>
            </w:r>
            <w:r>
              <w:rPr>
                <w:rFonts w:hint="eastAsia" w:ascii="宋体" w:hAnsi="宋体" w:eastAsia="宋体" w:cs="宋体"/>
                <w:i w:val="0"/>
                <w:iCs w:val="0"/>
                <w:caps w:val="0"/>
                <w:color w:val="333333"/>
                <w:spacing w:val="0"/>
                <w:sz w:val="22"/>
                <w:szCs w:val="22"/>
              </w:rPr>
              <w:t>分）</w:t>
            </w: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rFonts w:hint="eastAsia" w:ascii="宋体" w:hAnsi="宋体" w:eastAsia="宋体" w:cs="宋体"/>
                <w:i w:val="0"/>
                <w:iCs w:val="0"/>
                <w:caps w:val="0"/>
                <w:color w:val="333333"/>
                <w:spacing w:val="0"/>
                <w:sz w:val="22"/>
                <w:szCs w:val="22"/>
              </w:rPr>
            </w:pPr>
            <w:r>
              <w:rPr>
                <w:rFonts w:hint="eastAsia" w:ascii="宋体" w:hAnsi="宋体" w:eastAsia="宋体" w:cs="宋体"/>
                <w:i w:val="0"/>
                <w:iCs w:val="0"/>
                <w:caps w:val="0"/>
                <w:color w:val="333333"/>
                <w:spacing w:val="0"/>
                <w:sz w:val="22"/>
                <w:szCs w:val="22"/>
              </w:rPr>
              <w:t>车辆投放</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报备（</w:t>
            </w:r>
            <w:r>
              <w:rPr>
                <w:rFonts w:hint="eastAsia" w:ascii="宋体" w:hAnsi="宋体" w:eastAsia="宋体" w:cs="宋体"/>
                <w:i w:val="0"/>
                <w:iCs w:val="0"/>
                <w:caps w:val="0"/>
                <w:color w:val="333333"/>
                <w:spacing w:val="0"/>
                <w:sz w:val="22"/>
                <w:szCs w:val="22"/>
                <w:lang w:val="en-US" w:eastAsia="zh-CN"/>
              </w:rPr>
              <w:t>5</w:t>
            </w:r>
            <w:r>
              <w:rPr>
                <w:rFonts w:hint="eastAsia" w:ascii="宋体" w:hAnsi="宋体" w:eastAsia="宋体" w:cs="宋体"/>
                <w:i w:val="0"/>
                <w:iCs w:val="0"/>
                <w:caps w:val="0"/>
                <w:color w:val="333333"/>
                <w:spacing w:val="0"/>
                <w:sz w:val="22"/>
                <w:szCs w:val="22"/>
              </w:rPr>
              <w:t>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15"/>
                <w:sz w:val="22"/>
                <w:szCs w:val="22"/>
              </w:rPr>
              <w:t>检查企业是否向城市管理综合行政执法局报备投放车辆数量、报废更换信息。</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15"/>
                <w:sz w:val="22"/>
                <w:szCs w:val="22"/>
              </w:rPr>
              <w:t>★不按规定</w:t>
            </w:r>
            <w:r>
              <w:rPr>
                <w:rFonts w:hint="eastAsia" w:ascii="宋体" w:hAnsi="宋体" w:eastAsia="宋体" w:cs="宋体"/>
                <w:i w:val="0"/>
                <w:iCs w:val="0"/>
                <w:caps w:val="0"/>
                <w:color w:val="333333"/>
                <w:spacing w:val="0"/>
                <w:sz w:val="22"/>
                <w:szCs w:val="22"/>
              </w:rPr>
              <w:t>报送的，每发现一条扣</w:t>
            </w:r>
            <w:r>
              <w:rPr>
                <w:rFonts w:hint="eastAsia" w:ascii="宋体" w:hAnsi="宋体" w:eastAsia="宋体" w:cs="宋体"/>
                <w:i w:val="0"/>
                <w:iCs w:val="0"/>
                <w:caps w:val="0"/>
                <w:color w:val="333333"/>
                <w:spacing w:val="0"/>
                <w:sz w:val="22"/>
                <w:szCs w:val="22"/>
                <w:lang w:val="en-US" w:eastAsia="zh-CN"/>
              </w:rPr>
              <w:t>0.5</w:t>
            </w:r>
            <w:r>
              <w:rPr>
                <w:rFonts w:hint="eastAsia" w:ascii="宋体" w:hAnsi="宋体" w:eastAsia="宋体" w:cs="宋体"/>
                <w:i w:val="0"/>
                <w:iCs w:val="0"/>
                <w:caps w:val="0"/>
                <w:color w:val="333333"/>
                <w:spacing w:val="0"/>
                <w:sz w:val="22"/>
                <w:szCs w:val="22"/>
              </w:rPr>
              <w:t>分（扣完</w:t>
            </w:r>
            <w:r>
              <w:rPr>
                <w:rFonts w:hint="eastAsia" w:ascii="宋体" w:hAnsi="宋体" w:eastAsia="宋体" w:cs="宋体"/>
                <w:i w:val="0"/>
                <w:iCs w:val="0"/>
                <w:caps w:val="0"/>
                <w:color w:val="333333"/>
                <w:spacing w:val="0"/>
                <w:sz w:val="22"/>
                <w:szCs w:val="22"/>
                <w:lang w:val="en-US" w:eastAsia="zh-CN"/>
              </w:rPr>
              <w:t>5</w:t>
            </w:r>
            <w:r>
              <w:rPr>
                <w:rFonts w:hint="eastAsia" w:ascii="宋体" w:hAnsi="宋体" w:eastAsia="宋体" w:cs="宋体"/>
                <w:i w:val="0"/>
                <w:iCs w:val="0"/>
                <w:caps w:val="0"/>
                <w:color w:val="333333"/>
                <w:spacing w:val="0"/>
                <w:sz w:val="22"/>
                <w:szCs w:val="22"/>
              </w:rPr>
              <w:t>分为止）。</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261" w:type="dxa"/>
            <w:vMerge w:val="continue"/>
            <w:noWrap w:val="0"/>
            <w:vAlign w:val="top"/>
          </w:tcPr>
          <w:p>
            <w:pPr>
              <w:rPr>
                <w:vertAlign w:val="baseline"/>
              </w:rPr>
            </w:pP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超投检查</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10</w:t>
            </w:r>
            <w:r>
              <w:rPr>
                <w:rFonts w:hint="eastAsia" w:ascii="宋体" w:hAnsi="宋体" w:eastAsia="宋体" w:cs="宋体"/>
                <w:i w:val="0"/>
                <w:iCs w:val="0"/>
                <w:caps w:val="0"/>
                <w:color w:val="333333"/>
                <w:spacing w:val="0"/>
                <w:sz w:val="22"/>
                <w:szCs w:val="22"/>
              </w:rPr>
              <w:t>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检查企业是否严格按照核定数量投放车辆。</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★未发现超投车辆得</w:t>
            </w:r>
            <w:r>
              <w:rPr>
                <w:rFonts w:hint="eastAsia" w:ascii="宋体" w:hAnsi="宋体" w:eastAsia="宋体" w:cs="宋体"/>
                <w:i w:val="0"/>
                <w:iCs w:val="0"/>
                <w:caps w:val="0"/>
                <w:color w:val="333333"/>
                <w:spacing w:val="0"/>
                <w:sz w:val="22"/>
                <w:szCs w:val="22"/>
                <w:lang w:val="en-US" w:eastAsia="zh-CN"/>
              </w:rPr>
              <w:t>10</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★发现超投车辆，每发现一辆扣</w:t>
            </w:r>
            <w:r>
              <w:rPr>
                <w:rFonts w:hint="eastAsia" w:ascii="宋体" w:hAnsi="宋体" w:eastAsia="宋体" w:cs="宋体"/>
                <w:i w:val="0"/>
                <w:iCs w:val="0"/>
                <w:caps w:val="0"/>
                <w:color w:val="333333"/>
                <w:spacing w:val="0"/>
                <w:sz w:val="22"/>
                <w:szCs w:val="22"/>
                <w:lang w:val="en-US" w:eastAsia="zh-CN"/>
              </w:rPr>
              <w:t>0.5</w:t>
            </w:r>
            <w:r>
              <w:rPr>
                <w:rFonts w:hint="eastAsia" w:ascii="宋体" w:hAnsi="宋体" w:eastAsia="宋体" w:cs="宋体"/>
                <w:i w:val="0"/>
                <w:iCs w:val="0"/>
                <w:caps w:val="0"/>
                <w:color w:val="333333"/>
                <w:spacing w:val="0"/>
                <w:sz w:val="22"/>
                <w:szCs w:val="22"/>
              </w:rPr>
              <w:t>分，扣分超过</w:t>
            </w:r>
            <w:r>
              <w:rPr>
                <w:rFonts w:hint="eastAsia" w:ascii="宋体" w:hAnsi="宋体" w:eastAsia="宋体" w:cs="宋体"/>
                <w:i w:val="0"/>
                <w:iCs w:val="0"/>
                <w:caps w:val="0"/>
                <w:color w:val="333333"/>
                <w:spacing w:val="0"/>
                <w:sz w:val="22"/>
                <w:szCs w:val="22"/>
                <w:lang w:val="en-US" w:eastAsia="zh-CN"/>
              </w:rPr>
              <w:t>10</w:t>
            </w:r>
            <w:r>
              <w:rPr>
                <w:rFonts w:hint="eastAsia" w:ascii="宋体" w:hAnsi="宋体" w:eastAsia="宋体" w:cs="宋体"/>
                <w:i w:val="0"/>
                <w:iCs w:val="0"/>
                <w:caps w:val="0"/>
                <w:color w:val="333333"/>
                <w:spacing w:val="0"/>
                <w:sz w:val="22"/>
                <w:szCs w:val="22"/>
              </w:rPr>
              <w:t>分，考核评级为</w:t>
            </w:r>
            <w:r>
              <w:rPr>
                <w:rFonts w:hint="eastAsia" w:ascii="宋体" w:hAnsi="宋体" w:eastAsia="宋体" w:cs="宋体"/>
                <w:i w:val="0"/>
                <w:iCs w:val="0"/>
                <w:caps w:val="0"/>
                <w:color w:val="333333"/>
                <w:spacing w:val="0"/>
                <w:sz w:val="22"/>
                <w:szCs w:val="22"/>
                <w:lang w:eastAsia="zh-CN"/>
              </w:rPr>
              <w:t>不合格</w:t>
            </w:r>
            <w:r>
              <w:rPr>
                <w:rFonts w:hint="eastAsia" w:ascii="宋体" w:hAnsi="宋体" w:eastAsia="宋体" w:cs="宋体"/>
                <w:i w:val="0"/>
                <w:iCs w:val="0"/>
                <w:caps w:val="0"/>
                <w:color w:val="333333"/>
                <w:spacing w:val="0"/>
                <w:sz w:val="22"/>
                <w:szCs w:val="22"/>
              </w:rPr>
              <w:t>。</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1261" w:type="dxa"/>
            <w:vMerge w:val="restart"/>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车辆管理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25</w:t>
            </w:r>
            <w:r>
              <w:rPr>
                <w:rFonts w:hint="eastAsia" w:ascii="宋体" w:hAnsi="宋体" w:eastAsia="宋体" w:cs="宋体"/>
                <w:i w:val="0"/>
                <w:iCs w:val="0"/>
                <w:caps w:val="0"/>
                <w:color w:val="333333"/>
                <w:spacing w:val="0"/>
                <w:sz w:val="22"/>
                <w:szCs w:val="22"/>
              </w:rPr>
              <w:t>分）</w:t>
            </w: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车身整洁度</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（5分）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检查车辆车身是否整洁，不得违规设置广告标识，车身不得张贴小广告。</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firstLine="15" w:firstLineChars="0"/>
              <w:jc w:val="both"/>
              <w:rPr>
                <w:vertAlign w:val="baseline"/>
              </w:rPr>
            </w:pPr>
            <w:r>
              <w:rPr>
                <w:rFonts w:hint="eastAsia" w:ascii="宋体" w:hAnsi="宋体" w:eastAsia="宋体" w:cs="宋体"/>
                <w:i w:val="0"/>
                <w:iCs w:val="0"/>
                <w:caps w:val="0"/>
                <w:color w:val="333333"/>
                <w:spacing w:val="-15"/>
                <w:sz w:val="22"/>
                <w:szCs w:val="22"/>
              </w:rPr>
              <w:t>★随机抽</w:t>
            </w:r>
            <w:r>
              <w:rPr>
                <w:rFonts w:hint="eastAsia" w:ascii="宋体" w:hAnsi="宋体" w:eastAsia="宋体" w:cs="宋体"/>
                <w:i w:val="0"/>
                <w:iCs w:val="0"/>
                <w:caps w:val="0"/>
                <w:color w:val="333333"/>
                <w:spacing w:val="0"/>
                <w:sz w:val="22"/>
                <w:szCs w:val="22"/>
              </w:rPr>
              <w:t>查</w:t>
            </w:r>
            <w:r>
              <w:rPr>
                <w:rFonts w:hint="eastAsia" w:ascii="宋体" w:hAnsi="宋体" w:cs="宋体"/>
                <w:i w:val="0"/>
                <w:iCs w:val="0"/>
                <w:caps w:val="0"/>
                <w:color w:val="333333"/>
                <w:spacing w:val="0"/>
                <w:sz w:val="22"/>
                <w:szCs w:val="22"/>
                <w:lang w:val="en-US" w:eastAsia="zh-CN"/>
              </w:rPr>
              <w:t>25</w:t>
            </w:r>
            <w:r>
              <w:rPr>
                <w:rFonts w:hint="eastAsia" w:ascii="宋体" w:hAnsi="宋体" w:eastAsia="宋体" w:cs="宋体"/>
                <w:i w:val="0"/>
                <w:iCs w:val="0"/>
                <w:caps w:val="0"/>
                <w:color w:val="333333"/>
                <w:spacing w:val="0"/>
                <w:sz w:val="22"/>
                <w:szCs w:val="22"/>
              </w:rPr>
              <w:t>辆车身情况，每发现一处扣</w:t>
            </w:r>
            <w:r>
              <w:rPr>
                <w:rFonts w:hint="eastAsia" w:ascii="宋体" w:hAnsi="宋体" w:eastAsia="宋体" w:cs="宋体"/>
                <w:i w:val="0"/>
                <w:iCs w:val="0"/>
                <w:caps w:val="0"/>
                <w:color w:val="333333"/>
                <w:spacing w:val="0"/>
                <w:sz w:val="22"/>
                <w:szCs w:val="22"/>
                <w:lang w:val="en-US" w:eastAsia="zh-CN"/>
              </w:rPr>
              <w:t>0.</w:t>
            </w:r>
            <w:r>
              <w:rPr>
                <w:rFonts w:hint="eastAsia" w:ascii="宋体" w:hAnsi="宋体" w:cs="宋体"/>
                <w:i w:val="0"/>
                <w:iCs w:val="0"/>
                <w:caps w:val="0"/>
                <w:color w:val="333333"/>
                <w:spacing w:val="0"/>
                <w:sz w:val="22"/>
                <w:szCs w:val="22"/>
                <w:lang w:val="en-US" w:eastAsia="zh-CN"/>
              </w:rPr>
              <w:t>2</w:t>
            </w:r>
            <w:r>
              <w:rPr>
                <w:rFonts w:hint="eastAsia" w:ascii="宋体" w:hAnsi="宋体" w:eastAsia="宋体" w:cs="宋体"/>
                <w:i w:val="0"/>
                <w:iCs w:val="0"/>
                <w:caps w:val="0"/>
                <w:color w:val="333333"/>
                <w:spacing w:val="0"/>
                <w:sz w:val="22"/>
                <w:szCs w:val="22"/>
              </w:rPr>
              <w:t>分，扣完5分为止。</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p>
        </w:tc>
        <w:tc>
          <w:tcPr>
            <w:tcW w:w="1261" w:type="dxa"/>
            <w:vMerge w:val="continue"/>
            <w:noWrap w:val="0"/>
            <w:vAlign w:val="top"/>
          </w:tcPr>
          <w:p>
            <w:pPr>
              <w:rPr>
                <w:vertAlign w:val="baseline"/>
              </w:rPr>
            </w:pP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rFonts w:hint="eastAsia" w:ascii="宋体" w:hAnsi="宋体" w:eastAsia="宋体" w:cs="宋体"/>
                <w:i w:val="0"/>
                <w:iCs w:val="0"/>
                <w:caps w:val="0"/>
                <w:color w:val="333333"/>
                <w:spacing w:val="0"/>
                <w:sz w:val="22"/>
                <w:szCs w:val="22"/>
              </w:rPr>
            </w:pPr>
            <w:r>
              <w:rPr>
                <w:rFonts w:hint="eastAsia" w:ascii="宋体" w:hAnsi="宋体" w:eastAsia="宋体" w:cs="宋体"/>
                <w:i w:val="0"/>
                <w:iCs w:val="0"/>
                <w:caps w:val="0"/>
                <w:color w:val="333333"/>
                <w:spacing w:val="0"/>
                <w:sz w:val="22"/>
                <w:szCs w:val="22"/>
              </w:rPr>
              <w:t>车辆信息</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完整度（</w:t>
            </w:r>
            <w:r>
              <w:rPr>
                <w:rFonts w:hint="eastAsia" w:ascii="宋体" w:hAnsi="宋体" w:eastAsia="宋体" w:cs="宋体"/>
                <w:i w:val="0"/>
                <w:iCs w:val="0"/>
                <w:caps w:val="0"/>
                <w:color w:val="333333"/>
                <w:spacing w:val="0"/>
                <w:sz w:val="22"/>
                <w:szCs w:val="22"/>
                <w:lang w:val="en-US" w:eastAsia="zh-CN"/>
              </w:rPr>
              <w:t>10</w:t>
            </w:r>
            <w:r>
              <w:rPr>
                <w:rFonts w:hint="eastAsia" w:ascii="宋体" w:hAnsi="宋体" w:eastAsia="宋体" w:cs="宋体"/>
                <w:i w:val="0"/>
                <w:iCs w:val="0"/>
                <w:caps w:val="0"/>
                <w:color w:val="333333"/>
                <w:spacing w:val="0"/>
                <w:sz w:val="22"/>
                <w:szCs w:val="22"/>
              </w:rPr>
              <w:t>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15"/>
                <w:sz w:val="22"/>
                <w:szCs w:val="22"/>
              </w:rPr>
              <w:t>实行“一车一牌”管理，通过随机抽查、群众举报、社会监督检查投放车</w:t>
            </w:r>
            <w:r>
              <w:rPr>
                <w:rFonts w:hint="eastAsia" w:ascii="宋体" w:hAnsi="宋体" w:eastAsia="宋体" w:cs="宋体"/>
                <w:i w:val="0"/>
                <w:iCs w:val="0"/>
                <w:caps w:val="0"/>
                <w:color w:val="333333"/>
                <w:spacing w:val="0"/>
                <w:sz w:val="22"/>
                <w:szCs w:val="22"/>
              </w:rPr>
              <w:t>辆是否存在套牌</w:t>
            </w:r>
            <w:r>
              <w:rPr>
                <w:rFonts w:hint="eastAsia" w:ascii="宋体" w:hAnsi="宋体" w:eastAsia="宋体" w:cs="宋体"/>
                <w:i w:val="0"/>
                <w:iCs w:val="0"/>
                <w:caps w:val="0"/>
                <w:color w:val="333333"/>
                <w:spacing w:val="0"/>
                <w:sz w:val="22"/>
                <w:szCs w:val="22"/>
                <w:lang w:eastAsia="zh-CN"/>
              </w:rPr>
              <w:t>和未上牌</w:t>
            </w:r>
            <w:r>
              <w:rPr>
                <w:rFonts w:hint="eastAsia" w:ascii="宋体" w:hAnsi="宋体" w:eastAsia="宋体" w:cs="宋体"/>
                <w:i w:val="0"/>
                <w:iCs w:val="0"/>
                <w:caps w:val="0"/>
                <w:color w:val="333333"/>
                <w:spacing w:val="0"/>
                <w:sz w:val="22"/>
                <w:szCs w:val="22"/>
              </w:rPr>
              <w:t>现象。</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rFonts w:hint="eastAsia" w:ascii="宋体" w:hAnsi="宋体" w:eastAsia="宋体" w:cs="宋体"/>
                <w:i w:val="0"/>
                <w:iCs w:val="0"/>
                <w:caps w:val="0"/>
                <w:color w:val="333333"/>
                <w:spacing w:val="0"/>
                <w:sz w:val="22"/>
                <w:szCs w:val="22"/>
              </w:rPr>
            </w:pPr>
            <w:r>
              <w:rPr>
                <w:rFonts w:hint="eastAsia" w:ascii="宋体" w:hAnsi="宋体" w:eastAsia="宋体" w:cs="宋体"/>
                <w:i w:val="0"/>
                <w:iCs w:val="0"/>
                <w:caps w:val="0"/>
                <w:color w:val="333333"/>
                <w:spacing w:val="0"/>
                <w:sz w:val="22"/>
                <w:szCs w:val="22"/>
              </w:rPr>
              <w:t>★未发现套牌</w:t>
            </w:r>
            <w:r>
              <w:rPr>
                <w:rFonts w:hint="eastAsia" w:ascii="宋体" w:hAnsi="宋体" w:eastAsia="宋体" w:cs="宋体"/>
                <w:i w:val="0"/>
                <w:iCs w:val="0"/>
                <w:caps w:val="0"/>
                <w:color w:val="333333"/>
                <w:spacing w:val="0"/>
                <w:sz w:val="22"/>
                <w:szCs w:val="22"/>
                <w:lang w:eastAsia="zh-CN"/>
              </w:rPr>
              <w:t>和未上牌</w:t>
            </w:r>
            <w:r>
              <w:rPr>
                <w:rFonts w:hint="eastAsia" w:ascii="宋体" w:hAnsi="宋体" w:eastAsia="宋体" w:cs="宋体"/>
                <w:i w:val="0"/>
                <w:iCs w:val="0"/>
                <w:caps w:val="0"/>
                <w:color w:val="333333"/>
                <w:spacing w:val="0"/>
                <w:sz w:val="22"/>
                <w:szCs w:val="22"/>
              </w:rPr>
              <w:t>车辆得</w:t>
            </w:r>
            <w:r>
              <w:rPr>
                <w:rFonts w:hint="eastAsia" w:ascii="宋体" w:hAnsi="宋体" w:eastAsia="宋体" w:cs="宋体"/>
                <w:i w:val="0"/>
                <w:iCs w:val="0"/>
                <w:caps w:val="0"/>
                <w:color w:val="333333"/>
                <w:spacing w:val="0"/>
                <w:sz w:val="22"/>
                <w:szCs w:val="22"/>
                <w:lang w:val="en-US" w:eastAsia="zh-CN"/>
              </w:rPr>
              <w:t>10</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rFonts w:hint="eastAsia" w:ascii="宋体" w:hAnsi="宋体" w:eastAsia="宋体" w:cs="宋体"/>
                <w:i w:val="0"/>
                <w:iCs w:val="0"/>
                <w:caps w:val="0"/>
                <w:color w:val="333333"/>
                <w:spacing w:val="0"/>
                <w:sz w:val="22"/>
                <w:szCs w:val="22"/>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eastAsia="zh-CN"/>
              </w:rPr>
              <w:t>每</w:t>
            </w:r>
            <w:r>
              <w:rPr>
                <w:rFonts w:hint="eastAsia" w:ascii="宋体" w:hAnsi="宋体" w:eastAsia="宋体" w:cs="宋体"/>
                <w:i w:val="0"/>
                <w:iCs w:val="0"/>
                <w:caps w:val="0"/>
                <w:color w:val="333333"/>
                <w:spacing w:val="0"/>
                <w:sz w:val="22"/>
                <w:szCs w:val="22"/>
              </w:rPr>
              <w:t>发现套牌</w:t>
            </w:r>
            <w:r>
              <w:rPr>
                <w:rFonts w:hint="eastAsia" w:ascii="宋体" w:hAnsi="宋体" w:eastAsia="宋体" w:cs="宋体"/>
                <w:i w:val="0"/>
                <w:iCs w:val="0"/>
                <w:caps w:val="0"/>
                <w:color w:val="333333"/>
                <w:spacing w:val="0"/>
                <w:sz w:val="22"/>
                <w:szCs w:val="22"/>
                <w:lang w:eastAsia="zh-CN"/>
              </w:rPr>
              <w:t>和未上牌</w:t>
            </w:r>
            <w:r>
              <w:rPr>
                <w:rFonts w:hint="eastAsia" w:ascii="宋体" w:hAnsi="宋体" w:eastAsia="宋体" w:cs="宋体"/>
                <w:i w:val="0"/>
                <w:iCs w:val="0"/>
                <w:caps w:val="0"/>
                <w:color w:val="333333"/>
                <w:spacing w:val="0"/>
                <w:sz w:val="22"/>
                <w:szCs w:val="22"/>
              </w:rPr>
              <w:t>车</w:t>
            </w:r>
            <w:r>
              <w:rPr>
                <w:rFonts w:hint="eastAsia" w:ascii="宋体" w:hAnsi="宋体" w:eastAsia="宋体" w:cs="宋体"/>
                <w:i w:val="0"/>
                <w:iCs w:val="0"/>
                <w:caps w:val="0"/>
                <w:color w:val="333333"/>
                <w:spacing w:val="0"/>
                <w:sz w:val="22"/>
                <w:szCs w:val="22"/>
                <w:lang w:eastAsia="zh-CN"/>
              </w:rPr>
              <w:t>辆一辆扣</w:t>
            </w:r>
            <w:r>
              <w:rPr>
                <w:rFonts w:hint="eastAsia" w:ascii="宋体" w:hAnsi="宋体" w:eastAsia="宋体" w:cs="宋体"/>
                <w:i w:val="0"/>
                <w:iCs w:val="0"/>
                <w:caps w:val="0"/>
                <w:color w:val="333333"/>
                <w:spacing w:val="0"/>
                <w:sz w:val="22"/>
                <w:szCs w:val="22"/>
                <w:lang w:val="en-US" w:eastAsia="zh-CN"/>
              </w:rPr>
              <w:t>2分</w:t>
            </w:r>
            <w:r>
              <w:rPr>
                <w:rFonts w:hint="eastAsia" w:ascii="宋体" w:hAnsi="宋体" w:eastAsia="宋体" w:cs="宋体"/>
                <w:i w:val="0"/>
                <w:iCs w:val="0"/>
                <w:caps w:val="0"/>
                <w:color w:val="333333"/>
                <w:spacing w:val="0"/>
                <w:sz w:val="22"/>
                <w:szCs w:val="22"/>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eastAsia="zh-CN"/>
              </w:rPr>
              <w:t>发现超过</w:t>
            </w:r>
            <w:r>
              <w:rPr>
                <w:rFonts w:hint="eastAsia" w:ascii="宋体" w:hAnsi="宋体" w:eastAsia="宋体" w:cs="宋体"/>
                <w:i w:val="0"/>
                <w:iCs w:val="0"/>
                <w:caps w:val="0"/>
                <w:color w:val="333333"/>
                <w:spacing w:val="0"/>
                <w:sz w:val="22"/>
                <w:szCs w:val="22"/>
                <w:lang w:val="en-US" w:eastAsia="zh-CN"/>
              </w:rPr>
              <w:t>10辆（含10辆)套牌或未上牌车，考核评定不合格。</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w:t>
            </w:r>
          </w:p>
        </w:tc>
        <w:tc>
          <w:tcPr>
            <w:tcW w:w="1261" w:type="dxa"/>
            <w:vMerge w:val="continue"/>
            <w:noWrap w:val="0"/>
            <w:vAlign w:val="top"/>
          </w:tcPr>
          <w:p>
            <w:pPr>
              <w:rPr>
                <w:vertAlign w:val="baseline"/>
              </w:rPr>
            </w:pP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车辆状况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10</w:t>
            </w:r>
            <w:r>
              <w:rPr>
                <w:rFonts w:hint="eastAsia" w:ascii="宋体" w:hAnsi="宋体" w:eastAsia="宋体" w:cs="宋体"/>
                <w:i w:val="0"/>
                <w:iCs w:val="0"/>
                <w:caps w:val="0"/>
                <w:color w:val="333333"/>
                <w:spacing w:val="0"/>
                <w:sz w:val="22"/>
                <w:szCs w:val="22"/>
              </w:rPr>
              <w:t>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15"/>
                <w:sz w:val="22"/>
                <w:szCs w:val="22"/>
              </w:rPr>
              <w:t>检查投放车辆的完好程度，包括：车辆零部件（如车灯、车架、车轮、把手、刹车、踏板等）的完好情况；车身标识、编码、二维码等的完好情况；安全头盔配备情况。随</w:t>
            </w:r>
            <w:r>
              <w:rPr>
                <w:rFonts w:hint="eastAsia" w:ascii="宋体" w:hAnsi="宋体" w:eastAsia="宋体" w:cs="宋体"/>
                <w:i w:val="0"/>
                <w:iCs w:val="0"/>
                <w:caps w:val="0"/>
                <w:color w:val="333333"/>
                <w:spacing w:val="0"/>
                <w:sz w:val="22"/>
                <w:szCs w:val="22"/>
              </w:rPr>
              <w:t>机抽查每家企业</w:t>
            </w:r>
            <w:r>
              <w:rPr>
                <w:rFonts w:hint="eastAsia" w:ascii="宋体" w:hAnsi="宋体" w:eastAsia="宋体" w:cs="宋体"/>
                <w:i w:val="0"/>
                <w:iCs w:val="0"/>
                <w:caps w:val="0"/>
                <w:color w:val="333333"/>
                <w:spacing w:val="0"/>
                <w:sz w:val="22"/>
                <w:szCs w:val="22"/>
                <w:lang w:val="en-US" w:eastAsia="zh-CN"/>
              </w:rPr>
              <w:t>20</w:t>
            </w:r>
            <w:r>
              <w:rPr>
                <w:rFonts w:hint="eastAsia" w:ascii="宋体" w:hAnsi="宋体" w:eastAsia="宋体" w:cs="宋体"/>
                <w:i w:val="0"/>
                <w:iCs w:val="0"/>
                <w:caps w:val="0"/>
                <w:color w:val="333333"/>
                <w:spacing w:val="0"/>
                <w:sz w:val="22"/>
                <w:szCs w:val="22"/>
              </w:rPr>
              <w:t>辆车辆的完好</w:t>
            </w:r>
            <w:r>
              <w:rPr>
                <w:rFonts w:hint="eastAsia" w:ascii="宋体" w:hAnsi="宋体" w:eastAsia="宋体" w:cs="宋体"/>
                <w:i w:val="0"/>
                <w:iCs w:val="0"/>
                <w:caps w:val="0"/>
                <w:color w:val="333333"/>
                <w:spacing w:val="-15"/>
                <w:sz w:val="22"/>
                <w:szCs w:val="22"/>
              </w:rPr>
              <w:t>情况，根据</w:t>
            </w:r>
            <w:r>
              <w:rPr>
                <w:rFonts w:hint="eastAsia" w:ascii="宋体" w:hAnsi="宋体" w:eastAsia="宋体" w:cs="宋体"/>
                <w:i w:val="0"/>
                <w:iCs w:val="0"/>
                <w:caps w:val="0"/>
                <w:color w:val="333333"/>
                <w:spacing w:val="0"/>
                <w:sz w:val="22"/>
                <w:szCs w:val="22"/>
              </w:rPr>
              <w:t>完好率记分。</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★车辆完好率≥9</w:t>
            </w:r>
            <w:r>
              <w:rPr>
                <w:rFonts w:hint="eastAsia" w:ascii="宋体" w:hAnsi="宋体" w:eastAsia="宋体" w:cs="宋体"/>
                <w:i w:val="0"/>
                <w:iCs w:val="0"/>
                <w:caps w:val="0"/>
                <w:color w:val="333333"/>
                <w:spacing w:val="0"/>
                <w:sz w:val="22"/>
                <w:szCs w:val="22"/>
                <w:lang w:val="en-US" w:eastAsia="zh-CN"/>
              </w:rPr>
              <w:t>0</w:t>
            </w:r>
            <w:r>
              <w:rPr>
                <w:rFonts w:hint="eastAsia" w:ascii="宋体" w:hAnsi="宋体" w:eastAsia="宋体" w:cs="宋体"/>
                <w:i w:val="0"/>
                <w:iCs w:val="0"/>
                <w:caps w:val="0"/>
                <w:color w:val="333333"/>
                <w:spacing w:val="0"/>
                <w:sz w:val="22"/>
                <w:szCs w:val="22"/>
              </w:rPr>
              <w:t>%以上，得</w:t>
            </w:r>
            <w:r>
              <w:rPr>
                <w:rFonts w:hint="eastAsia" w:ascii="宋体" w:hAnsi="宋体" w:eastAsia="宋体" w:cs="宋体"/>
                <w:i w:val="0"/>
                <w:iCs w:val="0"/>
                <w:caps w:val="0"/>
                <w:color w:val="333333"/>
                <w:spacing w:val="0"/>
                <w:sz w:val="22"/>
                <w:szCs w:val="22"/>
                <w:lang w:val="en-US" w:eastAsia="zh-CN"/>
              </w:rPr>
              <w:t>10</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★车辆完好率≥8</w:t>
            </w:r>
            <w:r>
              <w:rPr>
                <w:rFonts w:hint="eastAsia" w:ascii="宋体" w:hAnsi="宋体" w:eastAsia="宋体" w:cs="宋体"/>
                <w:i w:val="0"/>
                <w:iCs w:val="0"/>
                <w:caps w:val="0"/>
                <w:color w:val="333333"/>
                <w:spacing w:val="0"/>
                <w:sz w:val="22"/>
                <w:szCs w:val="22"/>
                <w:lang w:val="en-US" w:eastAsia="zh-CN"/>
              </w:rPr>
              <w:t>0</w:t>
            </w:r>
            <w:r>
              <w:rPr>
                <w:rFonts w:hint="eastAsia" w:ascii="宋体" w:hAnsi="宋体" w:eastAsia="宋体" w:cs="宋体"/>
                <w:i w:val="0"/>
                <w:iCs w:val="0"/>
                <w:caps w:val="0"/>
                <w:color w:val="333333"/>
                <w:spacing w:val="0"/>
                <w:sz w:val="22"/>
                <w:szCs w:val="22"/>
              </w:rPr>
              <w:t>%，得</w:t>
            </w:r>
            <w:r>
              <w:rPr>
                <w:rFonts w:hint="eastAsia" w:ascii="宋体" w:hAnsi="宋体" w:eastAsia="宋体" w:cs="宋体"/>
                <w:i w:val="0"/>
                <w:iCs w:val="0"/>
                <w:caps w:val="0"/>
                <w:color w:val="333333"/>
                <w:spacing w:val="0"/>
                <w:sz w:val="22"/>
                <w:szCs w:val="22"/>
                <w:lang w:val="en-US" w:eastAsia="zh-CN"/>
              </w:rPr>
              <w:t>8</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★车辆完好率≥7</w:t>
            </w:r>
            <w:r>
              <w:rPr>
                <w:rFonts w:hint="eastAsia" w:ascii="宋体" w:hAnsi="宋体" w:eastAsia="宋体" w:cs="宋体"/>
                <w:i w:val="0"/>
                <w:iCs w:val="0"/>
                <w:caps w:val="0"/>
                <w:color w:val="333333"/>
                <w:spacing w:val="0"/>
                <w:sz w:val="22"/>
                <w:szCs w:val="22"/>
                <w:lang w:val="en-US" w:eastAsia="zh-CN"/>
              </w:rPr>
              <w:t>0</w:t>
            </w:r>
            <w:r>
              <w:rPr>
                <w:rFonts w:hint="eastAsia" w:ascii="宋体" w:hAnsi="宋体" w:eastAsia="宋体" w:cs="宋体"/>
                <w:i w:val="0"/>
                <w:iCs w:val="0"/>
                <w:caps w:val="0"/>
                <w:color w:val="333333"/>
                <w:spacing w:val="0"/>
                <w:sz w:val="22"/>
                <w:szCs w:val="22"/>
              </w:rPr>
              <w:t>%，得</w:t>
            </w:r>
            <w:r>
              <w:rPr>
                <w:rFonts w:hint="eastAsia" w:ascii="宋体" w:hAnsi="宋体" w:eastAsia="宋体" w:cs="宋体"/>
                <w:i w:val="0"/>
                <w:iCs w:val="0"/>
                <w:caps w:val="0"/>
                <w:color w:val="333333"/>
                <w:spacing w:val="0"/>
                <w:sz w:val="22"/>
                <w:szCs w:val="22"/>
                <w:lang w:val="en-US" w:eastAsia="zh-CN"/>
              </w:rPr>
              <w:t>7</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★车辆完好率≥6</w:t>
            </w:r>
            <w:r>
              <w:rPr>
                <w:rFonts w:hint="eastAsia" w:ascii="宋体" w:hAnsi="宋体" w:eastAsia="宋体" w:cs="宋体"/>
                <w:i w:val="0"/>
                <w:iCs w:val="0"/>
                <w:caps w:val="0"/>
                <w:color w:val="333333"/>
                <w:spacing w:val="0"/>
                <w:sz w:val="22"/>
                <w:szCs w:val="22"/>
                <w:lang w:val="en-US" w:eastAsia="zh-CN"/>
              </w:rPr>
              <w:t>0</w:t>
            </w:r>
            <w:r>
              <w:rPr>
                <w:rFonts w:hint="eastAsia" w:ascii="宋体" w:hAnsi="宋体" w:eastAsia="宋体" w:cs="宋体"/>
                <w:i w:val="0"/>
                <w:iCs w:val="0"/>
                <w:caps w:val="0"/>
                <w:color w:val="333333"/>
                <w:spacing w:val="0"/>
                <w:sz w:val="22"/>
                <w:szCs w:val="22"/>
              </w:rPr>
              <w:t>%，得</w:t>
            </w:r>
            <w:r>
              <w:rPr>
                <w:rFonts w:hint="eastAsia" w:ascii="宋体" w:hAnsi="宋体" w:eastAsia="宋体" w:cs="宋体"/>
                <w:i w:val="0"/>
                <w:iCs w:val="0"/>
                <w:caps w:val="0"/>
                <w:color w:val="333333"/>
                <w:spacing w:val="0"/>
                <w:sz w:val="22"/>
                <w:szCs w:val="22"/>
                <w:lang w:val="en-US" w:eastAsia="zh-CN"/>
              </w:rPr>
              <w:t>6</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★车辆完好率＜6</w:t>
            </w:r>
            <w:r>
              <w:rPr>
                <w:rFonts w:hint="eastAsia" w:ascii="宋体" w:hAnsi="宋体" w:eastAsia="宋体" w:cs="宋体"/>
                <w:i w:val="0"/>
                <w:iCs w:val="0"/>
                <w:caps w:val="0"/>
                <w:color w:val="333333"/>
                <w:spacing w:val="0"/>
                <w:sz w:val="22"/>
                <w:szCs w:val="22"/>
                <w:lang w:val="en-US" w:eastAsia="zh-CN"/>
              </w:rPr>
              <w:t>0</w:t>
            </w:r>
            <w:r>
              <w:rPr>
                <w:rFonts w:hint="eastAsia" w:ascii="宋体" w:hAnsi="宋体" w:eastAsia="宋体" w:cs="宋体"/>
                <w:i w:val="0"/>
                <w:iCs w:val="0"/>
                <w:caps w:val="0"/>
                <w:color w:val="333333"/>
                <w:spacing w:val="0"/>
                <w:sz w:val="22"/>
                <w:szCs w:val="22"/>
              </w:rPr>
              <w:t>%，得0分。</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w:t>
            </w:r>
          </w:p>
        </w:tc>
        <w:tc>
          <w:tcPr>
            <w:tcW w:w="1261" w:type="dxa"/>
            <w:vMerge w:val="restart"/>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秩序管理</w:t>
            </w:r>
          </w:p>
          <w:p>
            <w:pPr>
              <w:jc w:val="center"/>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30</w:t>
            </w:r>
            <w:r>
              <w:rPr>
                <w:rFonts w:hint="eastAsia" w:ascii="宋体" w:hAnsi="宋体" w:eastAsia="宋体" w:cs="宋体"/>
                <w:i w:val="0"/>
                <w:iCs w:val="0"/>
                <w:caps w:val="0"/>
                <w:color w:val="333333"/>
                <w:spacing w:val="0"/>
                <w:sz w:val="22"/>
                <w:szCs w:val="22"/>
              </w:rPr>
              <w:t>分）</w:t>
            </w: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停放秩序</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20</w:t>
            </w:r>
            <w:r>
              <w:rPr>
                <w:rFonts w:hint="eastAsia" w:ascii="宋体" w:hAnsi="宋体" w:eastAsia="宋体" w:cs="宋体"/>
                <w:i w:val="0"/>
                <w:iCs w:val="0"/>
                <w:caps w:val="0"/>
                <w:color w:val="333333"/>
                <w:spacing w:val="0"/>
                <w:sz w:val="22"/>
                <w:szCs w:val="22"/>
              </w:rPr>
              <w:t>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检查企业车辆停放秩序，随机抽查部分点位车辆规范停放的车辆占例，按比例</w:t>
            </w:r>
            <w:r>
              <w:rPr>
                <w:rFonts w:hint="eastAsia" w:ascii="宋体" w:hAnsi="宋体" w:eastAsia="宋体" w:cs="宋体"/>
                <w:i w:val="0"/>
                <w:iCs w:val="0"/>
                <w:caps w:val="0"/>
                <w:color w:val="333333"/>
                <w:spacing w:val="0"/>
                <w:sz w:val="22"/>
                <w:szCs w:val="22"/>
                <w:lang w:eastAsia="zh-CN"/>
              </w:rPr>
              <w:t>计分</w:t>
            </w: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15"/>
                <w:sz w:val="22"/>
                <w:szCs w:val="22"/>
              </w:rPr>
              <w:t>随</w:t>
            </w:r>
            <w:r>
              <w:rPr>
                <w:rFonts w:hint="eastAsia" w:ascii="宋体" w:hAnsi="宋体" w:eastAsia="宋体" w:cs="宋体"/>
                <w:i w:val="0"/>
                <w:iCs w:val="0"/>
                <w:caps w:val="0"/>
                <w:color w:val="333333"/>
                <w:spacing w:val="0"/>
                <w:sz w:val="22"/>
                <w:szCs w:val="22"/>
              </w:rPr>
              <w:t>机抽查每家企业</w:t>
            </w:r>
            <w:r>
              <w:rPr>
                <w:rFonts w:hint="eastAsia" w:ascii="宋体" w:hAnsi="宋体" w:eastAsia="宋体" w:cs="宋体"/>
                <w:i w:val="0"/>
                <w:iCs w:val="0"/>
                <w:caps w:val="0"/>
                <w:color w:val="333333"/>
                <w:spacing w:val="0"/>
                <w:sz w:val="22"/>
                <w:szCs w:val="22"/>
                <w:lang w:val="en-US" w:eastAsia="zh-CN"/>
              </w:rPr>
              <w:t>40</w:t>
            </w:r>
            <w:r>
              <w:rPr>
                <w:rFonts w:hint="eastAsia" w:ascii="宋体" w:hAnsi="宋体" w:eastAsia="宋体" w:cs="宋体"/>
                <w:i w:val="0"/>
                <w:iCs w:val="0"/>
                <w:caps w:val="0"/>
                <w:color w:val="333333"/>
                <w:spacing w:val="0"/>
                <w:sz w:val="22"/>
                <w:szCs w:val="22"/>
              </w:rPr>
              <w:t>辆车辆、点位</w:t>
            </w:r>
            <w:r>
              <w:rPr>
                <w:rFonts w:hint="eastAsia" w:ascii="宋体" w:hAnsi="宋体" w:eastAsia="宋体" w:cs="宋体"/>
                <w:i w:val="0"/>
                <w:iCs w:val="0"/>
                <w:caps w:val="0"/>
                <w:color w:val="333333"/>
                <w:spacing w:val="0"/>
                <w:sz w:val="22"/>
                <w:szCs w:val="22"/>
                <w:lang w:val="en-US" w:eastAsia="zh-CN"/>
              </w:rPr>
              <w:t>5</w:t>
            </w:r>
            <w:r>
              <w:rPr>
                <w:rFonts w:hint="eastAsia" w:ascii="宋体" w:hAnsi="宋体" w:eastAsia="宋体" w:cs="宋体"/>
                <w:i w:val="0"/>
                <w:iCs w:val="0"/>
                <w:caps w:val="0"/>
                <w:color w:val="333333"/>
                <w:spacing w:val="0"/>
                <w:sz w:val="22"/>
                <w:szCs w:val="22"/>
              </w:rPr>
              <w:t>个。</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★每发现一辆乱停乱放车辆扣0.5分（扣完</w:t>
            </w:r>
            <w:r>
              <w:rPr>
                <w:rFonts w:hint="eastAsia" w:ascii="宋体" w:hAnsi="宋体" w:eastAsia="宋体" w:cs="宋体"/>
                <w:i w:val="0"/>
                <w:iCs w:val="0"/>
                <w:caps w:val="0"/>
                <w:color w:val="333333"/>
                <w:spacing w:val="0"/>
                <w:sz w:val="22"/>
                <w:szCs w:val="22"/>
                <w:lang w:val="en-US" w:eastAsia="zh-CN"/>
              </w:rPr>
              <w:t>20</w:t>
            </w:r>
            <w:r>
              <w:rPr>
                <w:rFonts w:hint="eastAsia" w:ascii="宋体" w:hAnsi="宋体" w:eastAsia="宋体" w:cs="宋体"/>
                <w:i w:val="0"/>
                <w:iCs w:val="0"/>
                <w:caps w:val="0"/>
                <w:color w:val="333333"/>
                <w:spacing w:val="0"/>
                <w:sz w:val="22"/>
                <w:szCs w:val="22"/>
              </w:rPr>
              <w:t>分为止）。</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7</w:t>
            </w:r>
          </w:p>
        </w:tc>
        <w:tc>
          <w:tcPr>
            <w:tcW w:w="1261" w:type="dxa"/>
            <w:vMerge w:val="continue"/>
            <w:noWrap w:val="0"/>
            <w:vAlign w:val="top"/>
          </w:tcPr>
          <w:p>
            <w:pPr>
              <w:rPr>
                <w:vertAlign w:val="baseline"/>
              </w:rPr>
            </w:pP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禁停区管控</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（10分）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检查运营企业车辆在禁停区内停放的数量（禁停区指：1、区管理部门施划的禁停区；2、机动车道、非机动车道、盲道、绿化带、消防通道等禁止停放非机动车的区</w:t>
            </w:r>
            <w:r>
              <w:rPr>
                <w:rFonts w:hint="eastAsia" w:ascii="宋体" w:hAnsi="宋体" w:eastAsia="宋体" w:cs="宋体"/>
                <w:i w:val="0"/>
                <w:iCs w:val="0"/>
                <w:caps w:val="0"/>
                <w:color w:val="333333"/>
                <w:spacing w:val="15"/>
                <w:sz w:val="22"/>
                <w:szCs w:val="22"/>
              </w:rPr>
              <w:t>域）。</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firstLine="15" w:firstLineChars="0"/>
              <w:jc w:val="both"/>
              <w:rPr>
                <w:vertAlign w:val="baseline"/>
              </w:rPr>
            </w:pPr>
            <w:r>
              <w:rPr>
                <w:rFonts w:hint="eastAsia" w:ascii="宋体" w:hAnsi="宋体" w:eastAsia="宋体" w:cs="宋体"/>
                <w:i w:val="0"/>
                <w:iCs w:val="0"/>
                <w:caps w:val="0"/>
                <w:color w:val="333333"/>
                <w:spacing w:val="0"/>
                <w:sz w:val="22"/>
                <w:szCs w:val="22"/>
              </w:rPr>
              <w:t>★在禁停区内发现违停车辆的，每辆扣1分（扣完10分为止）。</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5"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8</w:t>
            </w:r>
          </w:p>
        </w:tc>
        <w:tc>
          <w:tcPr>
            <w:tcW w:w="1261" w:type="dxa"/>
            <w:vMerge w:val="restart"/>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运维能力</w:t>
            </w:r>
          </w:p>
          <w:p>
            <w:pPr>
              <w:jc w:val="center"/>
              <w:rPr>
                <w:vertAlign w:val="baseline"/>
              </w:rPr>
            </w:pPr>
            <w:r>
              <w:rPr>
                <w:rFonts w:hint="eastAsia" w:ascii="宋体" w:hAnsi="宋体" w:eastAsia="宋体" w:cs="宋体"/>
                <w:i w:val="0"/>
                <w:iCs w:val="0"/>
                <w:caps w:val="0"/>
                <w:color w:val="333333"/>
                <w:spacing w:val="0"/>
                <w:sz w:val="22"/>
                <w:szCs w:val="22"/>
              </w:rPr>
              <w:t>（1</w:t>
            </w:r>
            <w:r>
              <w:rPr>
                <w:rFonts w:hint="eastAsia" w:ascii="宋体" w:hAnsi="宋体" w:eastAsia="宋体" w:cs="宋体"/>
                <w:i w:val="0"/>
                <w:iCs w:val="0"/>
                <w:caps w:val="0"/>
                <w:color w:val="333333"/>
                <w:spacing w:val="0"/>
                <w:sz w:val="22"/>
                <w:szCs w:val="22"/>
                <w:lang w:val="en-US" w:eastAsia="zh-CN"/>
              </w:rPr>
              <w:t>5</w:t>
            </w:r>
            <w:r>
              <w:rPr>
                <w:rFonts w:hint="eastAsia" w:ascii="宋体" w:hAnsi="宋体" w:eastAsia="宋体" w:cs="宋体"/>
                <w:i w:val="0"/>
                <w:iCs w:val="0"/>
                <w:caps w:val="0"/>
                <w:color w:val="333333"/>
                <w:spacing w:val="0"/>
                <w:sz w:val="22"/>
                <w:szCs w:val="22"/>
              </w:rPr>
              <w:t>分）</w:t>
            </w: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cs="宋体"/>
                <w:i w:val="0"/>
                <w:iCs w:val="0"/>
                <w:caps w:val="0"/>
                <w:color w:val="333333"/>
                <w:spacing w:val="0"/>
                <w:sz w:val="22"/>
                <w:szCs w:val="22"/>
                <w:lang w:eastAsia="zh-CN"/>
              </w:rPr>
              <w:t>故障车兜底周转</w:t>
            </w: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5</w:t>
            </w:r>
            <w:r>
              <w:rPr>
                <w:rFonts w:hint="eastAsia" w:ascii="宋体" w:hAnsi="宋体" w:eastAsia="宋体" w:cs="宋体"/>
                <w:i w:val="0"/>
                <w:iCs w:val="0"/>
                <w:caps w:val="0"/>
                <w:color w:val="333333"/>
                <w:spacing w:val="0"/>
                <w:sz w:val="22"/>
                <w:szCs w:val="22"/>
              </w:rPr>
              <w:t>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15"/>
                <w:sz w:val="22"/>
                <w:szCs w:val="22"/>
              </w:rPr>
              <w:t>检查企业</w:t>
            </w:r>
            <w:r>
              <w:rPr>
                <w:rFonts w:hint="eastAsia" w:ascii="宋体" w:hAnsi="宋体" w:eastAsia="宋体" w:cs="宋体"/>
                <w:i w:val="0"/>
                <w:iCs w:val="0"/>
                <w:caps w:val="0"/>
                <w:color w:val="333333"/>
                <w:spacing w:val="0"/>
                <w:sz w:val="22"/>
                <w:szCs w:val="22"/>
              </w:rPr>
              <w:t>运维团队运营调度、车辆维护检测等职责。</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rFonts w:hint="default" w:ascii="宋体" w:hAnsi="宋体" w:cs="宋体"/>
                <w:i w:val="0"/>
                <w:iCs w:val="0"/>
                <w:caps w:val="0"/>
                <w:color w:val="333333"/>
                <w:spacing w:val="0"/>
                <w:sz w:val="22"/>
                <w:szCs w:val="22"/>
                <w:lang w:val="en-US" w:eastAsia="zh-CN"/>
              </w:rPr>
            </w:pPr>
            <w:r>
              <w:rPr>
                <w:rFonts w:hint="eastAsia" w:ascii="宋体" w:hAnsi="宋体" w:eastAsia="宋体" w:cs="宋体"/>
                <w:i w:val="0"/>
                <w:iCs w:val="0"/>
                <w:caps w:val="0"/>
                <w:color w:val="333333"/>
                <w:spacing w:val="0"/>
                <w:sz w:val="22"/>
                <w:szCs w:val="22"/>
              </w:rPr>
              <w:t>★</w:t>
            </w:r>
            <w:r>
              <w:rPr>
                <w:rFonts w:hint="eastAsia" w:ascii="宋体" w:hAnsi="宋体" w:cs="宋体"/>
                <w:i w:val="0"/>
                <w:iCs w:val="0"/>
                <w:caps w:val="0"/>
                <w:color w:val="333333"/>
                <w:spacing w:val="0"/>
                <w:sz w:val="22"/>
                <w:szCs w:val="22"/>
                <w:lang w:eastAsia="zh-CN"/>
              </w:rPr>
              <w:t>路面故障车、断电车、爆胎车，做到</w:t>
            </w:r>
            <w:r>
              <w:rPr>
                <w:rFonts w:hint="eastAsia" w:ascii="宋体" w:hAnsi="宋体" w:cs="宋体"/>
                <w:i w:val="0"/>
                <w:iCs w:val="0"/>
                <w:caps w:val="0"/>
                <w:color w:val="333333"/>
                <w:spacing w:val="0"/>
                <w:sz w:val="22"/>
                <w:szCs w:val="22"/>
                <w:lang w:val="en-US" w:eastAsia="zh-CN"/>
              </w:rPr>
              <w:t>3小时以内拖回维修，得5分。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rFonts w:hint="eastAsia" w:ascii="宋体" w:hAnsi="宋体" w:cs="宋体"/>
                <w:i w:val="0"/>
                <w:iCs w:val="0"/>
                <w:caps w:val="0"/>
                <w:color w:val="333333"/>
                <w:spacing w:val="0"/>
                <w:sz w:val="22"/>
                <w:szCs w:val="22"/>
                <w:lang w:val="en-US" w:eastAsia="zh-CN"/>
              </w:rPr>
            </w:pPr>
            <w:r>
              <w:rPr>
                <w:rFonts w:hint="eastAsia" w:ascii="宋体" w:hAnsi="宋体" w:eastAsia="宋体" w:cs="宋体"/>
                <w:i w:val="0"/>
                <w:iCs w:val="0"/>
                <w:caps w:val="0"/>
                <w:color w:val="333333"/>
                <w:spacing w:val="0"/>
                <w:sz w:val="22"/>
                <w:szCs w:val="22"/>
              </w:rPr>
              <w:t>★</w:t>
            </w:r>
            <w:r>
              <w:rPr>
                <w:rFonts w:hint="eastAsia" w:ascii="宋体" w:hAnsi="宋体" w:cs="宋体"/>
                <w:i w:val="0"/>
                <w:iCs w:val="0"/>
                <w:caps w:val="0"/>
                <w:color w:val="333333"/>
                <w:spacing w:val="0"/>
                <w:sz w:val="22"/>
                <w:szCs w:val="22"/>
                <w:lang w:eastAsia="zh-CN"/>
              </w:rPr>
              <w:t>路面故障车、断电车、爆胎车，做到</w:t>
            </w:r>
            <w:r>
              <w:rPr>
                <w:rFonts w:hint="eastAsia" w:ascii="宋体" w:hAnsi="宋体" w:cs="宋体"/>
                <w:i w:val="0"/>
                <w:iCs w:val="0"/>
                <w:caps w:val="0"/>
                <w:color w:val="333333"/>
                <w:spacing w:val="0"/>
                <w:sz w:val="22"/>
                <w:szCs w:val="22"/>
                <w:lang w:val="en-US" w:eastAsia="zh-CN"/>
              </w:rPr>
              <w:t>3-6小时以内拖回维修，得4分。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rFonts w:hint="default" w:ascii="宋体" w:hAnsi="宋体" w:cs="宋体"/>
                <w:i w:val="0"/>
                <w:iCs w:val="0"/>
                <w:caps w:val="0"/>
                <w:color w:val="333333"/>
                <w:spacing w:val="0"/>
                <w:sz w:val="22"/>
                <w:szCs w:val="22"/>
                <w:lang w:val="en-US" w:eastAsia="zh-CN"/>
              </w:rPr>
            </w:pPr>
            <w:r>
              <w:rPr>
                <w:rFonts w:hint="eastAsia" w:ascii="宋体" w:hAnsi="宋体" w:eastAsia="宋体" w:cs="宋体"/>
                <w:i w:val="0"/>
                <w:iCs w:val="0"/>
                <w:caps w:val="0"/>
                <w:color w:val="333333"/>
                <w:spacing w:val="0"/>
                <w:sz w:val="22"/>
                <w:szCs w:val="22"/>
              </w:rPr>
              <w:t>★</w:t>
            </w:r>
            <w:r>
              <w:rPr>
                <w:rFonts w:hint="eastAsia" w:ascii="宋体" w:hAnsi="宋体" w:cs="宋体"/>
                <w:i w:val="0"/>
                <w:iCs w:val="0"/>
                <w:caps w:val="0"/>
                <w:color w:val="333333"/>
                <w:spacing w:val="0"/>
                <w:sz w:val="22"/>
                <w:szCs w:val="22"/>
                <w:lang w:eastAsia="zh-CN"/>
              </w:rPr>
              <w:t>路面故障车、断电车、爆胎车，做到</w:t>
            </w:r>
            <w:r>
              <w:rPr>
                <w:rFonts w:hint="eastAsia" w:ascii="宋体" w:hAnsi="宋体" w:cs="宋体"/>
                <w:i w:val="0"/>
                <w:iCs w:val="0"/>
                <w:caps w:val="0"/>
                <w:color w:val="333333"/>
                <w:spacing w:val="0"/>
                <w:sz w:val="22"/>
                <w:szCs w:val="22"/>
                <w:lang w:val="en-US" w:eastAsia="zh-CN"/>
              </w:rPr>
              <w:t>6-12小时以内拖回维修，得3分。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rFonts w:hint="eastAsia" w:ascii="宋体" w:hAnsi="宋体" w:cs="宋体"/>
                <w:i w:val="0"/>
                <w:iCs w:val="0"/>
                <w:caps w:val="0"/>
                <w:color w:val="333333"/>
                <w:spacing w:val="0"/>
                <w:sz w:val="22"/>
                <w:szCs w:val="22"/>
                <w:lang w:val="en-US" w:eastAsia="zh-CN"/>
              </w:rPr>
            </w:pPr>
            <w:r>
              <w:rPr>
                <w:rFonts w:hint="eastAsia" w:ascii="宋体" w:hAnsi="宋体" w:eastAsia="宋体" w:cs="宋体"/>
                <w:i w:val="0"/>
                <w:iCs w:val="0"/>
                <w:caps w:val="0"/>
                <w:color w:val="333333"/>
                <w:spacing w:val="0"/>
                <w:sz w:val="22"/>
                <w:szCs w:val="22"/>
              </w:rPr>
              <w:t>★</w:t>
            </w:r>
            <w:r>
              <w:rPr>
                <w:rFonts w:hint="eastAsia" w:ascii="宋体" w:hAnsi="宋体" w:cs="宋体"/>
                <w:i w:val="0"/>
                <w:iCs w:val="0"/>
                <w:caps w:val="0"/>
                <w:color w:val="333333"/>
                <w:spacing w:val="0"/>
                <w:sz w:val="22"/>
                <w:szCs w:val="22"/>
                <w:lang w:eastAsia="zh-CN"/>
              </w:rPr>
              <w:t>路面故障车、断电车、爆胎车，做到</w:t>
            </w:r>
            <w:r>
              <w:rPr>
                <w:rFonts w:hint="eastAsia" w:ascii="宋体" w:hAnsi="宋体" w:cs="宋体"/>
                <w:i w:val="0"/>
                <w:iCs w:val="0"/>
                <w:caps w:val="0"/>
                <w:color w:val="333333"/>
                <w:spacing w:val="0"/>
                <w:sz w:val="22"/>
                <w:szCs w:val="22"/>
                <w:lang w:val="en-US" w:eastAsia="zh-CN"/>
              </w:rPr>
              <w:t>12-24小时以内拖回维修，得1分。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b/>
                <w:bCs/>
              </w:rPr>
            </w:pPr>
            <w:r>
              <w:rPr>
                <w:rFonts w:hint="eastAsia" w:ascii="宋体" w:hAnsi="宋体" w:eastAsia="宋体" w:cs="宋体"/>
                <w:i w:val="0"/>
                <w:iCs w:val="0"/>
                <w:caps w:val="0"/>
                <w:color w:val="333333"/>
                <w:spacing w:val="0"/>
                <w:sz w:val="22"/>
                <w:szCs w:val="22"/>
              </w:rPr>
              <w:t>★</w:t>
            </w:r>
            <w:r>
              <w:rPr>
                <w:rFonts w:hint="eastAsia" w:ascii="宋体" w:hAnsi="宋体" w:cs="宋体"/>
                <w:i w:val="0"/>
                <w:iCs w:val="0"/>
                <w:caps w:val="0"/>
                <w:color w:val="333333"/>
                <w:spacing w:val="0"/>
                <w:sz w:val="22"/>
                <w:szCs w:val="22"/>
                <w:lang w:eastAsia="zh-CN"/>
              </w:rPr>
              <w:t>路面故障车、断电车、爆胎车，超过</w:t>
            </w:r>
            <w:r>
              <w:rPr>
                <w:rFonts w:hint="eastAsia" w:ascii="宋体" w:hAnsi="宋体" w:cs="宋体"/>
                <w:i w:val="0"/>
                <w:iCs w:val="0"/>
                <w:caps w:val="0"/>
                <w:color w:val="333333"/>
                <w:spacing w:val="0"/>
                <w:sz w:val="22"/>
                <w:szCs w:val="22"/>
                <w:lang w:val="en-US" w:eastAsia="zh-CN"/>
              </w:rPr>
              <w:t>24小时拖回维修，得0分。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 </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8" w:hRule="atLeast"/>
        </w:trPr>
        <w:tc>
          <w:tcPr>
            <w:tcW w:w="735"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9</w:t>
            </w:r>
          </w:p>
        </w:tc>
        <w:tc>
          <w:tcPr>
            <w:tcW w:w="1261" w:type="dxa"/>
            <w:vMerge w:val="continue"/>
            <w:noWrap w:val="0"/>
            <w:vAlign w:val="top"/>
          </w:tcPr>
          <w:p>
            <w:pPr>
              <w:rPr>
                <w:vertAlign w:val="baseline"/>
              </w:rPr>
            </w:pP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i w:val="0"/>
                <w:iCs w:val="0"/>
                <w:caps w:val="0"/>
                <w:color w:val="333333"/>
                <w:spacing w:val="0"/>
                <w:sz w:val="22"/>
                <w:szCs w:val="22"/>
                <w:lang w:eastAsia="zh-CN"/>
              </w:rPr>
            </w:pPr>
            <w:r>
              <w:rPr>
                <w:rFonts w:hint="default" w:ascii="宋体" w:hAnsi="宋体" w:eastAsia="宋体" w:cs="宋体"/>
                <w:i w:val="0"/>
                <w:iCs w:val="0"/>
                <w:caps w:val="0"/>
                <w:color w:val="333333"/>
                <w:spacing w:val="0"/>
                <w:sz w:val="22"/>
                <w:szCs w:val="22"/>
              </w:rPr>
              <w:t>问题投诉</w:t>
            </w:r>
            <w:r>
              <w:rPr>
                <w:rFonts w:hint="eastAsia" w:ascii="宋体" w:hAnsi="宋体" w:eastAsia="宋体" w:cs="宋体"/>
                <w:i w:val="0"/>
                <w:iCs w:val="0"/>
                <w:caps w:val="0"/>
                <w:color w:val="333333"/>
                <w:spacing w:val="0"/>
                <w:sz w:val="22"/>
                <w:szCs w:val="22"/>
                <w:lang w:eastAsia="zh-CN"/>
              </w:rPr>
              <w:t>处置</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lang w:eastAsia="zh-CN"/>
              </w:rPr>
              <w:t>（</w:t>
            </w:r>
            <w:r>
              <w:rPr>
                <w:rFonts w:hint="eastAsia" w:ascii="宋体" w:hAnsi="宋体" w:eastAsia="宋体" w:cs="宋体"/>
                <w:i w:val="0"/>
                <w:iCs w:val="0"/>
                <w:caps w:val="0"/>
                <w:color w:val="333333"/>
                <w:spacing w:val="0"/>
                <w:sz w:val="22"/>
                <w:szCs w:val="22"/>
                <w:lang w:val="en-US" w:eastAsia="zh-CN"/>
              </w:rPr>
              <w:t>10分）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tabs>
                <w:tab w:val="left" w:pos="1043"/>
              </w:tabs>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15"/>
                <w:sz w:val="22"/>
                <w:szCs w:val="22"/>
              </w:rPr>
              <w:t>检查企业是否妥善处理投诉，在规定时间内处理</w:t>
            </w:r>
            <w:r>
              <w:rPr>
                <w:rFonts w:hint="eastAsia" w:ascii="宋体" w:hAnsi="宋体" w:cs="宋体"/>
                <w:i w:val="0"/>
                <w:iCs w:val="0"/>
                <w:caps w:val="0"/>
                <w:color w:val="333333"/>
                <w:spacing w:val="-15"/>
                <w:sz w:val="22"/>
                <w:szCs w:val="22"/>
                <w:lang w:eastAsia="zh-CN"/>
              </w:rPr>
              <w:t>答复</w:t>
            </w:r>
            <w:r>
              <w:rPr>
                <w:rFonts w:hint="eastAsia" w:ascii="宋体" w:hAnsi="宋体" w:eastAsia="宋体" w:cs="宋体"/>
                <w:i w:val="0"/>
                <w:iCs w:val="0"/>
                <w:caps w:val="0"/>
                <w:color w:val="333333"/>
                <w:spacing w:val="-15"/>
                <w:sz w:val="22"/>
                <w:szCs w:val="22"/>
                <w:lang w:eastAsia="zh-CN"/>
              </w:rPr>
              <w:t>。</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jc w:val="left"/>
              <w:rPr>
                <w:rFonts w:hint="eastAsia" w:eastAsia="宋体"/>
                <w:vertAlign w:val="baseline"/>
                <w:lang w:eastAsia="zh-CN"/>
              </w:rPr>
            </w:pPr>
            <w:r>
              <w:rPr>
                <w:rFonts w:hint="eastAsia" w:ascii="宋体" w:hAnsi="宋体" w:eastAsia="宋体" w:cs="宋体"/>
                <w:i w:val="0"/>
                <w:iCs w:val="0"/>
                <w:caps w:val="0"/>
                <w:color w:val="333333"/>
                <w:spacing w:val="-15"/>
                <w:sz w:val="22"/>
                <w:szCs w:val="22"/>
                <w:lang w:val="en-US" w:eastAsia="zh-CN"/>
              </w:rPr>
              <w:t>1.</w:t>
            </w:r>
            <w:r>
              <w:rPr>
                <w:rFonts w:hint="default" w:ascii="宋体" w:hAnsi="宋体" w:eastAsia="宋体" w:cs="宋体"/>
                <w:i w:val="0"/>
                <w:iCs w:val="0"/>
                <w:caps w:val="0"/>
                <w:color w:val="333333"/>
                <w:spacing w:val="-15"/>
                <w:sz w:val="22"/>
                <w:szCs w:val="22"/>
              </w:rPr>
              <w:t>及时妥善处理投诉，在规定时间内处理回复的，并得到用户满意反馈的得</w:t>
            </w:r>
            <w:r>
              <w:rPr>
                <w:rFonts w:hint="eastAsia" w:ascii="宋体" w:hAnsi="宋体" w:eastAsia="宋体" w:cs="宋体"/>
                <w:i w:val="0"/>
                <w:iCs w:val="0"/>
                <w:caps w:val="0"/>
                <w:color w:val="333333"/>
                <w:spacing w:val="-15"/>
                <w:sz w:val="22"/>
                <w:szCs w:val="22"/>
                <w:lang w:val="en-US" w:eastAsia="zh-CN"/>
              </w:rPr>
              <w:t>10</w:t>
            </w:r>
            <w:r>
              <w:rPr>
                <w:rFonts w:hint="default" w:ascii="宋体" w:hAnsi="宋体" w:eastAsia="宋体" w:cs="宋体"/>
                <w:i w:val="0"/>
                <w:iCs w:val="0"/>
                <w:caps w:val="0"/>
                <w:color w:val="333333"/>
                <w:spacing w:val="-15"/>
                <w:sz w:val="22"/>
                <w:szCs w:val="22"/>
              </w:rPr>
              <w:t>分。因乱停放、乱收费、问题处理不及时、超时退还押金等问题，被群众投诉查证属实的，每件投诉扣0.5分；被新闻媒体曝光乱停放、乱收费问题的，每次扣2分</w:t>
            </w:r>
            <w:r>
              <w:rPr>
                <w:rFonts w:hint="eastAsia" w:ascii="宋体" w:hAnsi="宋体" w:cs="宋体"/>
                <w:i w:val="0"/>
                <w:iCs w:val="0"/>
                <w:caps w:val="0"/>
                <w:color w:val="333333"/>
                <w:spacing w:val="-15"/>
                <w:sz w:val="22"/>
                <w:szCs w:val="22"/>
                <w:lang w:eastAsia="zh-CN"/>
              </w:rPr>
              <w:t>，</w:t>
            </w:r>
            <w:r>
              <w:rPr>
                <w:rFonts w:hint="default" w:ascii="宋体" w:hAnsi="宋体" w:eastAsia="宋体" w:cs="宋体"/>
                <w:i w:val="0"/>
                <w:iCs w:val="0"/>
                <w:caps w:val="0"/>
                <w:color w:val="333333"/>
                <w:spacing w:val="-15"/>
                <w:sz w:val="22"/>
                <w:szCs w:val="22"/>
              </w:rPr>
              <w:t>扣完为止</w:t>
            </w:r>
            <w:r>
              <w:rPr>
                <w:rFonts w:hint="eastAsia" w:ascii="宋体" w:hAnsi="宋体" w:cs="宋体"/>
                <w:i w:val="0"/>
                <w:iCs w:val="0"/>
                <w:caps w:val="0"/>
                <w:color w:val="333333"/>
                <w:spacing w:val="-15"/>
                <w:sz w:val="22"/>
                <w:szCs w:val="22"/>
                <w:lang w:eastAsia="zh-CN"/>
              </w:rPr>
              <w:t>。</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35" w:type="dxa"/>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10</w:t>
            </w:r>
          </w:p>
        </w:tc>
        <w:tc>
          <w:tcPr>
            <w:tcW w:w="1261" w:type="dxa"/>
            <w:vMerge w:val="restart"/>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安全管理</w:t>
            </w:r>
          </w:p>
          <w:p>
            <w:pPr>
              <w:jc w:val="center"/>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15</w:t>
            </w:r>
            <w:r>
              <w:rPr>
                <w:rFonts w:hint="eastAsia" w:ascii="宋体" w:hAnsi="宋体" w:eastAsia="宋体" w:cs="宋体"/>
                <w:i w:val="0"/>
                <w:iCs w:val="0"/>
                <w:caps w:val="0"/>
                <w:color w:val="333333"/>
                <w:spacing w:val="0"/>
                <w:sz w:val="22"/>
                <w:szCs w:val="22"/>
              </w:rPr>
              <w:t>分）</w:t>
            </w: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应急保障能力</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3</w:t>
            </w:r>
            <w:r>
              <w:rPr>
                <w:rFonts w:hint="eastAsia" w:ascii="宋体" w:hAnsi="宋体" w:eastAsia="宋体" w:cs="宋体"/>
                <w:i w:val="0"/>
                <w:iCs w:val="0"/>
                <w:caps w:val="0"/>
                <w:color w:val="333333"/>
                <w:spacing w:val="0"/>
                <w:sz w:val="22"/>
                <w:szCs w:val="22"/>
              </w:rPr>
              <w:t>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考核企业在极端天气、重大活动、重大节假日等的应急预案制定情况。</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★编制应急预案并报备，且执行良好的得</w:t>
            </w:r>
            <w:r>
              <w:rPr>
                <w:rFonts w:hint="eastAsia" w:ascii="宋体" w:hAnsi="宋体" w:eastAsia="宋体" w:cs="宋体"/>
                <w:i w:val="0"/>
                <w:iCs w:val="0"/>
                <w:caps w:val="0"/>
                <w:color w:val="333333"/>
                <w:spacing w:val="0"/>
                <w:sz w:val="22"/>
                <w:szCs w:val="22"/>
                <w:lang w:val="en-US" w:eastAsia="zh-CN"/>
              </w:rPr>
              <w:t>3</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rFonts w:hint="eastAsia" w:eastAsia="宋体"/>
                <w:vertAlign w:val="baseline"/>
                <w:lang w:eastAsia="zh-CN"/>
              </w:rPr>
            </w:pPr>
            <w:r>
              <w:rPr>
                <w:rFonts w:hint="eastAsia" w:ascii="宋体" w:hAnsi="宋体" w:eastAsia="宋体" w:cs="宋体"/>
                <w:i w:val="0"/>
                <w:iCs w:val="0"/>
                <w:caps w:val="0"/>
                <w:color w:val="333333"/>
                <w:spacing w:val="0"/>
                <w:sz w:val="22"/>
                <w:szCs w:val="22"/>
              </w:rPr>
              <w:t>★未编制应急预案的记0分</w:t>
            </w:r>
            <w:r>
              <w:rPr>
                <w:rFonts w:hint="eastAsia" w:ascii="宋体" w:hAnsi="宋体" w:eastAsia="宋体" w:cs="宋体"/>
                <w:i w:val="0"/>
                <w:iCs w:val="0"/>
                <w:caps w:val="0"/>
                <w:color w:val="333333"/>
                <w:spacing w:val="0"/>
                <w:sz w:val="22"/>
                <w:szCs w:val="22"/>
                <w:lang w:eastAsia="zh-CN"/>
              </w:rPr>
              <w:t>。</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35" w:type="dxa"/>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11</w:t>
            </w:r>
          </w:p>
        </w:tc>
        <w:tc>
          <w:tcPr>
            <w:tcW w:w="1261" w:type="dxa"/>
            <w:vMerge w:val="continue"/>
            <w:noWrap w:val="0"/>
            <w:vAlign w:val="top"/>
          </w:tcPr>
          <w:p>
            <w:pPr>
              <w:rPr>
                <w:vertAlign w:val="baseline"/>
              </w:rPr>
            </w:pP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应急响应能力</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6</w:t>
            </w:r>
            <w:r>
              <w:rPr>
                <w:rFonts w:hint="eastAsia" w:ascii="宋体" w:hAnsi="宋体" w:eastAsia="宋体" w:cs="宋体"/>
                <w:i w:val="0"/>
                <w:iCs w:val="0"/>
                <w:caps w:val="0"/>
                <w:color w:val="333333"/>
                <w:spacing w:val="0"/>
                <w:sz w:val="22"/>
                <w:szCs w:val="22"/>
              </w:rPr>
              <w:t>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监管部门根据企业对车辆违投、超投、停放秩序等派单的响应速度、完成处置情况等进行记分。</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1</w:t>
            </w:r>
            <w:r>
              <w:rPr>
                <w:rFonts w:hint="eastAsia" w:ascii="宋体" w:hAnsi="宋体" w:eastAsia="宋体" w:cs="宋体"/>
                <w:i w:val="0"/>
                <w:iCs w:val="0"/>
                <w:caps w:val="0"/>
                <w:color w:val="333333"/>
                <w:spacing w:val="0"/>
                <w:sz w:val="22"/>
                <w:szCs w:val="22"/>
                <w:lang w:eastAsia="zh-CN"/>
              </w:rPr>
              <w:t>小时</w:t>
            </w:r>
            <w:r>
              <w:rPr>
                <w:rFonts w:hint="eastAsia" w:ascii="宋体" w:hAnsi="宋体" w:eastAsia="宋体" w:cs="宋体"/>
                <w:i w:val="0"/>
                <w:iCs w:val="0"/>
                <w:caps w:val="0"/>
                <w:color w:val="333333"/>
                <w:spacing w:val="0"/>
                <w:sz w:val="22"/>
                <w:szCs w:val="22"/>
              </w:rPr>
              <w:t>小时内完成处置得</w:t>
            </w:r>
            <w:r>
              <w:rPr>
                <w:rFonts w:hint="eastAsia" w:ascii="宋体" w:hAnsi="宋体" w:eastAsia="宋体" w:cs="宋体"/>
                <w:i w:val="0"/>
                <w:iCs w:val="0"/>
                <w:caps w:val="0"/>
                <w:color w:val="333333"/>
                <w:spacing w:val="0"/>
                <w:sz w:val="22"/>
                <w:szCs w:val="22"/>
                <w:lang w:val="en-US" w:eastAsia="zh-CN"/>
              </w:rPr>
              <w:t>6</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w:t>
            </w:r>
            <w:r>
              <w:rPr>
                <w:rFonts w:hint="eastAsia" w:ascii="宋体" w:hAnsi="宋体" w:eastAsia="宋体" w:cs="宋体"/>
                <w:i w:val="0"/>
                <w:iCs w:val="0"/>
                <w:caps w:val="0"/>
                <w:color w:val="333333"/>
                <w:spacing w:val="0"/>
                <w:sz w:val="22"/>
                <w:szCs w:val="22"/>
                <w:lang w:val="en-US" w:eastAsia="zh-CN"/>
              </w:rPr>
              <w:t>2</w:t>
            </w:r>
            <w:r>
              <w:rPr>
                <w:rFonts w:hint="eastAsia" w:ascii="宋体" w:hAnsi="宋体" w:eastAsia="宋体" w:cs="宋体"/>
                <w:i w:val="0"/>
                <w:iCs w:val="0"/>
                <w:caps w:val="0"/>
                <w:color w:val="333333"/>
                <w:spacing w:val="0"/>
                <w:sz w:val="22"/>
                <w:szCs w:val="22"/>
              </w:rPr>
              <w:t>小时内完成处置得</w:t>
            </w:r>
            <w:r>
              <w:rPr>
                <w:rFonts w:hint="eastAsia" w:ascii="宋体" w:hAnsi="宋体" w:eastAsia="宋体" w:cs="宋体"/>
                <w:i w:val="0"/>
                <w:iCs w:val="0"/>
                <w:caps w:val="0"/>
                <w:color w:val="333333"/>
                <w:spacing w:val="0"/>
                <w:sz w:val="22"/>
                <w:szCs w:val="22"/>
                <w:lang w:val="en-US" w:eastAsia="zh-CN"/>
              </w:rPr>
              <w:t>5</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rPr>
                <w:rFonts w:hint="eastAsia" w:ascii="宋体" w:hAnsi="宋体" w:eastAsia="宋体" w:cs="宋体"/>
                <w:i w:val="0"/>
                <w:iCs w:val="0"/>
                <w:caps w:val="0"/>
                <w:color w:val="333333"/>
                <w:spacing w:val="0"/>
                <w:sz w:val="22"/>
                <w:szCs w:val="22"/>
              </w:rPr>
            </w:pPr>
            <w:r>
              <w:rPr>
                <w:rFonts w:hint="eastAsia" w:ascii="宋体" w:hAnsi="宋体" w:eastAsia="宋体" w:cs="宋体"/>
                <w:i w:val="0"/>
                <w:iCs w:val="0"/>
                <w:caps w:val="0"/>
                <w:color w:val="333333"/>
                <w:spacing w:val="0"/>
                <w:sz w:val="22"/>
                <w:szCs w:val="22"/>
              </w:rPr>
              <w:t>★超过</w:t>
            </w:r>
            <w:r>
              <w:rPr>
                <w:rFonts w:hint="eastAsia" w:ascii="宋体" w:hAnsi="宋体" w:eastAsia="宋体" w:cs="宋体"/>
                <w:i w:val="0"/>
                <w:iCs w:val="0"/>
                <w:caps w:val="0"/>
                <w:color w:val="333333"/>
                <w:spacing w:val="0"/>
                <w:sz w:val="22"/>
                <w:szCs w:val="22"/>
                <w:lang w:val="en-US" w:eastAsia="zh-CN"/>
              </w:rPr>
              <w:t>3</w:t>
            </w:r>
            <w:r>
              <w:rPr>
                <w:rFonts w:hint="eastAsia" w:ascii="宋体" w:hAnsi="宋体" w:eastAsia="宋体" w:cs="宋体"/>
                <w:i w:val="0"/>
                <w:iCs w:val="0"/>
                <w:caps w:val="0"/>
                <w:color w:val="333333"/>
                <w:spacing w:val="0"/>
                <w:sz w:val="22"/>
                <w:szCs w:val="22"/>
              </w:rPr>
              <w:t>小时完成处置得</w:t>
            </w:r>
            <w:r>
              <w:rPr>
                <w:rFonts w:hint="eastAsia" w:ascii="宋体" w:hAnsi="宋体" w:eastAsia="宋体" w:cs="宋体"/>
                <w:i w:val="0"/>
                <w:iCs w:val="0"/>
                <w:caps w:val="0"/>
                <w:color w:val="333333"/>
                <w:spacing w:val="0"/>
                <w:sz w:val="22"/>
                <w:szCs w:val="22"/>
                <w:lang w:val="en-US" w:eastAsia="zh-CN"/>
              </w:rPr>
              <w:t>2</w:t>
            </w:r>
            <w:r>
              <w:rPr>
                <w:rFonts w:hint="eastAsia" w:ascii="宋体" w:hAnsi="宋体" w:eastAsia="宋体" w:cs="宋体"/>
                <w:i w:val="0"/>
                <w:iCs w:val="0"/>
                <w:caps w:val="0"/>
                <w:color w:val="333333"/>
                <w:spacing w:val="0"/>
                <w:sz w:val="22"/>
                <w:szCs w:val="22"/>
              </w:rPr>
              <w:t>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lang w:eastAsia="zh-CN"/>
              </w:rPr>
              <w:t>未响应，置之不理的得</w:t>
            </w:r>
            <w:r>
              <w:rPr>
                <w:rFonts w:hint="eastAsia" w:ascii="宋体" w:hAnsi="宋体" w:eastAsia="宋体" w:cs="宋体"/>
                <w:i w:val="0"/>
                <w:iCs w:val="0"/>
                <w:caps w:val="0"/>
                <w:color w:val="333333"/>
                <w:spacing w:val="0"/>
                <w:sz w:val="22"/>
                <w:szCs w:val="22"/>
                <w:lang w:val="en-US" w:eastAsia="zh-CN"/>
              </w:rPr>
              <w:t>0分。</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35" w:type="dxa"/>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12</w:t>
            </w:r>
          </w:p>
        </w:tc>
        <w:tc>
          <w:tcPr>
            <w:tcW w:w="1261" w:type="dxa"/>
            <w:vMerge w:val="continue"/>
            <w:noWrap w:val="0"/>
            <w:vAlign w:val="top"/>
          </w:tcPr>
          <w:p>
            <w:pPr>
              <w:rPr>
                <w:vertAlign w:val="baseline"/>
              </w:rPr>
            </w:pP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保险购买</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（3分）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检查企业是否主动为用户购买骑行保险，包括人身意外伤害险和第三者责任险。</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★购买意外伤害险或第三者责任险的得3分；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★未购买意外伤害险或第三者责任险的得0分。</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35" w:type="dxa"/>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13</w:t>
            </w:r>
          </w:p>
        </w:tc>
        <w:tc>
          <w:tcPr>
            <w:tcW w:w="1261" w:type="dxa"/>
            <w:vMerge w:val="continue"/>
            <w:noWrap w:val="0"/>
            <w:vAlign w:val="top"/>
          </w:tcPr>
          <w:p>
            <w:pPr>
              <w:rPr>
                <w:vertAlign w:val="baseline"/>
              </w:rPr>
            </w:pP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pPr>
            <w:r>
              <w:rPr>
                <w:rFonts w:hint="eastAsia" w:ascii="宋体" w:hAnsi="宋体" w:eastAsia="宋体" w:cs="宋体"/>
                <w:i w:val="0"/>
                <w:iCs w:val="0"/>
                <w:caps w:val="0"/>
                <w:color w:val="333333"/>
                <w:spacing w:val="0"/>
                <w:sz w:val="22"/>
                <w:szCs w:val="22"/>
              </w:rPr>
              <w:t>安全生产</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vertAlign w:val="baseline"/>
              </w:rPr>
            </w:pPr>
            <w:r>
              <w:rPr>
                <w:rFonts w:hint="eastAsia" w:ascii="宋体" w:hAnsi="宋体" w:eastAsia="宋体" w:cs="宋体"/>
                <w:i w:val="0"/>
                <w:iCs w:val="0"/>
                <w:caps w:val="0"/>
                <w:color w:val="333333"/>
                <w:spacing w:val="0"/>
                <w:sz w:val="22"/>
                <w:szCs w:val="22"/>
              </w:rPr>
              <w:t>（3分）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考核企业安全生产工作。</w:t>
            </w: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hint="eastAsia" w:ascii="宋体" w:hAnsi="宋体" w:eastAsia="宋体" w:cs="宋体"/>
                <w:i w:val="0"/>
                <w:iCs w:val="0"/>
                <w:caps w:val="0"/>
                <w:color w:val="333333"/>
                <w:spacing w:val="0"/>
                <w:sz w:val="22"/>
                <w:szCs w:val="22"/>
              </w:rPr>
              <w:t>★</w:t>
            </w:r>
            <w:r>
              <w:rPr>
                <w:rFonts w:hint="eastAsia" w:ascii="宋体" w:hAnsi="宋体" w:cs="宋体"/>
                <w:i w:val="0"/>
                <w:iCs w:val="0"/>
                <w:caps w:val="0"/>
                <w:color w:val="333333"/>
                <w:spacing w:val="0"/>
                <w:sz w:val="22"/>
                <w:szCs w:val="22"/>
                <w:lang w:eastAsia="zh-CN"/>
              </w:rPr>
              <w:t>考核周期内，</w:t>
            </w:r>
            <w:r>
              <w:rPr>
                <w:rFonts w:hint="eastAsia" w:ascii="宋体" w:hAnsi="宋体" w:eastAsia="宋体" w:cs="宋体"/>
                <w:i w:val="0"/>
                <w:iCs w:val="0"/>
                <w:caps w:val="0"/>
                <w:color w:val="333333"/>
                <w:spacing w:val="0"/>
                <w:sz w:val="22"/>
                <w:szCs w:val="22"/>
              </w:rPr>
              <w:t>因企业原因（主责或以上）造成人员伤亡、道路交通事故及道路拥堵方面的责任事故</w:t>
            </w:r>
            <w:r>
              <w:rPr>
                <w:rFonts w:hint="eastAsia" w:ascii="宋体" w:hAnsi="宋体" w:cs="宋体"/>
                <w:i w:val="0"/>
                <w:iCs w:val="0"/>
                <w:caps w:val="0"/>
                <w:color w:val="333333"/>
                <w:spacing w:val="0"/>
                <w:sz w:val="22"/>
                <w:szCs w:val="22"/>
                <w:lang w:eastAsia="zh-CN"/>
              </w:rPr>
              <w:t>一起的，</w:t>
            </w:r>
            <w:r>
              <w:rPr>
                <w:rFonts w:hint="eastAsia" w:ascii="宋体" w:hAnsi="宋体" w:eastAsia="宋体" w:cs="宋体"/>
                <w:i w:val="0"/>
                <w:iCs w:val="0"/>
                <w:caps w:val="0"/>
                <w:color w:val="333333"/>
                <w:spacing w:val="0"/>
                <w:sz w:val="22"/>
                <w:szCs w:val="22"/>
              </w:rPr>
              <w:t>得0分；</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vertAlign w:val="baseline"/>
              </w:rPr>
            </w:pPr>
            <w:r>
              <w:rPr>
                <w:rFonts w:hint="eastAsia" w:ascii="宋体" w:hAnsi="宋体" w:eastAsia="宋体" w:cs="宋体"/>
                <w:i w:val="0"/>
                <w:iCs w:val="0"/>
                <w:caps w:val="0"/>
                <w:color w:val="333333"/>
                <w:spacing w:val="0"/>
                <w:sz w:val="22"/>
                <w:szCs w:val="22"/>
              </w:rPr>
              <w:t>★未发生安全事故得3分。</w:t>
            </w: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996" w:type="dxa"/>
            <w:gridSpan w:val="2"/>
            <w:noWrap w:val="0"/>
            <w:vAlign w:val="center"/>
          </w:tcPr>
          <w:p>
            <w:pPr>
              <w:jc w:val="center"/>
              <w:rPr>
                <w:vertAlign w:val="baseline"/>
              </w:rPr>
            </w:pPr>
            <w:r>
              <w:rPr>
                <w:rStyle w:val="12"/>
                <w:rFonts w:hint="eastAsia" w:ascii="宋体" w:hAnsi="宋体" w:eastAsia="宋体" w:cs="宋体"/>
                <w:i w:val="0"/>
                <w:iCs w:val="0"/>
                <w:caps w:val="0"/>
                <w:color w:val="333333"/>
                <w:spacing w:val="0"/>
                <w:sz w:val="24"/>
                <w:szCs w:val="24"/>
              </w:rPr>
              <w:t>合计</w:t>
            </w:r>
          </w:p>
        </w:tc>
        <w:tc>
          <w:tcPr>
            <w:tcW w:w="185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center"/>
              <w:rPr>
                <w:rFonts w:hint="eastAsia" w:ascii="宋体" w:hAnsi="宋体" w:eastAsia="宋体" w:cs="宋体"/>
                <w:i w:val="0"/>
                <w:iCs w:val="0"/>
                <w:caps w:val="0"/>
                <w:color w:val="333333"/>
                <w:spacing w:val="0"/>
                <w:sz w:val="22"/>
                <w:szCs w:val="22"/>
              </w:rPr>
            </w:pPr>
            <w:r>
              <w:rPr>
                <w:rFonts w:hint="eastAsia" w:ascii="宋体" w:hAnsi="宋体" w:eastAsia="宋体" w:cs="宋体"/>
                <w:i w:val="0"/>
                <w:iCs w:val="0"/>
                <w:caps w:val="0"/>
                <w:color w:val="333333"/>
                <w:spacing w:val="0"/>
                <w:sz w:val="24"/>
                <w:szCs w:val="24"/>
              </w:rPr>
              <w:t>100分</w:t>
            </w:r>
          </w:p>
        </w:tc>
        <w:tc>
          <w:tcPr>
            <w:tcW w:w="4801"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rFonts w:hint="eastAsia" w:ascii="宋体" w:hAnsi="宋体" w:eastAsia="宋体" w:cs="宋体"/>
                <w:i w:val="0"/>
                <w:iCs w:val="0"/>
                <w:caps w:val="0"/>
                <w:color w:val="333333"/>
                <w:spacing w:val="0"/>
                <w:sz w:val="22"/>
                <w:szCs w:val="22"/>
              </w:rPr>
            </w:pPr>
          </w:p>
        </w:tc>
        <w:tc>
          <w:tcPr>
            <w:tcW w:w="4829" w:type="dxa"/>
            <w:noWrap w:val="0"/>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leftChars="0" w:right="0" w:rightChars="0"/>
              <w:jc w:val="both"/>
              <w:rPr>
                <w:rFonts w:hint="eastAsia" w:ascii="宋体" w:hAnsi="宋体" w:eastAsia="宋体" w:cs="宋体"/>
                <w:i w:val="0"/>
                <w:iCs w:val="0"/>
                <w:caps w:val="0"/>
                <w:color w:val="333333"/>
                <w:spacing w:val="0"/>
                <w:sz w:val="22"/>
                <w:szCs w:val="22"/>
              </w:rPr>
            </w:pPr>
          </w:p>
        </w:tc>
        <w:tc>
          <w:tcPr>
            <w:tcW w:w="764"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996" w:type="dxa"/>
            <w:gridSpan w:val="2"/>
            <w:noWrap w:val="0"/>
            <w:vAlign w:val="center"/>
          </w:tcPr>
          <w:p>
            <w:pPr>
              <w:jc w:val="center"/>
              <w:rPr>
                <w:vertAlign w:val="baseline"/>
              </w:rPr>
            </w:pPr>
            <w:r>
              <w:rPr>
                <w:rStyle w:val="12"/>
                <w:rFonts w:hint="eastAsia" w:ascii="宋体" w:hAnsi="宋体" w:eastAsia="宋体" w:cs="宋体"/>
                <w:i w:val="0"/>
                <w:iCs w:val="0"/>
                <w:caps w:val="0"/>
                <w:color w:val="333333"/>
                <w:spacing w:val="0"/>
                <w:sz w:val="24"/>
                <w:szCs w:val="24"/>
              </w:rPr>
              <w:t>评级</w:t>
            </w:r>
          </w:p>
        </w:tc>
        <w:tc>
          <w:tcPr>
            <w:tcW w:w="12253" w:type="dxa"/>
            <w:gridSpan w:val="4"/>
            <w:noWrap w:val="0"/>
            <w:vAlign w:val="center"/>
          </w:tcPr>
          <w:p>
            <w:pPr>
              <w:rPr>
                <w:vertAlign w:val="baseline"/>
              </w:rPr>
            </w:pPr>
          </w:p>
        </w:tc>
      </w:tr>
    </w:tbl>
    <w:p>
      <w:pPr>
        <w:sectPr>
          <w:pgSz w:w="16838" w:h="11906" w:orient="landscape"/>
          <w:pgMar w:top="1800" w:right="1440" w:bottom="1800" w:left="1440" w:header="851" w:footer="992" w:gutter="0"/>
          <w:pgNumType w:fmt="numberInDash"/>
          <w:cols w:space="425" w:num="1"/>
          <w:docGrid w:type="lines" w:linePitch="312" w:charSpace="0"/>
        </w:sectPr>
      </w:pPr>
    </w:p>
    <w:p/>
    <w:p/>
    <w:p/>
    <w:p/>
    <w:p/>
    <w:p/>
    <w:p/>
    <w:p/>
    <w:p/>
    <w:p/>
    <w:p/>
    <w:p/>
    <w:p/>
    <w:p/>
    <w:p/>
    <w:p/>
    <w:p/>
    <w:p/>
    <w:p/>
    <w:p/>
    <w:p/>
    <w:p/>
    <w:tbl>
      <w:tblPr>
        <w:tblStyle w:val="9"/>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46" w:type="dxa"/>
            <w:tcBorders>
              <w:left w:val="nil"/>
              <w:right w:val="nil"/>
            </w:tcBorders>
            <w:noWrap w:val="0"/>
            <w:vAlign w:val="top"/>
          </w:tcPr>
          <w:p>
            <w:pPr>
              <w:rPr>
                <w:rFonts w:ascii="Times New Roman" w:hAnsi="Times New Roman" w:eastAsia="仿宋_GB2312" w:cs="Times New Roman"/>
                <w:spacing w:val="-20"/>
                <w:sz w:val="28"/>
                <w:szCs w:val="28"/>
              </w:rPr>
            </w:pPr>
            <w:r>
              <w:rPr>
                <w:rFonts w:hint="eastAsia" w:ascii="Times New Roman" w:hAnsi="Times New Roman" w:eastAsia="仿宋_GB2312" w:cs="仿宋_GB2312"/>
                <w:spacing w:val="-20"/>
                <w:sz w:val="28"/>
                <w:szCs w:val="28"/>
                <w:lang w:val="en-US" w:eastAsia="zh-CN"/>
              </w:rPr>
              <w:t>泉港区城市管理和综合执法局综合股</w:t>
            </w:r>
            <w:r>
              <w:rPr>
                <w:rFonts w:ascii="Times New Roman" w:hAnsi="Times New Roman" w:eastAsia="仿宋_GB2312" w:cs="Times New Roman"/>
                <w:spacing w:val="-20"/>
                <w:sz w:val="28"/>
                <w:szCs w:val="28"/>
              </w:rPr>
              <w:t xml:space="preserve">           </w:t>
            </w:r>
            <w:r>
              <w:rPr>
                <w:rFonts w:hint="eastAsia" w:ascii="Times New Roman" w:hAnsi="Times New Roman" w:eastAsia="仿宋_GB2312" w:cs="Times New Roman"/>
                <w:spacing w:val="-20"/>
                <w:sz w:val="28"/>
                <w:szCs w:val="28"/>
                <w:lang w:val="en-US" w:eastAsia="zh-CN"/>
              </w:rPr>
              <w:t xml:space="preserve">  </w:t>
            </w:r>
            <w:r>
              <w:rPr>
                <w:rFonts w:ascii="Times New Roman" w:hAnsi="Times New Roman" w:eastAsia="仿宋_GB2312" w:cs="Times New Roman"/>
                <w:spacing w:val="-20"/>
                <w:sz w:val="28"/>
                <w:szCs w:val="28"/>
              </w:rPr>
              <w:t xml:space="preserve">        </w:t>
            </w:r>
            <w:r>
              <w:rPr>
                <w:rFonts w:hint="eastAsia" w:ascii="Times New Roman" w:hAnsi="Times New Roman" w:eastAsia="仿宋_GB2312" w:cs="Times New Roman"/>
                <w:spacing w:val="-20"/>
                <w:sz w:val="28"/>
                <w:szCs w:val="28"/>
                <w:lang w:val="en-US" w:eastAsia="zh-CN"/>
              </w:rPr>
              <w:t xml:space="preserve"> </w:t>
            </w:r>
            <w:r>
              <w:rPr>
                <w:rFonts w:ascii="Times New Roman" w:hAnsi="Times New Roman" w:eastAsia="仿宋_GB2312" w:cs="Times New Roman"/>
                <w:spacing w:val="-20"/>
                <w:sz w:val="28"/>
                <w:szCs w:val="28"/>
              </w:rPr>
              <w:t xml:space="preserve">  202</w:t>
            </w:r>
            <w:r>
              <w:rPr>
                <w:rFonts w:hint="eastAsia" w:ascii="Times New Roman" w:hAnsi="Times New Roman" w:eastAsia="仿宋_GB2312" w:cs="Times New Roman"/>
                <w:spacing w:val="-20"/>
                <w:sz w:val="28"/>
                <w:szCs w:val="28"/>
                <w:lang w:val="en-US" w:eastAsia="zh-CN"/>
              </w:rPr>
              <w:t>6</w:t>
            </w:r>
            <w:r>
              <w:rPr>
                <w:rFonts w:hint="eastAsia" w:ascii="Times New Roman" w:hAnsi="Times New Roman" w:eastAsia="仿宋_GB2312" w:cs="仿宋_GB2312"/>
                <w:spacing w:val="-20"/>
                <w:sz w:val="28"/>
                <w:szCs w:val="28"/>
              </w:rPr>
              <w:t>年</w:t>
            </w:r>
            <w:r>
              <w:rPr>
                <w:rFonts w:hint="eastAsia" w:ascii="Times New Roman" w:hAnsi="Times New Roman" w:eastAsia="仿宋_GB2312" w:cs="Times New Roman"/>
                <w:spacing w:val="-20"/>
                <w:sz w:val="28"/>
                <w:szCs w:val="28"/>
                <w:lang w:val="en-US" w:eastAsia="zh-CN"/>
              </w:rPr>
              <w:t>6</w:t>
            </w:r>
            <w:r>
              <w:rPr>
                <w:rFonts w:hint="eastAsia" w:ascii="Times New Roman" w:hAnsi="Times New Roman" w:eastAsia="仿宋_GB2312" w:cs="仿宋_GB2312"/>
                <w:spacing w:val="-20"/>
                <w:sz w:val="28"/>
                <w:szCs w:val="28"/>
              </w:rPr>
              <w:t>月</w:t>
            </w:r>
            <w:r>
              <w:rPr>
                <w:rFonts w:hint="eastAsia" w:ascii="Times New Roman" w:hAnsi="Times New Roman" w:eastAsia="仿宋_GB2312" w:cs="仿宋_GB2312"/>
                <w:spacing w:val="-20"/>
                <w:sz w:val="28"/>
                <w:szCs w:val="28"/>
                <w:lang w:val="en-US" w:eastAsia="zh-CN"/>
              </w:rPr>
              <w:t xml:space="preserve">  </w:t>
            </w:r>
            <w:r>
              <w:rPr>
                <w:rFonts w:hint="eastAsia" w:ascii="Times New Roman" w:hAnsi="Times New Roman" w:eastAsia="仿宋_GB2312" w:cs="仿宋_GB2312"/>
                <w:spacing w:val="-20"/>
                <w:sz w:val="28"/>
                <w:szCs w:val="28"/>
              </w:rPr>
              <w:t>日印发</w:t>
            </w:r>
          </w:p>
        </w:tc>
      </w:tr>
    </w:tbl>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D06654"/>
    <w:rsid w:val="493E756E"/>
    <w:rsid w:val="4B8B05C8"/>
    <w:rsid w:val="556A425E"/>
    <w:rsid w:val="5F4C6CF7"/>
    <w:rsid w:val="74831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Calibri" w:hAnsi="Calibri" w:eastAsia="宋体" w:cs="Calibri"/>
      <w:kern w:val="2"/>
      <w:sz w:val="21"/>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qFormat/>
    <w:uiPriority w:val="9"/>
    <w:pPr>
      <w:spacing w:line="580" w:lineRule="exact"/>
      <w:ind w:firstLine="640" w:firstLineChars="200"/>
      <w:outlineLvl w:val="2"/>
    </w:pPr>
    <w:rPr>
      <w:rFonts w:ascii="黑体" w:hAnsi="黑体" w:eastAsia="黑体" w:cs="Times New Roman"/>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1"/>
    <w:pPr>
      <w:ind w:left="368"/>
    </w:pPr>
    <w:rPr>
      <w:rFonts w:ascii="新宋体" w:hAnsi="新宋体" w:eastAsia="新宋体" w:cs="新宋体"/>
      <w:sz w:val="32"/>
      <w:szCs w:val="32"/>
      <w:lang w:val="zh-CN" w:eastAsia="zh-CN" w:bidi="zh-CN"/>
    </w:rPr>
  </w:style>
  <w:style w:type="paragraph" w:styleId="5">
    <w:name w:val="Title"/>
    <w:basedOn w:val="3"/>
    <w:next w:val="1"/>
    <w:qFormat/>
    <w:uiPriority w:val="10"/>
    <w:pPr>
      <w:spacing w:line="580" w:lineRule="exact"/>
      <w:ind w:firstLine="643" w:firstLineChars="200"/>
    </w:pPr>
    <w:rPr>
      <w:rFonts w:ascii="仿宋" w:hAnsi="仿宋" w:eastAsia="仿宋"/>
      <w:szCs w:val="32"/>
    </w:rPr>
  </w:style>
  <w:style w:type="paragraph" w:styleId="6">
    <w:name w:val="footer"/>
    <w:basedOn w:val="1"/>
    <w:next w:val="1"/>
    <w:qFormat/>
    <w:uiPriority w:val="99"/>
    <w:pPr>
      <w:tabs>
        <w:tab w:val="center" w:pos="4153"/>
        <w:tab w:val="right" w:pos="8306"/>
      </w:tabs>
      <w:snapToGrid w:val="0"/>
      <w:spacing w:line="240" w:lineRule="atLeast"/>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99"/>
    <w:pPr>
      <w:spacing w:beforeAutospacing="1" w:afterAutospacing="1" w:line="240" w:lineRule="auto"/>
      <w:jc w:val="left"/>
    </w:pPr>
    <w:rPr>
      <w:kern w:val="0"/>
      <w:sz w:val="24"/>
      <w:szCs w:val="24"/>
    </w:rPr>
  </w:style>
  <w:style w:type="table" w:styleId="10">
    <w:name w:val="Table Grid"/>
    <w:basedOn w:val="9"/>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4081</Words>
  <Characters>4167</Characters>
  <Lines>0</Lines>
  <Paragraphs>0</Paragraphs>
  <TotalTime>22</TotalTime>
  <ScaleCrop>false</ScaleCrop>
  <LinksUpToDate>false</LinksUpToDate>
  <CharactersWithSpaces>4195</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2026-07-06T03:16:00Z</dcterms:created>
  <dc:creator>Administrator</dc:creator>
  <cp:lastModifiedBy>cardiac</cp:lastModifiedBy>
  <cp:lastPrinted>2026-07-06T03:25:00Z</cp:lastPrinted>
  <dcterms:modified xsi:type="dcterms:W3CDTF">2026-07-24T08:45:56Z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KSOTemplateDocerSaveRecord">
    <vt:lpwstr>eyJoZGlkIjoiM2RlZjVlODQ2NjE5MTliN2RiODhjMjY2ZWQwZjc4NGYiLCJ1c2VySWQiOiIxNDU0NzQzMDI5In0=</vt:lpwstr>
  </property>
  <property fmtid="{D5CDD505-2E9C-101B-9397-08002B2CF9AE}" pid="4" name="ICV">
    <vt:lpwstr>4982BB4A8CA54CFDAC5E3A6BB5B1FB23_12</vt:lpwstr>
  </property>
</Properties>
</file>