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21E" w:rsidRDefault="0027521E">
      <w:pPr>
        <w:spacing w:line="620" w:lineRule="exact"/>
        <w:jc w:val="center"/>
        <w:rPr>
          <w:rFonts w:eastAsia="仿宋_GB2312"/>
        </w:rPr>
      </w:pPr>
    </w:p>
    <w:p w:rsidR="0027521E" w:rsidRDefault="0027521E">
      <w:pPr>
        <w:spacing w:line="620" w:lineRule="exact"/>
        <w:jc w:val="center"/>
        <w:rPr>
          <w:rFonts w:eastAsia="仿宋_GB2312"/>
        </w:rPr>
      </w:pPr>
    </w:p>
    <w:p w:rsidR="0027521E" w:rsidRDefault="0027521E">
      <w:pPr>
        <w:spacing w:line="620" w:lineRule="exact"/>
        <w:jc w:val="center"/>
        <w:rPr>
          <w:rFonts w:eastAsia="仿宋_GB2312"/>
        </w:rPr>
      </w:pPr>
    </w:p>
    <w:p w:rsidR="0027521E" w:rsidRDefault="0027521E">
      <w:pPr>
        <w:spacing w:line="620" w:lineRule="exact"/>
        <w:jc w:val="center"/>
        <w:rPr>
          <w:rFonts w:eastAsia="仿宋_GB2312"/>
        </w:rPr>
      </w:pPr>
    </w:p>
    <w:p w:rsidR="0027521E" w:rsidRDefault="0027521E">
      <w:pPr>
        <w:spacing w:line="620" w:lineRule="exact"/>
        <w:jc w:val="center"/>
        <w:rPr>
          <w:rFonts w:eastAsia="仿宋_GB2312"/>
        </w:rPr>
      </w:pPr>
    </w:p>
    <w:p w:rsidR="0027521E" w:rsidRDefault="0027521E">
      <w:pPr>
        <w:spacing w:line="620" w:lineRule="exact"/>
        <w:jc w:val="center"/>
        <w:rPr>
          <w:rFonts w:ascii="仿宋_GB2312" w:eastAsia="仿宋_GB2312" w:hAnsi="仿宋_GB2312" w:cs="仿宋_GB2312"/>
        </w:rPr>
      </w:pPr>
    </w:p>
    <w:p w:rsidR="0027521E" w:rsidRDefault="001E4330">
      <w:pPr>
        <w:spacing w:line="580" w:lineRule="exact"/>
        <w:jc w:val="center"/>
        <w:rPr>
          <w:rFonts w:ascii="仿宋_GB2312" w:eastAsia="仿宋_GB2312" w:hAnsi="仿宋_GB2312" w:cs="仿宋_GB2312"/>
        </w:rPr>
      </w:pPr>
      <w:r>
        <w:rPr>
          <w:rFonts w:ascii="仿宋_GB2312" w:eastAsia="仿宋_GB2312" w:hAnsi="仿宋_GB2312" w:cs="仿宋_GB2312" w:hint="eastAsia"/>
        </w:rPr>
        <w:t>泉港应急〔</w:t>
      </w:r>
      <w:r>
        <w:rPr>
          <w:rFonts w:ascii="仿宋_GB2312" w:eastAsia="仿宋_GB2312" w:hAnsi="仿宋_GB2312" w:cs="仿宋_GB2312" w:hint="eastAsia"/>
        </w:rPr>
        <w:t>2019</w:t>
      </w:r>
      <w:r>
        <w:rPr>
          <w:rFonts w:ascii="仿宋_GB2312" w:eastAsia="仿宋_GB2312" w:hAnsi="仿宋_GB2312" w:cs="仿宋_GB2312" w:hint="eastAsia"/>
        </w:rPr>
        <w:t>〕</w:t>
      </w:r>
      <w:r>
        <w:rPr>
          <w:rFonts w:ascii="仿宋_GB2312" w:eastAsia="仿宋_GB2312" w:hAnsi="仿宋_GB2312" w:cs="仿宋_GB2312" w:hint="eastAsia"/>
        </w:rPr>
        <w:t>118</w:t>
      </w:r>
      <w:r>
        <w:rPr>
          <w:rFonts w:ascii="仿宋_GB2312" w:eastAsia="仿宋_GB2312" w:hAnsi="仿宋_GB2312" w:cs="仿宋_GB2312" w:hint="eastAsia"/>
        </w:rPr>
        <w:t>号</w:t>
      </w:r>
    </w:p>
    <w:p w:rsidR="0027521E" w:rsidRDefault="0027521E">
      <w:pPr>
        <w:spacing w:line="580" w:lineRule="exact"/>
        <w:rPr>
          <w:rFonts w:eastAsia="仿宋"/>
        </w:rPr>
      </w:pPr>
    </w:p>
    <w:p w:rsidR="0027521E" w:rsidRDefault="001E4330">
      <w:pPr>
        <w:spacing w:line="560" w:lineRule="exact"/>
        <w:jc w:val="center"/>
        <w:rPr>
          <w:rFonts w:ascii="宋体" w:hAnsi="宋体" w:cs="宋体"/>
          <w:b/>
          <w:bCs/>
          <w:sz w:val="44"/>
          <w:szCs w:val="44"/>
        </w:rPr>
      </w:pPr>
      <w:r>
        <w:rPr>
          <w:rFonts w:ascii="宋体" w:hAnsi="宋体" w:cs="宋体" w:hint="eastAsia"/>
          <w:b/>
          <w:bCs/>
          <w:sz w:val="44"/>
          <w:szCs w:val="44"/>
        </w:rPr>
        <w:t>泉港区应急局关于印</w:t>
      </w:r>
      <w:bookmarkStart w:id="0" w:name="_GoBack"/>
      <w:bookmarkEnd w:id="0"/>
      <w:r>
        <w:rPr>
          <w:rFonts w:ascii="宋体" w:hAnsi="宋体" w:cs="宋体" w:hint="eastAsia"/>
          <w:b/>
          <w:bCs/>
          <w:sz w:val="44"/>
          <w:szCs w:val="44"/>
        </w:rPr>
        <w:t>发《今冬明春</w:t>
      </w:r>
    </w:p>
    <w:p w:rsidR="0027521E" w:rsidRDefault="001E4330">
      <w:pPr>
        <w:spacing w:line="560" w:lineRule="exact"/>
        <w:jc w:val="center"/>
        <w:rPr>
          <w:rFonts w:ascii="宋体" w:hAnsi="宋体" w:cs="宋体"/>
          <w:b/>
          <w:bCs/>
          <w:sz w:val="44"/>
          <w:szCs w:val="44"/>
        </w:rPr>
      </w:pPr>
      <w:r>
        <w:rPr>
          <w:rFonts w:ascii="宋体" w:hAnsi="宋体" w:cs="宋体" w:hint="eastAsia"/>
          <w:b/>
          <w:bCs/>
          <w:sz w:val="44"/>
          <w:szCs w:val="44"/>
        </w:rPr>
        <w:t>火灾防控工作方案》的通知</w:t>
      </w:r>
    </w:p>
    <w:p w:rsidR="0027521E" w:rsidRDefault="0027521E">
      <w:pPr>
        <w:spacing w:line="580" w:lineRule="exact"/>
        <w:rPr>
          <w:rFonts w:eastAsia="仿宋"/>
        </w:rPr>
      </w:pPr>
    </w:p>
    <w:p w:rsidR="0027521E" w:rsidRDefault="001E4330">
      <w:pPr>
        <w:spacing w:line="580" w:lineRule="exact"/>
        <w:rPr>
          <w:rFonts w:ascii="仿宋_GB2312" w:eastAsia="仿宋_GB2312" w:hAnsi="仿宋_GB2312" w:cs="仿宋_GB2312"/>
        </w:rPr>
      </w:pPr>
      <w:r>
        <w:rPr>
          <w:rFonts w:ascii="仿宋_GB2312" w:eastAsia="仿宋_GB2312" w:hAnsi="仿宋_GB2312" w:cs="仿宋_GB2312" w:hint="eastAsia"/>
        </w:rPr>
        <w:t>各镇（街道）安监办，各有关企业：</w:t>
      </w: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根据</w:t>
      </w:r>
      <w:r>
        <w:rPr>
          <w:rFonts w:ascii="仿宋_GB2312" w:eastAsia="仿宋_GB2312" w:hAnsi="仿宋_GB2312" w:cs="仿宋_GB2312" w:hint="eastAsia"/>
        </w:rPr>
        <w:t>泉港区</w:t>
      </w:r>
      <w:r>
        <w:rPr>
          <w:rFonts w:ascii="仿宋_GB2312" w:eastAsia="仿宋_GB2312" w:hAnsi="仿宋_GB2312" w:cs="仿宋_GB2312" w:hint="eastAsia"/>
        </w:rPr>
        <w:t>安全生产委员会关于印发《全</w:t>
      </w:r>
      <w:r>
        <w:rPr>
          <w:rFonts w:ascii="仿宋_GB2312" w:eastAsia="仿宋_GB2312" w:hAnsi="仿宋_GB2312" w:cs="仿宋_GB2312" w:hint="eastAsia"/>
        </w:rPr>
        <w:t>区</w:t>
      </w:r>
      <w:r>
        <w:rPr>
          <w:rFonts w:ascii="仿宋_GB2312" w:eastAsia="仿宋_GB2312" w:hAnsi="仿宋_GB2312" w:cs="仿宋_GB2312" w:hint="eastAsia"/>
        </w:rPr>
        <w:t>今冬明春火灾防控工作方案》的通知要求，结合</w:t>
      </w:r>
      <w:r>
        <w:rPr>
          <w:rFonts w:ascii="仿宋_GB2312" w:eastAsia="仿宋_GB2312" w:hAnsi="仿宋_GB2312" w:cs="仿宋_GB2312" w:hint="eastAsia"/>
        </w:rPr>
        <w:t>我区非煤矿山、危险化学品、烟花爆竹、冶金等工业八大类行业</w:t>
      </w:r>
      <w:r>
        <w:rPr>
          <w:rFonts w:ascii="仿宋_GB2312" w:eastAsia="仿宋_GB2312" w:hAnsi="仿宋_GB2312" w:cs="仿宋_GB2312" w:hint="eastAsia"/>
        </w:rPr>
        <w:t>企业消防安全形势，制定《今冬明春火灾防控工作方案》，现印发给你们，请抓好贯彻落实。</w:t>
      </w:r>
    </w:p>
    <w:p w:rsidR="0027521E" w:rsidRDefault="0027521E">
      <w:pPr>
        <w:spacing w:line="580" w:lineRule="exact"/>
        <w:rPr>
          <w:rFonts w:ascii="仿宋_GB2312" w:eastAsia="仿宋_GB2312" w:hAnsi="仿宋_GB2312" w:cs="仿宋_GB2312"/>
        </w:rPr>
      </w:pPr>
    </w:p>
    <w:p w:rsidR="0027521E" w:rsidRDefault="0027521E">
      <w:pPr>
        <w:spacing w:line="580" w:lineRule="exact"/>
        <w:rPr>
          <w:rFonts w:ascii="仿宋_GB2312" w:eastAsia="仿宋_GB2312" w:hAnsi="仿宋_GB2312" w:cs="仿宋_GB2312"/>
        </w:rPr>
      </w:pPr>
    </w:p>
    <w:p w:rsidR="0027521E" w:rsidRDefault="001E4330">
      <w:pPr>
        <w:spacing w:line="580" w:lineRule="exact"/>
        <w:ind w:firstLineChars="1300" w:firstLine="4160"/>
        <w:jc w:val="left"/>
        <w:rPr>
          <w:rFonts w:ascii="仿宋_GB2312" w:eastAsia="仿宋_GB2312" w:hAnsi="仿宋_GB2312" w:cs="仿宋_GB2312"/>
        </w:rPr>
      </w:pPr>
      <w:r>
        <w:rPr>
          <w:rFonts w:ascii="仿宋_GB2312" w:eastAsia="仿宋_GB2312" w:hAnsi="仿宋_GB2312" w:cs="仿宋_GB2312" w:hint="eastAsia"/>
        </w:rPr>
        <w:t>泉州市泉港区应急管理局</w:t>
      </w:r>
      <w:r>
        <w:rPr>
          <w:rFonts w:ascii="仿宋_GB2312" w:eastAsia="仿宋_GB2312" w:hAnsi="仿宋_GB2312" w:cs="仿宋_GB2312" w:hint="eastAsia"/>
        </w:rPr>
        <w:t xml:space="preserve">    </w:t>
      </w:r>
    </w:p>
    <w:p w:rsidR="0027521E" w:rsidRDefault="001E4330" w:rsidP="00D93880">
      <w:pPr>
        <w:wordWrap w:val="0"/>
        <w:spacing w:line="580" w:lineRule="exact"/>
        <w:ind w:right="640" w:firstLineChars="1450" w:firstLine="4640"/>
        <w:rPr>
          <w:rFonts w:ascii="仿宋_GB2312" w:eastAsia="仿宋_GB2312" w:hAnsi="仿宋_GB2312" w:cs="仿宋_GB2312"/>
        </w:rPr>
      </w:pP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30</w:t>
      </w:r>
      <w:r>
        <w:rPr>
          <w:rFonts w:ascii="仿宋_GB2312" w:eastAsia="仿宋_GB2312" w:hAnsi="仿宋_GB2312" w:cs="仿宋_GB2312" w:hint="eastAsia"/>
        </w:rPr>
        <w:t>日</w:t>
      </w:r>
    </w:p>
    <w:p w:rsidR="0027521E" w:rsidRDefault="0027521E">
      <w:pPr>
        <w:spacing w:line="580" w:lineRule="exact"/>
        <w:jc w:val="right"/>
        <w:rPr>
          <w:rStyle w:val="HTML"/>
          <w:rFonts w:ascii="仿宋_GB2312" w:eastAsia="仿宋_GB2312" w:hAnsi="仿宋_GB2312" w:cs="仿宋_GB2312"/>
        </w:rPr>
        <w:sectPr w:rsidR="0027521E">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985" w:left="1531" w:header="851" w:footer="992" w:gutter="0"/>
          <w:pgNumType w:fmt="numberInDash"/>
          <w:cols w:space="720"/>
          <w:docGrid w:linePitch="312"/>
        </w:sectPr>
      </w:pPr>
    </w:p>
    <w:p w:rsidR="0027521E" w:rsidRDefault="001E4330">
      <w:pPr>
        <w:spacing w:line="560" w:lineRule="exact"/>
        <w:jc w:val="center"/>
        <w:rPr>
          <w:rFonts w:ascii="宋体" w:hAnsi="宋体" w:cs="宋体"/>
          <w:b/>
          <w:bCs/>
          <w:sz w:val="44"/>
          <w:szCs w:val="44"/>
        </w:rPr>
      </w:pPr>
      <w:r>
        <w:rPr>
          <w:rFonts w:ascii="宋体" w:hAnsi="宋体" w:cs="宋体" w:hint="eastAsia"/>
          <w:b/>
          <w:bCs/>
          <w:sz w:val="44"/>
          <w:szCs w:val="44"/>
        </w:rPr>
        <w:lastRenderedPageBreak/>
        <w:t>今冬明春火灾防控工作方案</w:t>
      </w:r>
    </w:p>
    <w:p w:rsidR="0027521E" w:rsidRDefault="0027521E">
      <w:pPr>
        <w:spacing w:line="580" w:lineRule="exact"/>
        <w:rPr>
          <w:rFonts w:ascii="宋体" w:hAnsi="宋体" w:cs="宋体"/>
          <w:b/>
          <w:bCs/>
        </w:rPr>
      </w:pP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int="eastAsia"/>
        </w:rPr>
        <w:t>为进一步推动消防安全责任措施落实，有效防范和遏制较大及以上火灾事故，</w:t>
      </w:r>
      <w:r>
        <w:rPr>
          <w:rFonts w:ascii="仿宋_GB2312" w:eastAsia="仿宋_GB2312" w:hint="eastAsia"/>
        </w:rPr>
        <w:t>区</w:t>
      </w:r>
      <w:r>
        <w:rPr>
          <w:rFonts w:ascii="仿宋_GB2312" w:eastAsia="仿宋_GB2312" w:hint="eastAsia"/>
        </w:rPr>
        <w:t>应急局</w:t>
      </w:r>
      <w:r>
        <w:rPr>
          <w:rFonts w:ascii="仿宋_GB2312" w:eastAsia="仿宋_GB2312" w:hint="eastAsia"/>
        </w:rPr>
        <w:t>决定，即日起至</w:t>
      </w:r>
      <w:r>
        <w:rPr>
          <w:rFonts w:ascii="仿宋_GB2312" w:eastAsia="仿宋_GB2312" w:hint="eastAsia"/>
        </w:rPr>
        <w:t>2020</w:t>
      </w:r>
      <w:r>
        <w:rPr>
          <w:rFonts w:ascii="仿宋_GB2312" w:eastAsia="仿宋_GB2312" w:hint="eastAsia"/>
        </w:rPr>
        <w:t>年</w:t>
      </w:r>
      <w:r>
        <w:rPr>
          <w:rFonts w:ascii="仿宋_GB2312" w:eastAsia="仿宋_GB2312" w:hint="eastAsia"/>
        </w:rPr>
        <w:t>3</w:t>
      </w:r>
      <w:r>
        <w:rPr>
          <w:rFonts w:ascii="仿宋_GB2312" w:eastAsia="仿宋_GB2312" w:hint="eastAsia"/>
        </w:rPr>
        <w:t>月在全</w:t>
      </w:r>
      <w:r>
        <w:rPr>
          <w:rFonts w:ascii="仿宋_GB2312" w:eastAsia="仿宋_GB2312" w:hint="eastAsia"/>
        </w:rPr>
        <w:t>区</w:t>
      </w:r>
      <w:r>
        <w:rPr>
          <w:rFonts w:ascii="仿宋_GB2312" w:eastAsia="仿宋_GB2312" w:hint="eastAsia"/>
        </w:rPr>
        <w:t>集中开展冬春火灾防控工作</w:t>
      </w:r>
      <w:r>
        <w:rPr>
          <w:rFonts w:ascii="仿宋_GB2312" w:eastAsia="仿宋_GB2312" w:hint="eastAsia"/>
        </w:rPr>
        <w:t>，</w:t>
      </w:r>
      <w:r>
        <w:rPr>
          <w:rFonts w:ascii="仿宋_GB2312" w:eastAsia="仿宋_GB2312" w:hAnsi="仿宋_GB2312" w:cs="仿宋_GB2312" w:hint="eastAsia"/>
        </w:rPr>
        <w:t>结合我局非煤矿山</w:t>
      </w:r>
      <w:r>
        <w:rPr>
          <w:rFonts w:ascii="仿宋_GB2312" w:eastAsia="仿宋_GB2312" w:hAnsi="仿宋_GB2312" w:cs="仿宋_GB2312" w:hint="eastAsia"/>
        </w:rPr>
        <w:t>、</w:t>
      </w:r>
      <w:r>
        <w:rPr>
          <w:rFonts w:ascii="仿宋_GB2312" w:eastAsia="仿宋_GB2312" w:hAnsi="仿宋_GB2312" w:cs="仿宋_GB2312" w:hint="eastAsia"/>
        </w:rPr>
        <w:t>化工和危险化学品</w:t>
      </w:r>
      <w:r>
        <w:rPr>
          <w:rFonts w:ascii="仿宋_GB2312" w:eastAsia="仿宋_GB2312" w:hAnsi="仿宋_GB2312" w:cs="仿宋_GB2312" w:hint="eastAsia"/>
        </w:rPr>
        <w:t>及烟花爆竹</w:t>
      </w:r>
      <w:r>
        <w:rPr>
          <w:rFonts w:ascii="仿宋_GB2312" w:eastAsia="仿宋_GB2312" w:hAnsi="仿宋_GB2312" w:cs="仿宋_GB2312" w:hint="eastAsia"/>
        </w:rPr>
        <w:t>、冶金等工业八大类</w:t>
      </w:r>
      <w:r>
        <w:rPr>
          <w:rFonts w:ascii="仿宋_GB2312" w:eastAsia="仿宋_GB2312" w:hAnsi="仿宋_GB2312" w:cs="仿宋_GB2312" w:hint="eastAsia"/>
        </w:rPr>
        <w:t>企业</w:t>
      </w:r>
      <w:r>
        <w:rPr>
          <w:rFonts w:ascii="仿宋_GB2312" w:eastAsia="仿宋_GB2312" w:hAnsi="仿宋_GB2312" w:cs="仿宋_GB2312" w:hint="eastAsia"/>
        </w:rPr>
        <w:t>行业特点，特制定本方案。</w:t>
      </w:r>
    </w:p>
    <w:p w:rsidR="0027521E" w:rsidRDefault="001E4330">
      <w:pPr>
        <w:spacing w:line="580" w:lineRule="exact"/>
        <w:ind w:firstLineChars="200" w:firstLine="640"/>
        <w:rPr>
          <w:rFonts w:ascii="黑体" w:eastAsia="黑体" w:hAnsi="黑体"/>
        </w:rPr>
      </w:pPr>
      <w:r>
        <w:rPr>
          <w:rFonts w:ascii="黑体" w:eastAsia="黑体" w:hAnsi="黑体"/>
        </w:rPr>
        <w:t>一、工作目标</w:t>
      </w:r>
    </w:p>
    <w:p w:rsidR="0027521E" w:rsidRDefault="001E4330">
      <w:pPr>
        <w:spacing w:line="560" w:lineRule="exact"/>
        <w:ind w:firstLineChars="200" w:firstLine="640"/>
        <w:rPr>
          <w:rFonts w:ascii="仿宋_GB2312" w:eastAsia="仿宋_GB2312"/>
        </w:rPr>
      </w:pPr>
      <w:r>
        <w:rPr>
          <w:rFonts w:ascii="仿宋_GB2312" w:eastAsia="仿宋_GB2312" w:hint="eastAsia"/>
        </w:rPr>
        <w:t>认真贯彻落实习近平总书记关于防范化解重大风险的重要指示精神，坚持政府主导、</w:t>
      </w:r>
      <w:r>
        <w:rPr>
          <w:rFonts w:ascii="仿宋_GB2312" w:eastAsia="仿宋_GB2312" w:hint="eastAsia"/>
        </w:rPr>
        <w:t>企业</w:t>
      </w:r>
      <w:r>
        <w:rPr>
          <w:rFonts w:ascii="仿宋_GB2312" w:eastAsia="仿宋_GB2312" w:hint="eastAsia"/>
        </w:rPr>
        <w:t>主责、综合治理、群防群治的原则，重点检查火灾高风险</w:t>
      </w:r>
      <w:r>
        <w:rPr>
          <w:rFonts w:ascii="仿宋_GB2312" w:eastAsia="仿宋_GB2312" w:hint="eastAsia"/>
        </w:rPr>
        <w:t>企业</w:t>
      </w:r>
      <w:r>
        <w:rPr>
          <w:rFonts w:ascii="仿宋_GB2312" w:eastAsia="仿宋_GB2312" w:hint="eastAsia"/>
        </w:rPr>
        <w:t>和消防安全薄弱区域，逐级落实监管责任，及时化解安全风险，消除安全隐患，进一步提升火灾防控能力，</w:t>
      </w:r>
      <w:r>
        <w:rPr>
          <w:rFonts w:ascii="仿宋_GB2312" w:eastAsia="仿宋_GB2312"/>
        </w:rPr>
        <w:t>坚决遏制较大和影响大的火灾，有效减少</w:t>
      </w:r>
      <w:r>
        <w:rPr>
          <w:rFonts w:ascii="仿宋_GB2312" w:eastAsia="仿宋_GB2312"/>
        </w:rPr>
        <w:t>“</w:t>
      </w:r>
      <w:r>
        <w:rPr>
          <w:rFonts w:ascii="仿宋_GB2312" w:eastAsia="仿宋_GB2312"/>
        </w:rPr>
        <w:t>小火亡人</w:t>
      </w:r>
      <w:r>
        <w:rPr>
          <w:rFonts w:ascii="仿宋_GB2312" w:eastAsia="仿宋_GB2312"/>
        </w:rPr>
        <w:t>”</w:t>
      </w:r>
      <w:r>
        <w:rPr>
          <w:rFonts w:ascii="仿宋_GB2312" w:eastAsia="仿宋_GB2312"/>
        </w:rPr>
        <w:t>火灾，</w:t>
      </w:r>
      <w:r>
        <w:rPr>
          <w:rFonts w:ascii="仿宋_GB2312" w:eastAsia="仿宋_GB2312" w:hint="eastAsia"/>
        </w:rPr>
        <w:t>全力维护人民群众生命财产安全和社会稳定</w:t>
      </w:r>
      <w:r>
        <w:rPr>
          <w:rFonts w:ascii="仿宋_GB2312" w:eastAsia="仿宋_GB2312" w:hint="eastAsia"/>
        </w:rPr>
        <w:t>。</w:t>
      </w:r>
    </w:p>
    <w:p w:rsidR="0027521E" w:rsidRDefault="001E4330">
      <w:pPr>
        <w:spacing w:line="580" w:lineRule="exact"/>
        <w:ind w:firstLineChars="200" w:firstLine="640"/>
        <w:rPr>
          <w:rFonts w:ascii="黑体" w:eastAsia="黑体" w:hAnsi="黑体"/>
        </w:rPr>
      </w:pPr>
      <w:r>
        <w:rPr>
          <w:rFonts w:ascii="黑体" w:eastAsia="黑体" w:hAnsi="黑体"/>
        </w:rPr>
        <w:t>二、重点检查内容</w:t>
      </w: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紧盯</w:t>
      </w:r>
      <w:r>
        <w:rPr>
          <w:rFonts w:ascii="仿宋_GB2312" w:eastAsia="仿宋_GB2312" w:hint="eastAsia"/>
        </w:rPr>
        <w:t>动火、受限空间等特殊作业环节、部位，督促危化品企业开展自查自改，加强职工安全教育培训，进一步增强从业人员安全意识和操作技能</w:t>
      </w:r>
      <w:r>
        <w:rPr>
          <w:rFonts w:ascii="仿宋_GB2312" w:eastAsia="仿宋_GB2312" w:hint="eastAsia"/>
        </w:rPr>
        <w:t>，</w:t>
      </w:r>
      <w:r>
        <w:rPr>
          <w:rFonts w:ascii="仿宋_GB2312" w:eastAsia="仿宋_GB2312" w:hAnsi="仿宋_GB2312" w:cs="仿宋_GB2312" w:hint="eastAsia"/>
        </w:rPr>
        <w:t>重点整治以下十类突出风险问题：</w:t>
      </w:r>
    </w:p>
    <w:p w:rsidR="0027521E" w:rsidRDefault="001E4330" w:rsidP="00D93880">
      <w:pPr>
        <w:spacing w:line="580" w:lineRule="exact"/>
        <w:ind w:firstLineChars="200" w:firstLine="640"/>
        <w:rPr>
          <w:rFonts w:eastAsia="方正仿宋简体"/>
        </w:rPr>
      </w:pPr>
      <w:r>
        <w:rPr>
          <w:rFonts w:eastAsia="方正楷体简体"/>
          <w:b/>
          <w:bCs/>
        </w:rPr>
        <w:t>（一）违规使用易燃可燃材料装修装饰。</w:t>
      </w:r>
      <w:r>
        <w:rPr>
          <w:rFonts w:ascii="仿宋_GB2312" w:eastAsia="仿宋_GB2312" w:hAnsi="仿宋_GB2312" w:cs="仿宋_GB2312" w:hint="eastAsia"/>
        </w:rPr>
        <w:t>人员密集场所使用聚氨酯泡沫、聚苯乙烯等易燃可燃材料装修或者作隔热保温层。员工宿舍采用易燃可燃材料为芯材的彩钢板搭建。</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（二）防火分隔不到位。</w:t>
      </w:r>
      <w:r>
        <w:rPr>
          <w:rFonts w:ascii="仿宋_GB2312" w:eastAsia="仿宋_GB2312" w:hAnsi="仿宋_GB2312" w:cs="仿宋_GB2312" w:hint="eastAsia"/>
        </w:rPr>
        <w:t>化工和危险化学品企业各构建筑物</w:t>
      </w:r>
      <w:r>
        <w:rPr>
          <w:rFonts w:ascii="仿宋_GB2312" w:eastAsia="仿宋_GB2312" w:hAnsi="仿宋_GB2312" w:cs="仿宋_GB2312" w:hint="eastAsia"/>
        </w:rPr>
        <w:lastRenderedPageBreak/>
        <w:t>防火间距满足《石油化工企业设计防火规范》要求，冶金等工业八大类企业各构建筑物防火间距满足《建筑设计防火规范》要求。防火隔墙、防火卷帘、防火门等防火分隔设施缺失或者损坏。楼梯间、前室常闭式防火门常开。</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（三）疏散通道不畅通。</w:t>
      </w:r>
      <w:r>
        <w:rPr>
          <w:rFonts w:ascii="仿宋_GB2312" w:eastAsia="仿宋_GB2312" w:hAnsi="仿宋_GB2312" w:cs="仿宋_GB2312" w:hint="eastAsia"/>
        </w:rPr>
        <w:t>各企业疏散通道、安全出口数量不足或者被封闭、堵塞、占用。人员密集场所在门窗上设置广告牌等影响逃生和灭火救援的障碍物。</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（四）违规存放易燃易爆危险品。</w:t>
      </w:r>
      <w:r>
        <w:rPr>
          <w:rFonts w:ascii="仿宋_GB2312" w:eastAsia="仿宋_GB2312" w:hAnsi="仿宋_GB2312" w:cs="仿宋_GB2312" w:hint="eastAsia"/>
        </w:rPr>
        <w:t>化工和危险化学品企业、使用危险化学品的冶金等工业八大类企业、人员密集场所、使用民爆物品的非煤矿山企业违规使用、储</w:t>
      </w:r>
      <w:r>
        <w:rPr>
          <w:rFonts w:ascii="仿宋_GB2312" w:eastAsia="仿宋_GB2312" w:hAnsi="仿宋_GB2312" w:cs="仿宋_GB2312" w:hint="eastAsia"/>
        </w:rPr>
        <w:t>存易燃易爆危险品。劳动密集型企业生产车间等场所超量存放易燃易爆原材料或者半成品。烟花爆竹批发企业仓库不规范堆放烟花爆竹。</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（五）消防设施损坏停用。</w:t>
      </w:r>
      <w:r>
        <w:rPr>
          <w:rFonts w:ascii="仿宋_GB2312" w:eastAsia="仿宋_GB2312" w:hAnsi="仿宋_GB2312" w:cs="仿宋_GB2312" w:hint="eastAsia"/>
        </w:rPr>
        <w:t>各企业火灾自动报警系统停用或者不能正常运行。消防水泵控制柜处于手动控制状态。自动喷水灭火系统、防火卷帘、机械防排烟等消防设施不能正常联动。消火栓、自动喷水灭火系统不能正常供水。</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（六）电动自行车违规停放充电。</w:t>
      </w:r>
      <w:r>
        <w:rPr>
          <w:rFonts w:ascii="仿宋_GB2312" w:eastAsia="仿宋_GB2312" w:hAnsi="仿宋_GB2312" w:cs="仿宋_GB2312" w:hint="eastAsia"/>
        </w:rPr>
        <w:t>电动车</w:t>
      </w:r>
      <w:r>
        <w:rPr>
          <w:rFonts w:ascii="仿宋_GB2312" w:eastAsia="仿宋_GB2312" w:hAnsi="仿宋_GB2312" w:cs="仿宋_GB2312" w:hint="eastAsia"/>
        </w:rPr>
        <w:t>停放在建筑门厅、楼梯间、共用走道以及地下室、半地下室等室内公共区域。停放位置与周围可燃物未落实防火分隔措施。采取“飞线”、在防爆区内等方式违规充电。</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w:t>
      </w:r>
      <w:r>
        <w:rPr>
          <w:rFonts w:eastAsia="方正楷体简体"/>
          <w:b/>
          <w:bCs/>
        </w:rPr>
        <w:t>七）电气火灾隐患。</w:t>
      </w:r>
      <w:r>
        <w:rPr>
          <w:rFonts w:ascii="仿宋_GB2312" w:eastAsia="仿宋_GB2312" w:hAnsi="仿宋_GB2312" w:cs="仿宋_GB2312" w:hint="eastAsia"/>
        </w:rPr>
        <w:t>使用无证或“三无”电线、电器产品。</w:t>
      </w:r>
      <w:r>
        <w:rPr>
          <w:rFonts w:ascii="仿宋_GB2312" w:eastAsia="仿宋_GB2312" w:hAnsi="仿宋_GB2312" w:cs="仿宋_GB2312" w:hint="eastAsia"/>
        </w:rPr>
        <w:lastRenderedPageBreak/>
        <w:t>电气线路敷设不规范，未采取穿金属管、密封槽盒等防火保护措施。电表箱、配电箱（柜）等电气设备未设短路、过负荷、漏电等保护装置。私拉乱接电气线路，随意增加线路负荷。电气设备未与可燃物保持安全距离</w:t>
      </w:r>
      <w:r>
        <w:rPr>
          <w:rFonts w:ascii="仿宋_GB2312" w:eastAsia="仿宋_GB2312" w:hAnsi="仿宋_GB2312" w:cs="仿宋_GB2312" w:hint="eastAsia"/>
        </w:rPr>
        <w:t>。</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（八）重点岗位人员责任不落实。</w:t>
      </w:r>
      <w:r>
        <w:rPr>
          <w:rFonts w:ascii="仿宋_GB2312" w:eastAsia="仿宋_GB2312" w:hAnsi="仿宋_GB2312" w:cs="仿宋_GB2312" w:hint="eastAsia"/>
        </w:rPr>
        <w:t>各企业未依法明确消防安全责任人、管理人及其职责。消防控制室值班人员不会熟练操作消防设施设备。微型消防站队员不能及时有效处置初起火灾。</w:t>
      </w:r>
    </w:p>
    <w:p w:rsidR="0027521E" w:rsidRDefault="001E4330" w:rsidP="00D93880">
      <w:pPr>
        <w:spacing w:line="580" w:lineRule="exact"/>
        <w:ind w:firstLineChars="200" w:firstLine="640"/>
        <w:rPr>
          <w:rFonts w:ascii="仿宋_GB2312" w:eastAsia="仿宋_GB2312" w:hAnsi="仿宋_GB2312" w:cs="仿宋_GB2312"/>
        </w:rPr>
      </w:pPr>
      <w:r>
        <w:rPr>
          <w:rFonts w:eastAsia="方正楷体简体"/>
          <w:b/>
          <w:bCs/>
        </w:rPr>
        <w:t>（九）日常管理机制不健全。</w:t>
      </w:r>
      <w:r>
        <w:rPr>
          <w:rFonts w:ascii="仿宋_GB2312" w:eastAsia="仿宋_GB2312" w:hAnsi="仿宋_GB2312" w:cs="仿宋_GB2312" w:hint="eastAsia"/>
        </w:rPr>
        <w:t>各企业未定期开展消防设施检测和维护保养，并完整准确记录。未定期开展防火检查巡</w:t>
      </w:r>
      <w:r>
        <w:rPr>
          <w:rFonts w:ascii="仿宋_GB2312" w:eastAsia="仿宋_GB2312" w:hAnsi="仿宋_GB2312" w:cs="仿宋_GB2312" w:hint="eastAsia"/>
        </w:rPr>
        <w:t>查，并如实登记报告。未及时整改消除隐患问题，并落实安全防范措施。</w:t>
      </w:r>
    </w:p>
    <w:p w:rsidR="0027521E" w:rsidRDefault="001E4330" w:rsidP="00D93880">
      <w:pPr>
        <w:spacing w:line="580" w:lineRule="exact"/>
        <w:ind w:firstLineChars="200" w:firstLine="640"/>
        <w:rPr>
          <w:rFonts w:eastAsia="方正仿宋简体"/>
        </w:rPr>
      </w:pPr>
      <w:r>
        <w:rPr>
          <w:rFonts w:eastAsia="方正楷体简体"/>
          <w:b/>
          <w:bCs/>
        </w:rPr>
        <w:t>（十）宣传教育培训不深入。</w:t>
      </w:r>
      <w:r>
        <w:rPr>
          <w:rFonts w:ascii="仿宋_GB2312" w:eastAsia="仿宋_GB2312" w:hAnsi="仿宋_GB2312" w:cs="仿宋_GB2312" w:hint="eastAsia"/>
        </w:rPr>
        <w:t>各企业检查整改隐患、扑救初起火灾、组织人员疏散、开展宣传培训能力不足。员工不了解本场所火灾危险性，不会报警、不会灭火、不会逃生。</w:t>
      </w:r>
    </w:p>
    <w:p w:rsidR="0027521E" w:rsidRDefault="001E4330">
      <w:pPr>
        <w:spacing w:line="580" w:lineRule="exact"/>
        <w:ind w:firstLineChars="200" w:firstLine="640"/>
        <w:rPr>
          <w:rFonts w:ascii="黑体" w:eastAsia="黑体" w:hAnsi="黑体"/>
        </w:rPr>
      </w:pPr>
      <w:r>
        <w:rPr>
          <w:rFonts w:ascii="黑体" w:eastAsia="黑体" w:hAnsi="黑体"/>
        </w:rPr>
        <w:t>三、步骤及措施</w:t>
      </w:r>
    </w:p>
    <w:p w:rsidR="0027521E" w:rsidRDefault="001E4330">
      <w:pPr>
        <w:snapToGrid w:val="0"/>
        <w:spacing w:line="580" w:lineRule="exact"/>
        <w:ind w:firstLineChars="200" w:firstLine="643"/>
        <w:rPr>
          <w:rFonts w:ascii="楷体_GB2312" w:eastAsia="楷体_GB2312"/>
          <w:b/>
          <w:bCs/>
        </w:rPr>
      </w:pPr>
      <w:r>
        <w:rPr>
          <w:rFonts w:ascii="楷体_GB2312" w:eastAsia="楷体_GB2312" w:hint="eastAsia"/>
          <w:b/>
          <w:bCs/>
        </w:rPr>
        <w:t>（一）部署发动阶段（即日起至</w:t>
      </w:r>
      <w:r>
        <w:rPr>
          <w:rFonts w:ascii="楷体_GB2312" w:eastAsia="楷体_GB2312" w:hAnsi="楷体_GB2312" w:cs="楷体_GB2312" w:hint="eastAsia"/>
          <w:b/>
          <w:bCs/>
        </w:rPr>
        <w:t>2</w:t>
      </w:r>
      <w:r>
        <w:rPr>
          <w:rFonts w:ascii="楷体_GB2312" w:eastAsia="楷体_GB2312" w:hAnsi="楷体_GB2312" w:cs="楷体_GB2312" w:hint="eastAsia"/>
          <w:b/>
          <w:bCs/>
        </w:rPr>
        <w:t>020</w:t>
      </w:r>
      <w:r>
        <w:rPr>
          <w:rFonts w:ascii="楷体_GB2312" w:eastAsia="楷体_GB2312" w:hAnsi="楷体_GB2312" w:cs="楷体_GB2312" w:hint="eastAsia"/>
          <w:b/>
          <w:bCs/>
        </w:rPr>
        <w:t>年</w:t>
      </w:r>
      <w:r>
        <w:rPr>
          <w:rFonts w:ascii="楷体_GB2312" w:eastAsia="楷体_GB2312" w:hAnsi="楷体_GB2312" w:cs="楷体_GB2312" w:hint="eastAsia"/>
          <w:b/>
          <w:bCs/>
        </w:rPr>
        <w:t>1</w:t>
      </w:r>
      <w:r>
        <w:rPr>
          <w:rFonts w:ascii="楷体_GB2312" w:eastAsia="楷体_GB2312" w:hAnsi="楷体_GB2312" w:cs="楷体_GB2312" w:hint="eastAsia"/>
          <w:b/>
          <w:bCs/>
        </w:rPr>
        <w:t>月</w:t>
      </w:r>
      <w:r>
        <w:rPr>
          <w:rFonts w:ascii="楷体_GB2312" w:eastAsia="楷体_GB2312" w:hAnsi="楷体_GB2312" w:cs="楷体_GB2312" w:hint="eastAsia"/>
          <w:b/>
          <w:bCs/>
        </w:rPr>
        <w:t>5</w:t>
      </w:r>
      <w:r>
        <w:rPr>
          <w:rFonts w:ascii="楷体_GB2312" w:eastAsia="楷体_GB2312" w:hAnsi="楷体_GB2312" w:cs="楷体_GB2312" w:hint="eastAsia"/>
          <w:b/>
          <w:bCs/>
        </w:rPr>
        <w:t>日前</w:t>
      </w:r>
      <w:r>
        <w:rPr>
          <w:rFonts w:ascii="楷体_GB2312" w:eastAsia="楷体_GB2312" w:hint="eastAsia"/>
          <w:b/>
          <w:bCs/>
        </w:rPr>
        <w:t>）。</w:t>
      </w: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各镇（街道）安监办要结合实际，负责督促辖区内加油站、烟花爆竹零售点、冶金等工业八大类规下企业落实火灾隐患排查整治工作。</w:t>
      </w:r>
    </w:p>
    <w:p w:rsidR="0027521E" w:rsidRDefault="001E4330">
      <w:pPr>
        <w:spacing w:line="580" w:lineRule="exact"/>
        <w:ind w:firstLineChars="200" w:firstLine="640"/>
        <w:rPr>
          <w:rFonts w:ascii="仿宋_GB2312" w:eastAsia="仿宋_GB2312"/>
        </w:rPr>
      </w:pPr>
      <w:r>
        <w:rPr>
          <w:rFonts w:ascii="仿宋_GB2312" w:eastAsia="仿宋_GB2312" w:hAnsi="仿宋_GB2312" w:cs="仿宋_GB2312" w:hint="eastAsia"/>
        </w:rPr>
        <w:t>2.</w:t>
      </w:r>
      <w:r>
        <w:rPr>
          <w:rFonts w:ascii="仿宋_GB2312" w:eastAsia="仿宋_GB2312" w:hAnsi="仿宋_GB2312" w:cs="仿宋_GB2312" w:hint="eastAsia"/>
        </w:rPr>
        <w:t>各企业要立即按照本行动方案召开部署会，确保十类突出风险问题得以整治。</w:t>
      </w:r>
    </w:p>
    <w:p w:rsidR="0027521E" w:rsidRDefault="001E4330">
      <w:pPr>
        <w:spacing w:line="580" w:lineRule="exact"/>
        <w:ind w:firstLineChars="200" w:firstLine="643"/>
        <w:rPr>
          <w:rFonts w:ascii="楷体_GB2312" w:eastAsia="楷体_GB2312" w:hAnsi="楷体_GB2312" w:cs="楷体_GB2312"/>
          <w:b/>
          <w:bCs/>
        </w:rPr>
      </w:pPr>
      <w:r>
        <w:rPr>
          <w:rFonts w:ascii="楷体_GB2312" w:eastAsia="楷体_GB2312" w:hAnsi="楷体_GB2312" w:cs="楷体_GB2312" w:hint="eastAsia"/>
          <w:b/>
          <w:bCs/>
        </w:rPr>
        <w:t>（二）组织实施阶段（</w:t>
      </w:r>
      <w:r>
        <w:rPr>
          <w:rFonts w:ascii="楷体_GB2312" w:eastAsia="楷体_GB2312" w:hAnsi="楷体_GB2312" w:cs="楷体_GB2312" w:hint="eastAsia"/>
          <w:b/>
          <w:bCs/>
        </w:rPr>
        <w:t>2</w:t>
      </w:r>
      <w:r>
        <w:rPr>
          <w:rFonts w:ascii="楷体_GB2312" w:eastAsia="楷体_GB2312" w:hAnsi="楷体_GB2312" w:cs="楷体_GB2312" w:hint="eastAsia"/>
          <w:b/>
          <w:bCs/>
        </w:rPr>
        <w:t>020</w:t>
      </w:r>
      <w:r>
        <w:rPr>
          <w:rFonts w:ascii="楷体_GB2312" w:eastAsia="楷体_GB2312" w:hAnsi="楷体_GB2312" w:cs="楷体_GB2312" w:hint="eastAsia"/>
          <w:b/>
          <w:bCs/>
        </w:rPr>
        <w:t>年</w:t>
      </w:r>
      <w:r>
        <w:rPr>
          <w:rFonts w:ascii="楷体_GB2312" w:eastAsia="楷体_GB2312" w:hAnsi="楷体_GB2312" w:cs="楷体_GB2312" w:hint="eastAsia"/>
          <w:b/>
          <w:bCs/>
        </w:rPr>
        <w:t>1</w:t>
      </w:r>
      <w:r>
        <w:rPr>
          <w:rFonts w:ascii="楷体_GB2312" w:eastAsia="楷体_GB2312" w:hAnsi="楷体_GB2312" w:cs="楷体_GB2312" w:hint="eastAsia"/>
          <w:b/>
          <w:bCs/>
        </w:rPr>
        <w:t>月</w:t>
      </w:r>
      <w:r>
        <w:rPr>
          <w:rFonts w:ascii="楷体_GB2312" w:eastAsia="楷体_GB2312" w:hAnsi="楷体_GB2312" w:cs="楷体_GB2312" w:hint="eastAsia"/>
          <w:b/>
          <w:bCs/>
        </w:rPr>
        <w:t>5</w:t>
      </w:r>
      <w:r>
        <w:rPr>
          <w:rFonts w:ascii="楷体_GB2312" w:eastAsia="楷体_GB2312" w:hAnsi="楷体_GB2312" w:cs="楷体_GB2312" w:hint="eastAsia"/>
          <w:b/>
          <w:bCs/>
        </w:rPr>
        <w:t>日至</w:t>
      </w:r>
      <w:r>
        <w:rPr>
          <w:rFonts w:ascii="楷体_GB2312" w:eastAsia="楷体_GB2312" w:hAnsi="楷体_GB2312" w:cs="楷体_GB2312" w:hint="eastAsia"/>
          <w:b/>
          <w:bCs/>
        </w:rPr>
        <w:t>2020</w:t>
      </w:r>
      <w:r>
        <w:rPr>
          <w:rFonts w:ascii="楷体_GB2312" w:eastAsia="楷体_GB2312" w:hAnsi="楷体_GB2312" w:cs="楷体_GB2312" w:hint="eastAsia"/>
          <w:b/>
          <w:bCs/>
        </w:rPr>
        <w:t>年全国“两</w:t>
      </w:r>
      <w:r>
        <w:rPr>
          <w:rFonts w:ascii="楷体_GB2312" w:eastAsia="楷体_GB2312" w:hAnsi="楷体_GB2312" w:cs="楷体_GB2312" w:hint="eastAsia"/>
          <w:b/>
          <w:bCs/>
        </w:rPr>
        <w:lastRenderedPageBreak/>
        <w:t>会”结束）。</w:t>
      </w: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自查自改。各企业要对照检查标准，开展“三自主、两公开、一承诺”活动，（自主评估风险、自主检查安全、自主整改隐患，向社会公开消防安全责任人、管理人，并承诺本场所不存在突出风险或者已落实防范措施）。专业技术</w:t>
      </w:r>
      <w:r>
        <w:rPr>
          <w:rFonts w:ascii="仿宋_GB2312" w:eastAsia="仿宋_GB2312" w:hAnsi="仿宋_GB2312" w:cs="仿宋_GB2312" w:hint="eastAsia"/>
        </w:rPr>
        <w:t>力量</w:t>
      </w:r>
      <w:r>
        <w:rPr>
          <w:rFonts w:ascii="仿宋_GB2312" w:eastAsia="仿宋_GB2312" w:hAnsi="仿宋_GB2312" w:cs="仿宋_GB2312" w:hint="eastAsia"/>
        </w:rPr>
        <w:t>不足的企业要主动邀请第三方专业机构参与排查整治。</w:t>
      </w:r>
    </w:p>
    <w:p w:rsidR="0027521E" w:rsidRDefault="001E4330">
      <w:pPr>
        <w:spacing w:line="560" w:lineRule="exact"/>
        <w:ind w:firstLineChars="200" w:firstLine="640"/>
        <w:rPr>
          <w:rFonts w:ascii="仿宋_GB2312" w:eastAsia="仿宋_GB2312"/>
        </w:rPr>
      </w:pPr>
      <w:r>
        <w:rPr>
          <w:rFonts w:ascii="仿宋_GB2312" w:eastAsia="仿宋_GB2312" w:hAnsi="仿宋_GB2312" w:cs="仿宋_GB2312" w:hint="eastAsia"/>
        </w:rPr>
        <w:t>2.</w:t>
      </w:r>
      <w:r>
        <w:rPr>
          <w:rFonts w:ascii="仿宋_GB2312" w:eastAsia="仿宋_GB2312" w:hAnsi="仿宋_GB2312" w:cs="仿宋_GB2312" w:hint="eastAsia"/>
        </w:rPr>
        <w:t>部门</w:t>
      </w:r>
      <w:r>
        <w:rPr>
          <w:rFonts w:ascii="仿宋_GB2312" w:eastAsia="仿宋_GB2312" w:hAnsi="仿宋_GB2312" w:cs="仿宋_GB2312" w:hint="eastAsia"/>
        </w:rPr>
        <w:t>检查。</w:t>
      </w:r>
      <w:r>
        <w:rPr>
          <w:rFonts w:ascii="仿宋_GB2312" w:eastAsia="仿宋_GB2312" w:hAnsi="仿宋_GB2312" w:cs="仿宋_GB2312" w:hint="eastAsia"/>
        </w:rPr>
        <w:t>区应急局、</w:t>
      </w:r>
      <w:r>
        <w:rPr>
          <w:rFonts w:ascii="仿宋_GB2312" w:eastAsia="仿宋_GB2312" w:hint="eastAsia"/>
        </w:rPr>
        <w:t>各镇（街道）安监办</w:t>
      </w:r>
      <w:r>
        <w:rPr>
          <w:rFonts w:ascii="仿宋_GB2312" w:eastAsia="仿宋_GB2312" w:hint="eastAsia"/>
        </w:rPr>
        <w:t>开展排查，针对突出风险召开约谈会、推进会，发出提示函、建议书，曝光重大火灾隐患，重要节点落实严管严控措施。</w:t>
      </w:r>
    </w:p>
    <w:p w:rsidR="0027521E" w:rsidRDefault="001E4330">
      <w:pPr>
        <w:spacing w:line="560" w:lineRule="exact"/>
        <w:ind w:leftChars="200" w:left="1283" w:hangingChars="200" w:hanging="643"/>
        <w:rPr>
          <w:rFonts w:ascii="楷体_GB2312" w:eastAsia="楷体_GB2312" w:hAnsi="楷体_GB2312" w:cs="楷体_GB2312"/>
          <w:b/>
          <w:bCs/>
        </w:rPr>
      </w:pPr>
      <w:r>
        <w:rPr>
          <w:rFonts w:ascii="楷体_GB2312" w:eastAsia="楷体_GB2312" w:hAnsi="楷体_GB2312" w:cs="楷体_GB2312" w:hint="eastAsia"/>
          <w:b/>
          <w:bCs/>
        </w:rPr>
        <w:t>（三）总结验收阶段（</w:t>
      </w:r>
      <w:r>
        <w:rPr>
          <w:rFonts w:ascii="楷体_GB2312" w:eastAsia="楷体_GB2312" w:hAnsi="楷体_GB2312" w:cs="楷体_GB2312" w:hint="eastAsia"/>
          <w:b/>
          <w:bCs/>
        </w:rPr>
        <w:t>2020</w:t>
      </w:r>
      <w:r>
        <w:rPr>
          <w:rFonts w:ascii="楷体_GB2312" w:eastAsia="楷体_GB2312" w:hAnsi="楷体_GB2312" w:cs="楷体_GB2312" w:hint="eastAsia"/>
          <w:b/>
          <w:bCs/>
        </w:rPr>
        <w:t>年全国“两会”结束后</w:t>
      </w:r>
      <w:r>
        <w:rPr>
          <w:rFonts w:ascii="楷体_GB2312" w:eastAsia="楷体_GB2312" w:hAnsi="楷体_GB2312" w:cs="楷体_GB2312" w:hint="eastAsia"/>
          <w:b/>
          <w:bCs/>
        </w:rPr>
        <w:t>5</w:t>
      </w:r>
      <w:r>
        <w:rPr>
          <w:rFonts w:ascii="楷体_GB2312" w:eastAsia="楷体_GB2312" w:hAnsi="楷体_GB2312" w:cs="楷体_GB2312" w:hint="eastAsia"/>
          <w:b/>
          <w:bCs/>
        </w:rPr>
        <w:t>日</w:t>
      </w:r>
      <w:r>
        <w:rPr>
          <w:rFonts w:ascii="楷体_GB2312" w:eastAsia="楷体_GB2312" w:hAnsi="楷体_GB2312" w:cs="楷体_GB2312" w:hint="eastAsia"/>
          <w:b/>
          <w:bCs/>
        </w:rPr>
        <w:t>）</w:t>
      </w:r>
    </w:p>
    <w:p w:rsidR="0027521E" w:rsidRDefault="001E4330">
      <w:pPr>
        <w:spacing w:line="560" w:lineRule="exact"/>
        <w:ind w:firstLineChars="200" w:firstLine="640"/>
        <w:rPr>
          <w:rFonts w:ascii="仿宋_GB2312" w:eastAsia="仿宋_GB2312"/>
        </w:rPr>
      </w:pPr>
      <w:r>
        <w:rPr>
          <w:rFonts w:ascii="仿宋_GB2312" w:eastAsia="仿宋_GB2312" w:hint="eastAsia"/>
        </w:rPr>
        <w:t>区应急局将采取联合行动、联合督导等措施，形成工作合力，解决突出问题，重点检查各企业隐患整改清零情况</w:t>
      </w:r>
      <w:r>
        <w:rPr>
          <w:rFonts w:ascii="仿宋_GB2312" w:eastAsia="仿宋_GB2312" w:hint="eastAsia"/>
        </w:rPr>
        <w:t>，</w:t>
      </w:r>
      <w:r>
        <w:rPr>
          <w:rFonts w:ascii="仿宋_GB2312" w:eastAsia="仿宋_GB2312" w:hint="eastAsia"/>
        </w:rPr>
        <w:t>固化工作成效，完善防范化解重大消防安全风险长效机制。</w:t>
      </w:r>
    </w:p>
    <w:p w:rsidR="0027521E" w:rsidRDefault="001E4330">
      <w:pPr>
        <w:spacing w:line="560" w:lineRule="exact"/>
        <w:ind w:firstLineChars="200" w:firstLine="640"/>
        <w:rPr>
          <w:rFonts w:ascii="黑体" w:eastAsia="黑体" w:hAnsi="黑体" w:cs="黑体"/>
          <w:color w:val="000000"/>
        </w:rPr>
      </w:pPr>
      <w:r>
        <w:rPr>
          <w:rFonts w:ascii="黑体" w:eastAsia="黑体" w:hAnsi="黑体" w:hint="eastAsia"/>
        </w:rPr>
        <w:t>四、工作要求</w:t>
      </w:r>
    </w:p>
    <w:p w:rsidR="0027521E" w:rsidRDefault="001E4330">
      <w:pPr>
        <w:spacing w:line="560" w:lineRule="exact"/>
        <w:ind w:firstLineChars="200" w:firstLine="643"/>
        <w:rPr>
          <w:rFonts w:ascii="仿宋_GB2312" w:eastAsia="仿宋_GB2312"/>
          <w:color w:val="000000"/>
        </w:rPr>
      </w:pPr>
      <w:r>
        <w:rPr>
          <w:rFonts w:ascii="楷体_GB2312" w:eastAsia="楷体_GB2312" w:hint="eastAsia"/>
          <w:b/>
          <w:color w:val="000000"/>
        </w:rPr>
        <w:t>（一）</w:t>
      </w:r>
      <w:r>
        <w:rPr>
          <w:rFonts w:ascii="楷体_GB2312" w:eastAsia="楷体_GB2312" w:cs="宋体" w:hint="eastAsia"/>
          <w:b/>
          <w:bCs/>
        </w:rPr>
        <w:t>提高政治站位。</w:t>
      </w:r>
      <w:r>
        <w:rPr>
          <w:rFonts w:ascii="仿宋_GB2312" w:eastAsia="仿宋_GB2312" w:hint="eastAsia"/>
        </w:rPr>
        <w:t>各镇（街道）和各有关企业</w:t>
      </w:r>
      <w:r>
        <w:rPr>
          <w:rFonts w:ascii="仿宋_GB2312" w:eastAsia="仿宋_GB2312" w:hint="eastAsia"/>
        </w:rPr>
        <w:t>要切实担负起防范化解重大消防安全风险的责任，全力抓好冬春火灾防控工作。始终把习近平总书记关于坚持底线思维着力防范化解重大安全风险的重要论述作为根本遵循，结合“不忘初心、牢记使命”主题教育要求，进一步强化责任担当，力戒形式主义、官僚主义，敢于动真碰硬，切实增强做好冬春火灾防控工作的积极性、主动性，全力保障</w:t>
      </w:r>
      <w:r>
        <w:rPr>
          <w:rFonts w:ascii="仿宋_GB2312" w:eastAsia="仿宋_GB2312" w:hint="eastAsia"/>
        </w:rPr>
        <w:t>全区</w:t>
      </w:r>
      <w:r>
        <w:rPr>
          <w:rFonts w:ascii="仿宋_GB2312" w:eastAsia="仿宋_GB2312" w:hint="eastAsia"/>
        </w:rPr>
        <w:t>安全</w:t>
      </w:r>
      <w:r>
        <w:rPr>
          <w:rFonts w:ascii="仿宋_GB2312" w:eastAsia="仿宋_GB2312" w:hint="eastAsia"/>
        </w:rPr>
        <w:t>、</w:t>
      </w:r>
      <w:r>
        <w:rPr>
          <w:rFonts w:ascii="仿宋_GB2312" w:eastAsia="仿宋_GB2312" w:hint="eastAsia"/>
        </w:rPr>
        <w:t>稳定。</w:t>
      </w:r>
    </w:p>
    <w:p w:rsidR="0027521E" w:rsidRDefault="001E4330">
      <w:pPr>
        <w:spacing w:line="550" w:lineRule="exact"/>
        <w:ind w:firstLineChars="200" w:firstLine="643"/>
        <w:rPr>
          <w:rFonts w:ascii="仿宋_GB2312" w:eastAsia="仿宋_GB2312"/>
        </w:rPr>
      </w:pPr>
      <w:r>
        <w:rPr>
          <w:rFonts w:ascii="楷体_GB2312" w:eastAsia="楷体_GB2312" w:cs="宋体" w:hint="eastAsia"/>
          <w:b/>
          <w:bCs/>
        </w:rPr>
        <w:t>（二）精心部署安排</w:t>
      </w:r>
      <w:r>
        <w:rPr>
          <w:rFonts w:ascii="仿宋_GB2312" w:eastAsia="仿宋_GB2312" w:hint="eastAsia"/>
          <w:color w:val="000000"/>
        </w:rPr>
        <w:t>。各镇（街道）安监办要</w:t>
      </w:r>
      <w:r>
        <w:rPr>
          <w:rFonts w:ascii="仿宋_GB2312" w:eastAsia="仿宋_GB2312" w:hint="eastAsia"/>
        </w:rPr>
        <w:t>加强组织领导，</w:t>
      </w:r>
      <w:r>
        <w:rPr>
          <w:rFonts w:ascii="仿宋_GB2312" w:eastAsia="仿宋_GB2312" w:hint="eastAsia"/>
        </w:rPr>
        <w:lastRenderedPageBreak/>
        <w:t>认真研究制定具体实施方案，落实责任、细化措施，层层动员部署、广泛宣传发动，切实抓出实效。各镇（街道）安监办要在每月</w:t>
      </w:r>
      <w:r>
        <w:rPr>
          <w:rFonts w:ascii="仿宋_GB2312" w:eastAsia="仿宋_GB2312" w:hint="eastAsia"/>
        </w:rPr>
        <w:t>21</w:t>
      </w:r>
      <w:r>
        <w:rPr>
          <w:rFonts w:ascii="仿宋_GB2312" w:eastAsia="仿宋_GB2312" w:hint="eastAsia"/>
        </w:rPr>
        <w:t>日报送当月工作小结；</w:t>
      </w:r>
      <w:r>
        <w:rPr>
          <w:rFonts w:ascii="仿宋_GB2312" w:eastAsia="仿宋_GB2312" w:hint="eastAsia"/>
        </w:rPr>
        <w:t>2020</w:t>
      </w:r>
      <w:r>
        <w:rPr>
          <w:rFonts w:ascii="仿宋_GB2312" w:eastAsia="仿宋_GB2312" w:hint="eastAsia"/>
        </w:rPr>
        <w:t>年全国“两会”结束后</w:t>
      </w:r>
      <w:r>
        <w:rPr>
          <w:rFonts w:ascii="仿宋_GB2312" w:eastAsia="仿宋_GB2312" w:hint="eastAsia"/>
        </w:rPr>
        <w:t>2</w:t>
      </w:r>
      <w:r>
        <w:rPr>
          <w:rFonts w:ascii="仿宋_GB2312" w:eastAsia="仿宋_GB2312" w:hint="eastAsia"/>
        </w:rPr>
        <w:t>日内报送工作总结至区应急局</w:t>
      </w:r>
      <w:r>
        <w:rPr>
          <w:rFonts w:ascii="仿宋_GB2312" w:eastAsia="仿宋_GB2312" w:hint="eastAsia"/>
        </w:rPr>
        <w:t>。</w:t>
      </w:r>
    </w:p>
    <w:p w:rsidR="0027521E" w:rsidRDefault="001E4330">
      <w:pPr>
        <w:spacing w:line="560" w:lineRule="exact"/>
        <w:ind w:firstLineChars="200" w:firstLine="643"/>
        <w:rPr>
          <w:rFonts w:ascii="仿宋_GB2312" w:eastAsia="仿宋_GB2312"/>
          <w:color w:val="000000"/>
        </w:rPr>
      </w:pPr>
      <w:r>
        <w:rPr>
          <w:rFonts w:ascii="楷体_GB2312" w:eastAsia="楷体_GB2312" w:cs="楷体_GB2312" w:hint="eastAsia"/>
          <w:b/>
          <w:bCs/>
        </w:rPr>
        <w:t>（三）</w:t>
      </w:r>
      <w:r>
        <w:rPr>
          <w:rFonts w:ascii="楷体_GB2312" w:eastAsia="楷体_GB2312" w:hint="eastAsia"/>
          <w:b/>
          <w:color w:val="000000"/>
        </w:rPr>
        <w:t>强化执法问责。</w:t>
      </w:r>
      <w:r>
        <w:rPr>
          <w:rFonts w:ascii="仿宋_GB2312" w:eastAsia="仿宋_GB2312" w:hint="eastAsia"/>
          <w:color w:val="000000"/>
        </w:rPr>
        <w:t>区应急局</w:t>
      </w:r>
      <w:r>
        <w:rPr>
          <w:rFonts w:ascii="仿宋_GB2312" w:eastAsia="仿宋_GB2312" w:hint="eastAsia"/>
        </w:rPr>
        <w:t>将</w:t>
      </w:r>
      <w:r>
        <w:rPr>
          <w:rFonts w:ascii="仿宋_GB2312" w:eastAsia="仿宋_GB2312" w:hint="eastAsia"/>
        </w:rPr>
        <w:t>视情组织对冬春火灾防控工作情况开展明察暗访，并纳入安全生产和消防工作考核内容。对工作不落实、成效不明显的</w:t>
      </w:r>
      <w:r>
        <w:rPr>
          <w:rFonts w:ascii="仿宋_GB2312" w:eastAsia="仿宋_GB2312" w:hint="eastAsia"/>
        </w:rPr>
        <w:t>镇（街道）</w:t>
      </w:r>
      <w:r>
        <w:rPr>
          <w:rFonts w:ascii="仿宋_GB2312" w:eastAsia="仿宋_GB2312" w:hint="eastAsia"/>
        </w:rPr>
        <w:t>和</w:t>
      </w:r>
      <w:r>
        <w:rPr>
          <w:rFonts w:ascii="仿宋_GB2312" w:eastAsia="仿宋_GB2312" w:hint="eastAsia"/>
        </w:rPr>
        <w:t>企业</w:t>
      </w:r>
      <w:r>
        <w:rPr>
          <w:rFonts w:ascii="仿宋_GB2312" w:eastAsia="仿宋_GB2312" w:hint="eastAsia"/>
        </w:rPr>
        <w:t>，</w:t>
      </w:r>
      <w:r>
        <w:rPr>
          <w:rFonts w:ascii="仿宋_GB2312" w:eastAsia="仿宋_GB2312" w:hint="eastAsia"/>
        </w:rPr>
        <w:t>将</w:t>
      </w:r>
      <w:r>
        <w:rPr>
          <w:rFonts w:ascii="仿宋_GB2312" w:eastAsia="仿宋_GB2312" w:hint="eastAsia"/>
        </w:rPr>
        <w:t>及时通报，督促落实整治措施。对发生较大及以上亡人火灾事故的，</w:t>
      </w:r>
      <w:r>
        <w:rPr>
          <w:rFonts w:ascii="仿宋_GB2312" w:eastAsia="仿宋_GB2312" w:hint="eastAsia"/>
        </w:rPr>
        <w:t>将</w:t>
      </w:r>
      <w:r>
        <w:rPr>
          <w:rFonts w:ascii="仿宋_GB2312" w:eastAsia="仿宋_GB2312" w:hint="eastAsia"/>
        </w:rPr>
        <w:t>依法从严追究有关单位和人员的责任。</w:t>
      </w:r>
    </w:p>
    <w:p w:rsidR="0027521E" w:rsidRDefault="001E4330">
      <w:pPr>
        <w:spacing w:line="560" w:lineRule="exact"/>
        <w:ind w:firstLineChars="200" w:firstLine="643"/>
        <w:rPr>
          <w:rFonts w:ascii="仿宋_GB2312" w:eastAsia="仿宋_GB2312"/>
          <w:color w:val="000000"/>
        </w:rPr>
      </w:pPr>
      <w:r>
        <w:rPr>
          <w:rFonts w:ascii="楷体_GB2312" w:eastAsia="楷体_GB2312" w:hint="eastAsia"/>
          <w:b/>
          <w:color w:val="000000"/>
        </w:rPr>
        <w:t>（四）履行好综合监管职责。</w:t>
      </w:r>
      <w:r>
        <w:rPr>
          <w:rFonts w:ascii="仿宋_GB2312" w:eastAsia="仿宋_GB2312" w:hint="eastAsia"/>
          <w:color w:val="000000"/>
        </w:rPr>
        <w:t>各镇（街道）安监办要切实担负起本辖区抓总、抓统、抓协调的责任，充分发挥镇级安办综合监管、协调指导作用，抓实抓好本辖区</w:t>
      </w:r>
      <w:r>
        <w:rPr>
          <w:rFonts w:ascii="仿宋_GB2312" w:eastAsia="仿宋_GB2312" w:hint="eastAsia"/>
        </w:rPr>
        <w:t>冬春火灾防控工作</w:t>
      </w:r>
      <w:r>
        <w:rPr>
          <w:rFonts w:ascii="仿宋_GB2312" w:eastAsia="仿宋_GB2312" w:hint="eastAsia"/>
          <w:color w:val="000000"/>
        </w:rPr>
        <w:t>，切实抓出成效，坚决遏</w:t>
      </w:r>
      <w:r>
        <w:rPr>
          <w:rFonts w:ascii="仿宋_GB2312" w:eastAsia="仿宋_GB2312" w:hint="eastAsia"/>
          <w:color w:val="000000"/>
        </w:rPr>
        <w:t>制</w:t>
      </w:r>
      <w:r>
        <w:rPr>
          <w:rFonts w:ascii="仿宋_GB2312" w:eastAsia="仿宋_GB2312" w:hint="eastAsia"/>
          <w:color w:val="000000"/>
        </w:rPr>
        <w:t>较大及以上</w:t>
      </w:r>
      <w:r>
        <w:rPr>
          <w:rFonts w:ascii="仿宋_GB2312" w:eastAsia="仿宋_GB2312" w:hint="eastAsia"/>
          <w:color w:val="000000"/>
        </w:rPr>
        <w:t>事故发生。</w:t>
      </w:r>
    </w:p>
    <w:p w:rsidR="0027521E" w:rsidRDefault="001E4330">
      <w:pPr>
        <w:spacing w:line="560" w:lineRule="exact"/>
        <w:ind w:firstLineChars="200" w:firstLine="640"/>
        <w:rPr>
          <w:rFonts w:ascii="仿宋_GB2312" w:eastAsia="仿宋_GB2312"/>
        </w:rPr>
      </w:pPr>
      <w:r>
        <w:rPr>
          <w:rFonts w:ascii="仿宋_GB2312" w:eastAsia="仿宋_GB2312" w:hint="eastAsia"/>
        </w:rPr>
        <w:t>危化股联系人：</w:t>
      </w:r>
      <w:r>
        <w:rPr>
          <w:rFonts w:ascii="仿宋_GB2312" w:eastAsia="仿宋_GB2312" w:hint="eastAsia"/>
        </w:rPr>
        <w:t>柳小勇</w:t>
      </w:r>
      <w:r>
        <w:rPr>
          <w:rFonts w:ascii="仿宋_GB2312" w:eastAsia="仿宋_GB2312" w:hint="eastAsia"/>
        </w:rPr>
        <w:t>，电话：</w:t>
      </w:r>
      <w:r>
        <w:rPr>
          <w:rFonts w:ascii="仿宋_GB2312" w:eastAsia="仿宋_GB2312" w:hint="eastAsia"/>
        </w:rPr>
        <w:t>87971326</w:t>
      </w:r>
      <w:r>
        <w:rPr>
          <w:rFonts w:ascii="仿宋_GB2312" w:eastAsia="仿宋_GB2312" w:hint="eastAsia"/>
        </w:rPr>
        <w:t>，邮箱：</w:t>
      </w:r>
      <w:r>
        <w:rPr>
          <w:rFonts w:ascii="仿宋_GB2312" w:eastAsia="仿宋_GB2312" w:hint="eastAsia"/>
        </w:rPr>
        <w:t>anban326@126.com</w:t>
      </w:r>
      <w:r>
        <w:rPr>
          <w:rFonts w:ascii="仿宋_GB2312" w:eastAsia="仿宋_GB2312" w:hint="eastAsia"/>
        </w:rPr>
        <w:t>；</w:t>
      </w:r>
    </w:p>
    <w:p w:rsidR="0027521E" w:rsidRDefault="0027521E">
      <w:pPr>
        <w:spacing w:line="580" w:lineRule="exact"/>
        <w:ind w:firstLineChars="200" w:firstLine="640"/>
        <w:rPr>
          <w:rFonts w:ascii="仿宋_GB2312" w:eastAsia="仿宋_GB2312" w:hAnsi="仿宋_GB2312" w:cs="仿宋_GB2312"/>
        </w:rPr>
      </w:pPr>
    </w:p>
    <w:p w:rsidR="0027521E" w:rsidRDefault="001E433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附件：</w:t>
      </w:r>
      <w:r>
        <w:rPr>
          <w:rFonts w:ascii="仿宋_GB2312" w:eastAsia="仿宋_GB2312" w:hAnsi="仿宋_GB2312" w:cs="仿宋_GB2312" w:hint="eastAsia"/>
        </w:rPr>
        <w:t>1.</w:t>
      </w:r>
      <w:r>
        <w:rPr>
          <w:rFonts w:ascii="仿宋_GB2312" w:eastAsia="仿宋_GB2312" w:hAnsi="仿宋_GB2312" w:cs="仿宋_GB2312" w:hint="eastAsia"/>
        </w:rPr>
        <w:t>单位消防安全自评自查自改和消防安全承诺</w:t>
      </w:r>
    </w:p>
    <w:p w:rsidR="0027521E" w:rsidRDefault="001E4330">
      <w:pPr>
        <w:spacing w:line="580" w:lineRule="exact"/>
        <w:ind w:firstLineChars="600" w:firstLine="1920"/>
        <w:rPr>
          <w:rFonts w:ascii="仿宋_GB2312" w:eastAsia="仿宋_GB2312" w:hAnsi="仿宋_GB2312" w:cs="仿宋_GB2312"/>
        </w:rPr>
      </w:pPr>
      <w:r>
        <w:rPr>
          <w:rFonts w:ascii="仿宋_GB2312" w:eastAsia="仿宋_GB2312" w:hAnsi="仿宋_GB2312" w:cs="仿宋_GB2312" w:hint="eastAsia"/>
        </w:rPr>
        <w:t>登记表</w:t>
      </w:r>
    </w:p>
    <w:p w:rsidR="0027521E" w:rsidRDefault="001E4330">
      <w:pPr>
        <w:spacing w:line="580" w:lineRule="exact"/>
        <w:ind w:firstLineChars="500" w:firstLine="160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消防安全突出风险问题整治要求及排查方法</w:t>
      </w:r>
    </w:p>
    <w:p w:rsidR="0027521E" w:rsidRDefault="0027521E">
      <w:pPr>
        <w:spacing w:line="560" w:lineRule="exact"/>
        <w:ind w:leftChars="500" w:left="1920" w:hangingChars="100" w:hanging="320"/>
        <w:jc w:val="left"/>
        <w:rPr>
          <w:rFonts w:ascii="仿宋_GB2312" w:eastAsia="仿宋_GB2312" w:hAnsi="仿宋_GB2312" w:cs="仿宋_GB2312"/>
        </w:rPr>
      </w:pPr>
    </w:p>
    <w:p w:rsidR="0027521E" w:rsidRDefault="0027521E">
      <w:pPr>
        <w:spacing w:line="580" w:lineRule="exact"/>
        <w:ind w:firstLineChars="200" w:firstLine="640"/>
        <w:rPr>
          <w:rFonts w:ascii="仿宋_GB2312" w:eastAsia="仿宋_GB2312" w:hAnsi="仿宋_GB2312" w:cs="仿宋_GB2312"/>
        </w:rPr>
      </w:pPr>
    </w:p>
    <w:p w:rsidR="0027521E" w:rsidRDefault="0027521E">
      <w:pPr>
        <w:spacing w:line="580" w:lineRule="exact"/>
        <w:ind w:firstLineChars="200" w:firstLine="640"/>
        <w:rPr>
          <w:rFonts w:ascii="仿宋_GB2312" w:eastAsia="仿宋_GB2312" w:hAnsi="仿宋_GB2312" w:cs="仿宋_GB2312"/>
        </w:rPr>
        <w:sectPr w:rsidR="0027521E">
          <w:pgSz w:w="11906" w:h="16838"/>
          <w:pgMar w:top="2098" w:right="1531" w:bottom="1984" w:left="1531" w:header="851" w:footer="992" w:gutter="0"/>
          <w:pgNumType w:fmt="numberInDash"/>
          <w:cols w:space="720"/>
          <w:docGrid w:linePitch="312"/>
        </w:sectPr>
      </w:pPr>
    </w:p>
    <w:p w:rsidR="0027521E" w:rsidRDefault="001E4330">
      <w:pPr>
        <w:spacing w:line="580" w:lineRule="exact"/>
        <w:ind w:right="640"/>
        <w:rPr>
          <w:rFonts w:ascii="黑体" w:eastAsia="黑体" w:hAnsi="黑体"/>
        </w:rPr>
      </w:pPr>
      <w:r>
        <w:rPr>
          <w:rFonts w:ascii="黑体" w:eastAsia="黑体" w:hAnsi="黑体"/>
        </w:rPr>
        <w:lastRenderedPageBreak/>
        <w:t>附件</w:t>
      </w:r>
      <w:r>
        <w:rPr>
          <w:rFonts w:ascii="黑体" w:eastAsia="黑体" w:hAnsi="黑体"/>
        </w:rPr>
        <w:t>1</w:t>
      </w:r>
    </w:p>
    <w:p w:rsidR="0027521E" w:rsidRDefault="001E4330">
      <w:pPr>
        <w:spacing w:line="580" w:lineRule="exact"/>
        <w:jc w:val="center"/>
        <w:rPr>
          <w:rFonts w:ascii="宋体" w:hAnsi="宋体" w:cs="宋体"/>
          <w:b/>
          <w:bCs/>
          <w:spacing w:val="-10"/>
          <w:sz w:val="44"/>
          <w:szCs w:val="44"/>
        </w:rPr>
      </w:pPr>
      <w:r>
        <w:rPr>
          <w:rFonts w:ascii="宋体" w:hAnsi="宋体" w:cs="宋体" w:hint="eastAsia"/>
          <w:b/>
          <w:bCs/>
          <w:spacing w:val="-10"/>
          <w:sz w:val="44"/>
          <w:szCs w:val="44"/>
        </w:rPr>
        <w:t>单位消防安全自评自查自改和消防安全承诺登记表</w:t>
      </w:r>
    </w:p>
    <w:p w:rsidR="0027521E" w:rsidRDefault="001E4330">
      <w:pPr>
        <w:spacing w:line="580" w:lineRule="exact"/>
        <w:jc w:val="center"/>
        <w:rPr>
          <w:rFonts w:eastAsia="仿宋"/>
          <w:sz w:val="40"/>
          <w:szCs w:val="40"/>
        </w:rPr>
      </w:pPr>
      <w:r>
        <w:rPr>
          <w:rFonts w:eastAsia="仿宋"/>
          <w:kern w:val="0"/>
          <w:sz w:val="21"/>
          <w:szCs w:val="21"/>
        </w:rPr>
        <w:t>填报单位（印章）：</w:t>
      </w:r>
      <w:r>
        <w:rPr>
          <w:rFonts w:eastAsia="仿宋"/>
          <w:kern w:val="0"/>
          <w:sz w:val="21"/>
          <w:szCs w:val="21"/>
        </w:rPr>
        <w:t xml:space="preserve">         </w:t>
      </w:r>
      <w:r>
        <w:rPr>
          <w:rFonts w:eastAsia="仿宋"/>
          <w:kern w:val="0"/>
          <w:sz w:val="21"/>
          <w:szCs w:val="21"/>
        </w:rPr>
        <w:t>填表人：</w:t>
      </w:r>
      <w:r>
        <w:rPr>
          <w:rFonts w:eastAsia="仿宋"/>
          <w:kern w:val="0"/>
          <w:sz w:val="21"/>
          <w:szCs w:val="21"/>
        </w:rPr>
        <w:t xml:space="preserve">           </w:t>
      </w:r>
      <w:r>
        <w:rPr>
          <w:rFonts w:eastAsia="仿宋"/>
          <w:kern w:val="0"/>
          <w:sz w:val="21"/>
          <w:szCs w:val="21"/>
        </w:rPr>
        <w:t>联系方式：</w:t>
      </w:r>
      <w:r>
        <w:rPr>
          <w:rFonts w:eastAsia="仿宋"/>
          <w:kern w:val="0"/>
          <w:sz w:val="21"/>
          <w:szCs w:val="21"/>
        </w:rPr>
        <w:t xml:space="preserve">         </w:t>
      </w:r>
      <w:r>
        <w:rPr>
          <w:rFonts w:eastAsia="仿宋"/>
          <w:kern w:val="0"/>
          <w:sz w:val="21"/>
          <w:szCs w:val="21"/>
        </w:rPr>
        <w:t>填报时间：</w:t>
      </w:r>
      <w:r>
        <w:rPr>
          <w:rFonts w:eastAsia="仿宋"/>
          <w:kern w:val="0"/>
          <w:sz w:val="21"/>
          <w:szCs w:val="21"/>
        </w:rPr>
        <w:t xml:space="preserve">  </w:t>
      </w:r>
      <w:r>
        <w:rPr>
          <w:rFonts w:eastAsia="仿宋"/>
          <w:kern w:val="0"/>
          <w:sz w:val="21"/>
          <w:szCs w:val="21"/>
        </w:rPr>
        <w:t>年</w:t>
      </w:r>
      <w:r>
        <w:rPr>
          <w:rFonts w:eastAsia="仿宋"/>
          <w:kern w:val="0"/>
          <w:sz w:val="21"/>
          <w:szCs w:val="21"/>
        </w:rPr>
        <w:t xml:space="preserve">  </w:t>
      </w:r>
      <w:r>
        <w:rPr>
          <w:rFonts w:eastAsia="仿宋"/>
          <w:kern w:val="0"/>
          <w:sz w:val="21"/>
          <w:szCs w:val="21"/>
        </w:rPr>
        <w:t>月</w:t>
      </w:r>
      <w:r>
        <w:rPr>
          <w:rFonts w:eastAsia="仿宋"/>
          <w:kern w:val="0"/>
          <w:sz w:val="21"/>
          <w:szCs w:val="21"/>
        </w:rPr>
        <w:t xml:space="preserve">  </w:t>
      </w:r>
      <w:r>
        <w:rPr>
          <w:rFonts w:eastAsia="仿宋"/>
          <w:kern w:val="0"/>
          <w:sz w:val="21"/>
          <w:szCs w:val="21"/>
        </w:rPr>
        <w:t>日</w:t>
      </w:r>
    </w:p>
    <w:tbl>
      <w:tblPr>
        <w:tblStyle w:val="1"/>
        <w:tblW w:w="10760" w:type="dxa"/>
        <w:tblInd w:w="-792" w:type="dxa"/>
        <w:tblLayout w:type="fixed"/>
        <w:tblLook w:val="04A0"/>
      </w:tblPr>
      <w:tblGrid>
        <w:gridCol w:w="1738"/>
        <w:gridCol w:w="1385"/>
        <w:gridCol w:w="82"/>
        <w:gridCol w:w="281"/>
        <w:gridCol w:w="201"/>
        <w:gridCol w:w="903"/>
        <w:gridCol w:w="115"/>
        <w:gridCol w:w="759"/>
        <w:gridCol w:w="544"/>
        <w:gridCol w:w="412"/>
        <w:gridCol w:w="296"/>
        <w:gridCol w:w="857"/>
        <w:gridCol w:w="50"/>
        <w:gridCol w:w="181"/>
        <w:gridCol w:w="610"/>
        <w:gridCol w:w="145"/>
        <w:gridCol w:w="366"/>
        <w:gridCol w:w="66"/>
        <w:gridCol w:w="637"/>
        <w:gridCol w:w="352"/>
        <w:gridCol w:w="780"/>
      </w:tblGrid>
      <w:tr w:rsidR="0027521E">
        <w:trPr>
          <w:trHeight w:val="527"/>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单位（法人）</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名称</w:t>
            </w:r>
          </w:p>
        </w:tc>
        <w:tc>
          <w:tcPr>
            <w:tcW w:w="4270" w:type="dxa"/>
            <w:gridSpan w:val="8"/>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统一社会</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信用代码</w:t>
            </w:r>
          </w:p>
        </w:tc>
        <w:tc>
          <w:tcPr>
            <w:tcW w:w="3187" w:type="dxa"/>
            <w:gridSpan w:val="9"/>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527"/>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单位（场所）</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实际名称</w:t>
            </w:r>
          </w:p>
        </w:tc>
        <w:tc>
          <w:tcPr>
            <w:tcW w:w="4270" w:type="dxa"/>
            <w:gridSpan w:val="8"/>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单位使用性质</w:t>
            </w:r>
          </w:p>
        </w:tc>
        <w:tc>
          <w:tcPr>
            <w:tcW w:w="3187" w:type="dxa"/>
            <w:gridSpan w:val="9"/>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429"/>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地址</w:t>
            </w:r>
          </w:p>
        </w:tc>
        <w:tc>
          <w:tcPr>
            <w:tcW w:w="9022" w:type="dxa"/>
            <w:gridSpan w:val="20"/>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ind w:firstLineChars="500" w:firstLine="1050"/>
              <w:rPr>
                <w:rFonts w:eastAsia="仿宋"/>
                <w:kern w:val="0"/>
                <w:sz w:val="21"/>
                <w:szCs w:val="21"/>
              </w:rPr>
            </w:pPr>
            <w:r>
              <w:rPr>
                <w:rFonts w:eastAsia="仿宋"/>
                <w:kern w:val="0"/>
                <w:sz w:val="21"/>
                <w:szCs w:val="21"/>
              </w:rPr>
              <w:t>市</w:t>
            </w:r>
            <w:r>
              <w:rPr>
                <w:rFonts w:eastAsia="仿宋"/>
                <w:kern w:val="0"/>
                <w:sz w:val="21"/>
                <w:szCs w:val="21"/>
              </w:rPr>
              <w:t xml:space="preserve">       </w:t>
            </w:r>
            <w:r>
              <w:rPr>
                <w:rFonts w:eastAsia="仿宋"/>
                <w:kern w:val="0"/>
                <w:sz w:val="21"/>
                <w:szCs w:val="21"/>
              </w:rPr>
              <w:t>县（市、区）</w:t>
            </w:r>
            <w:r>
              <w:rPr>
                <w:rFonts w:eastAsia="仿宋"/>
                <w:kern w:val="0"/>
                <w:sz w:val="21"/>
                <w:szCs w:val="21"/>
              </w:rPr>
              <w:t xml:space="preserve">        </w:t>
            </w:r>
            <w:r>
              <w:rPr>
                <w:rFonts w:eastAsia="仿宋"/>
                <w:kern w:val="0"/>
                <w:sz w:val="21"/>
                <w:szCs w:val="21"/>
              </w:rPr>
              <w:t>镇（街道）</w:t>
            </w:r>
          </w:p>
        </w:tc>
      </w:tr>
      <w:tr w:rsidR="0027521E">
        <w:trPr>
          <w:trHeight w:val="394"/>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消防安全</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责任人</w:t>
            </w:r>
          </w:p>
        </w:tc>
        <w:tc>
          <w:tcPr>
            <w:tcW w:w="1748"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1219"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消防安全管理人</w:t>
            </w:r>
          </w:p>
        </w:tc>
        <w:tc>
          <w:tcPr>
            <w:tcW w:w="1303" w:type="dxa"/>
            <w:gridSpan w:val="2"/>
            <w:vMerge w:val="restart"/>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1565"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联系电话</w:t>
            </w:r>
          </w:p>
        </w:tc>
        <w:tc>
          <w:tcPr>
            <w:tcW w:w="841"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手机</w:t>
            </w:r>
          </w:p>
        </w:tc>
        <w:tc>
          <w:tcPr>
            <w:tcW w:w="2346" w:type="dxa"/>
            <w:gridSpan w:val="6"/>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394"/>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748"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219"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303" w:type="dxa"/>
            <w:gridSpan w:val="2"/>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565"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固话</w:t>
            </w:r>
          </w:p>
        </w:tc>
        <w:tc>
          <w:tcPr>
            <w:tcW w:w="2346" w:type="dxa"/>
            <w:gridSpan w:val="6"/>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193"/>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是否自主</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消防安全管理</w:t>
            </w: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 xml:space="preserve">□  </w:t>
            </w:r>
            <w:r>
              <w:rPr>
                <w:rFonts w:eastAsia="仿宋"/>
                <w:kern w:val="0"/>
                <w:sz w:val="21"/>
                <w:szCs w:val="21"/>
              </w:rPr>
              <w:t>否</w:t>
            </w:r>
            <w:r>
              <w:rPr>
                <w:rFonts w:eastAsia="仿宋"/>
                <w:kern w:val="0"/>
                <w:sz w:val="21"/>
                <w:szCs w:val="21"/>
              </w:rPr>
              <w:t>□</w:t>
            </w:r>
          </w:p>
        </w:tc>
        <w:tc>
          <w:tcPr>
            <w:tcW w:w="2522" w:type="dxa"/>
            <w:gridSpan w:val="5"/>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消防安全管理单位名称</w:t>
            </w:r>
          </w:p>
        </w:tc>
        <w:tc>
          <w:tcPr>
            <w:tcW w:w="4752" w:type="dxa"/>
            <w:gridSpan w:val="12"/>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kern w:val="0"/>
                <w:sz w:val="21"/>
                <w:szCs w:val="21"/>
              </w:rPr>
            </w:pPr>
          </w:p>
        </w:tc>
      </w:tr>
      <w:tr w:rsidR="0027521E">
        <w:trPr>
          <w:trHeight w:val="386"/>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直属上级单位</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名称</w:t>
            </w:r>
          </w:p>
        </w:tc>
        <w:tc>
          <w:tcPr>
            <w:tcW w:w="9022" w:type="dxa"/>
            <w:gridSpan w:val="20"/>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rPr>
            </w:pPr>
          </w:p>
        </w:tc>
      </w:tr>
      <w:tr w:rsidR="0027521E">
        <w:trPr>
          <w:trHeight w:val="386"/>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单位与所在建筑关系</w:t>
            </w:r>
          </w:p>
        </w:tc>
        <w:tc>
          <w:tcPr>
            <w:tcW w:w="3726" w:type="dxa"/>
            <w:gridSpan w:val="7"/>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同一建筑</w:t>
            </w:r>
            <w:r>
              <w:rPr>
                <w:rFonts w:eastAsia="仿宋"/>
                <w:kern w:val="0"/>
                <w:sz w:val="21"/>
                <w:szCs w:val="21"/>
              </w:rPr>
              <w:t xml:space="preserve">     □</w:t>
            </w:r>
          </w:p>
        </w:tc>
        <w:tc>
          <w:tcPr>
            <w:tcW w:w="1252"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单位的经营活动场所是否涉及地下</w:t>
            </w:r>
          </w:p>
        </w:tc>
        <w:tc>
          <w:tcPr>
            <w:tcW w:w="907" w:type="dxa"/>
            <w:gridSpan w:val="2"/>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否</w:t>
            </w:r>
            <w:r>
              <w:rPr>
                <w:rFonts w:eastAsia="仿宋"/>
                <w:kern w:val="0"/>
                <w:sz w:val="21"/>
                <w:szCs w:val="21"/>
              </w:rPr>
              <w:t>□</w:t>
            </w:r>
          </w:p>
        </w:tc>
        <w:tc>
          <w:tcPr>
            <w:tcW w:w="1368" w:type="dxa"/>
            <w:gridSpan w:val="5"/>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是否设在建筑底层沿街（商业综合体除外）</w:t>
            </w:r>
          </w:p>
        </w:tc>
        <w:tc>
          <w:tcPr>
            <w:tcW w:w="1769"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否</w:t>
            </w:r>
            <w:r>
              <w:rPr>
                <w:rFonts w:eastAsia="仿宋"/>
                <w:kern w:val="0"/>
                <w:sz w:val="21"/>
                <w:szCs w:val="21"/>
              </w:rPr>
              <w:t>□</w:t>
            </w:r>
          </w:p>
        </w:tc>
      </w:tr>
      <w:tr w:rsidR="0027521E">
        <w:trPr>
          <w:trHeight w:val="386"/>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3726" w:type="dxa"/>
            <w:gridSpan w:val="7"/>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18"/>
                <w:szCs w:val="18"/>
              </w:rPr>
            </w:pPr>
            <w:r>
              <w:rPr>
                <w:rFonts w:eastAsia="仿宋"/>
                <w:kern w:val="0"/>
                <w:sz w:val="21"/>
                <w:szCs w:val="21"/>
              </w:rPr>
              <w:t>使用局部</w:t>
            </w:r>
            <w:r>
              <w:rPr>
                <w:rFonts w:eastAsia="仿宋"/>
                <w:kern w:val="0"/>
                <w:sz w:val="21"/>
                <w:szCs w:val="21"/>
              </w:rPr>
              <w:t xml:space="preserve">     □</w:t>
            </w:r>
          </w:p>
        </w:tc>
        <w:tc>
          <w:tcPr>
            <w:tcW w:w="1252"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907" w:type="dxa"/>
            <w:gridSpan w:val="2"/>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368" w:type="dxa"/>
            <w:gridSpan w:val="5"/>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r>
      <w:tr w:rsidR="0027521E">
        <w:trPr>
          <w:trHeight w:val="386"/>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949" w:type="dxa"/>
            <w:gridSpan w:val="4"/>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涵盖多栋建筑</w:t>
            </w:r>
            <w:r>
              <w:rPr>
                <w:rFonts w:eastAsia="仿宋"/>
                <w:kern w:val="0"/>
                <w:sz w:val="21"/>
                <w:szCs w:val="21"/>
              </w:rPr>
              <w:t xml:space="preserve"> □</w:t>
            </w:r>
          </w:p>
        </w:tc>
        <w:tc>
          <w:tcPr>
            <w:tcW w:w="903" w:type="dxa"/>
            <w:tcBorders>
              <w:top w:val="single" w:sz="4" w:space="0" w:color="auto"/>
              <w:left w:val="single" w:sz="4" w:space="0" w:color="auto"/>
              <w:bottom w:val="single" w:sz="4" w:space="0" w:color="auto"/>
              <w:right w:val="single" w:sz="4" w:space="0" w:color="auto"/>
            </w:tcBorders>
            <w:vAlign w:val="center"/>
          </w:tcPr>
          <w:p w:rsidR="0027521E" w:rsidRDefault="001E4330">
            <w:pPr>
              <w:adjustRightInd w:val="0"/>
              <w:snapToGrid w:val="0"/>
              <w:spacing w:line="240" w:lineRule="exact"/>
              <w:jc w:val="center"/>
              <w:rPr>
                <w:rFonts w:eastAsia="仿宋"/>
                <w:kern w:val="0"/>
                <w:sz w:val="18"/>
                <w:szCs w:val="18"/>
              </w:rPr>
            </w:pPr>
            <w:r>
              <w:rPr>
                <w:rFonts w:eastAsia="仿宋"/>
                <w:kern w:val="0"/>
                <w:sz w:val="18"/>
                <w:szCs w:val="18"/>
              </w:rPr>
              <w:t>建筑</w:t>
            </w:r>
          </w:p>
          <w:p w:rsidR="0027521E" w:rsidRDefault="001E4330">
            <w:pPr>
              <w:adjustRightInd w:val="0"/>
              <w:snapToGrid w:val="0"/>
              <w:spacing w:line="240" w:lineRule="exact"/>
              <w:jc w:val="center"/>
              <w:rPr>
                <w:rFonts w:eastAsia="仿宋"/>
                <w:kern w:val="0"/>
                <w:sz w:val="21"/>
                <w:szCs w:val="21"/>
              </w:rPr>
            </w:pPr>
            <w:r>
              <w:rPr>
                <w:rFonts w:eastAsia="仿宋"/>
                <w:kern w:val="0"/>
                <w:sz w:val="18"/>
                <w:szCs w:val="18"/>
              </w:rPr>
              <w:t>数量</w:t>
            </w:r>
          </w:p>
        </w:tc>
        <w:tc>
          <w:tcPr>
            <w:tcW w:w="874" w:type="dxa"/>
            <w:gridSpan w:val="2"/>
            <w:tcBorders>
              <w:top w:val="single" w:sz="4" w:space="0" w:color="auto"/>
              <w:left w:val="single" w:sz="4" w:space="0" w:color="auto"/>
              <w:bottom w:val="single" w:sz="4" w:space="0" w:color="auto"/>
              <w:right w:val="single" w:sz="4" w:space="0" w:color="auto"/>
            </w:tcBorders>
            <w:vAlign w:val="center"/>
          </w:tcPr>
          <w:p w:rsidR="0027521E" w:rsidRDefault="0027521E">
            <w:pPr>
              <w:adjustRightInd w:val="0"/>
              <w:snapToGrid w:val="0"/>
              <w:spacing w:line="240" w:lineRule="exact"/>
              <w:rPr>
                <w:rFonts w:eastAsia="仿宋"/>
                <w:kern w:val="0"/>
                <w:sz w:val="18"/>
                <w:szCs w:val="18"/>
              </w:rPr>
            </w:pPr>
          </w:p>
        </w:tc>
        <w:tc>
          <w:tcPr>
            <w:tcW w:w="1252"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907" w:type="dxa"/>
            <w:gridSpan w:val="2"/>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368" w:type="dxa"/>
            <w:gridSpan w:val="5"/>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r>
      <w:tr w:rsidR="0027521E">
        <w:trPr>
          <w:trHeight w:val="386"/>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单位（场所）</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面积（</w:t>
            </w:r>
            <w:r>
              <w:rPr>
                <w:rFonts w:eastAsia="仿宋"/>
                <w:kern w:val="0"/>
                <w:sz w:val="21"/>
                <w:szCs w:val="21"/>
              </w:rPr>
              <w:t>m</w:t>
            </w:r>
            <w:r>
              <w:rPr>
                <w:rFonts w:eastAsia="仿宋"/>
                <w:kern w:val="0"/>
                <w:sz w:val="21"/>
                <w:szCs w:val="21"/>
                <w:vertAlign w:val="superscript"/>
              </w:rPr>
              <w:t>2</w:t>
            </w:r>
            <w:r>
              <w:rPr>
                <w:rFonts w:eastAsia="仿宋"/>
                <w:kern w:val="0"/>
                <w:sz w:val="21"/>
                <w:szCs w:val="21"/>
              </w:rPr>
              <w:t>）</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2259" w:type="dxa"/>
            <w:gridSpan w:val="5"/>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所处建筑部位</w:t>
            </w: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所在建筑物名称</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rPr>
            </w:pPr>
          </w:p>
        </w:tc>
        <w:tc>
          <w:tcPr>
            <w:tcW w:w="1069"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jc w:val="center"/>
              <w:rPr>
                <w:rFonts w:eastAsia="仿宋"/>
              </w:rPr>
            </w:pPr>
            <w:r>
              <w:rPr>
                <w:rFonts w:eastAsia="仿宋"/>
                <w:kern w:val="0"/>
                <w:sz w:val="21"/>
                <w:szCs w:val="21"/>
              </w:rPr>
              <w:t>建成年代</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kern w:val="0"/>
                <w:sz w:val="21"/>
                <w:szCs w:val="21"/>
              </w:rPr>
            </w:pPr>
          </w:p>
        </w:tc>
      </w:tr>
      <w:tr w:rsidR="0027521E">
        <w:trPr>
          <w:trHeight w:val="402"/>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建筑层数</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【建筑面积】</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地上</w:t>
            </w:r>
          </w:p>
        </w:tc>
        <w:tc>
          <w:tcPr>
            <w:tcW w:w="2259" w:type="dxa"/>
            <w:gridSpan w:val="5"/>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 xml:space="preserve">  </w:t>
            </w:r>
            <w:r>
              <w:rPr>
                <w:rFonts w:eastAsia="仿宋"/>
                <w:kern w:val="0"/>
                <w:sz w:val="21"/>
                <w:szCs w:val="21"/>
              </w:rPr>
              <w:t>层</w:t>
            </w:r>
            <w:r>
              <w:rPr>
                <w:rFonts w:eastAsia="仿宋"/>
                <w:kern w:val="0"/>
                <w:sz w:val="21"/>
                <w:szCs w:val="21"/>
              </w:rPr>
              <w:t xml:space="preserve">        m</w:t>
            </w:r>
            <w:r>
              <w:rPr>
                <w:rFonts w:eastAsia="仿宋"/>
                <w:kern w:val="0"/>
                <w:sz w:val="21"/>
                <w:szCs w:val="21"/>
                <w:vertAlign w:val="superscript"/>
              </w:rPr>
              <w:t>2</w:t>
            </w:r>
          </w:p>
        </w:tc>
        <w:tc>
          <w:tcPr>
            <w:tcW w:w="1252" w:type="dxa"/>
            <w:gridSpan w:val="3"/>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建筑高度</w:t>
            </w:r>
            <w:r>
              <w:rPr>
                <w:rFonts w:eastAsia="仿宋"/>
                <w:kern w:val="0"/>
                <w:sz w:val="18"/>
                <w:szCs w:val="18"/>
              </w:rPr>
              <w:t>（</w:t>
            </w:r>
            <w:r>
              <w:rPr>
                <w:rFonts w:eastAsia="仿宋"/>
                <w:kern w:val="0"/>
                <w:sz w:val="18"/>
                <w:szCs w:val="18"/>
              </w:rPr>
              <w:t>m</w:t>
            </w:r>
            <w:r>
              <w:rPr>
                <w:rFonts w:eastAsia="仿宋"/>
                <w:kern w:val="0"/>
                <w:sz w:val="18"/>
                <w:szCs w:val="18"/>
              </w:rPr>
              <w:t>）</w:t>
            </w:r>
          </w:p>
        </w:tc>
        <w:tc>
          <w:tcPr>
            <w:tcW w:w="4044" w:type="dxa"/>
            <w:gridSpan w:val="10"/>
            <w:vMerge w:val="restart"/>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rPr>
            </w:pPr>
          </w:p>
        </w:tc>
      </w:tr>
      <w:tr w:rsidR="0027521E">
        <w:trPr>
          <w:trHeight w:val="410"/>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地下</w:t>
            </w:r>
          </w:p>
        </w:tc>
        <w:tc>
          <w:tcPr>
            <w:tcW w:w="2259" w:type="dxa"/>
            <w:gridSpan w:val="5"/>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ind w:firstLineChars="100" w:firstLine="210"/>
              <w:jc w:val="center"/>
              <w:rPr>
                <w:rFonts w:eastAsia="仿宋"/>
                <w:kern w:val="0"/>
                <w:sz w:val="21"/>
                <w:szCs w:val="21"/>
              </w:rPr>
            </w:pPr>
            <w:r>
              <w:rPr>
                <w:rFonts w:eastAsia="仿宋"/>
                <w:kern w:val="0"/>
                <w:sz w:val="21"/>
                <w:szCs w:val="21"/>
              </w:rPr>
              <w:t>层</w:t>
            </w:r>
            <w:r>
              <w:rPr>
                <w:rFonts w:eastAsia="仿宋"/>
                <w:kern w:val="0"/>
                <w:sz w:val="21"/>
                <w:szCs w:val="21"/>
              </w:rPr>
              <w:t xml:space="preserve">        m</w:t>
            </w:r>
            <w:r>
              <w:rPr>
                <w:rFonts w:eastAsia="仿宋"/>
                <w:kern w:val="0"/>
                <w:sz w:val="21"/>
                <w:szCs w:val="21"/>
                <w:vertAlign w:val="superscript"/>
              </w:rPr>
              <w:t>2</w:t>
            </w:r>
          </w:p>
        </w:tc>
        <w:tc>
          <w:tcPr>
            <w:tcW w:w="1252" w:type="dxa"/>
            <w:gridSpan w:val="3"/>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4044" w:type="dxa"/>
            <w:gridSpan w:val="10"/>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rPr>
            </w:pPr>
          </w:p>
        </w:tc>
      </w:tr>
      <w:tr w:rsidR="0027521E">
        <w:trPr>
          <w:trHeight w:val="394"/>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消防设施设置</w:t>
            </w:r>
          </w:p>
        </w:tc>
        <w:tc>
          <w:tcPr>
            <w:tcW w:w="9022" w:type="dxa"/>
            <w:gridSpan w:val="20"/>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火灾自动报警系统</w:t>
            </w:r>
            <w:r>
              <w:rPr>
                <w:rFonts w:eastAsia="仿宋"/>
                <w:kern w:val="0"/>
                <w:sz w:val="21"/>
                <w:szCs w:val="21"/>
              </w:rPr>
              <w:t xml:space="preserve">□  </w:t>
            </w:r>
            <w:r>
              <w:rPr>
                <w:rFonts w:eastAsia="仿宋"/>
                <w:kern w:val="0"/>
                <w:sz w:val="21"/>
                <w:szCs w:val="21"/>
              </w:rPr>
              <w:t>自动灭火系统</w:t>
            </w:r>
            <w:r>
              <w:rPr>
                <w:rFonts w:eastAsia="仿宋"/>
                <w:kern w:val="0"/>
                <w:sz w:val="21"/>
                <w:szCs w:val="21"/>
              </w:rPr>
              <w:t xml:space="preserve">□  </w:t>
            </w:r>
            <w:r>
              <w:rPr>
                <w:rFonts w:eastAsia="仿宋"/>
                <w:kern w:val="0"/>
                <w:sz w:val="21"/>
                <w:szCs w:val="21"/>
              </w:rPr>
              <w:t>室内消火栓系统</w:t>
            </w:r>
            <w:r>
              <w:rPr>
                <w:rFonts w:eastAsia="仿宋"/>
                <w:kern w:val="0"/>
                <w:sz w:val="21"/>
                <w:szCs w:val="21"/>
              </w:rPr>
              <w:t xml:space="preserve">□  </w:t>
            </w:r>
            <w:r>
              <w:rPr>
                <w:rFonts w:eastAsia="仿宋"/>
                <w:kern w:val="0"/>
                <w:sz w:val="21"/>
                <w:szCs w:val="21"/>
              </w:rPr>
              <w:t>防排烟系统</w:t>
            </w:r>
            <w:r>
              <w:rPr>
                <w:rFonts w:eastAsia="仿宋"/>
                <w:kern w:val="0"/>
                <w:sz w:val="21"/>
                <w:szCs w:val="21"/>
              </w:rPr>
              <w:t xml:space="preserve">□  </w:t>
            </w:r>
            <w:r>
              <w:rPr>
                <w:rFonts w:eastAsia="仿宋"/>
                <w:kern w:val="0"/>
                <w:sz w:val="21"/>
                <w:szCs w:val="21"/>
              </w:rPr>
              <w:t>消防应急照明和疏散指示标志</w:t>
            </w:r>
            <w:r>
              <w:rPr>
                <w:rFonts w:eastAsia="仿宋"/>
                <w:kern w:val="0"/>
                <w:sz w:val="21"/>
                <w:szCs w:val="21"/>
              </w:rPr>
              <w:t xml:space="preserve">□  </w:t>
            </w:r>
            <w:r>
              <w:rPr>
                <w:rFonts w:eastAsia="仿宋"/>
                <w:kern w:val="0"/>
                <w:sz w:val="21"/>
                <w:szCs w:val="21"/>
              </w:rPr>
              <w:t>独立式点型感烟探测器</w:t>
            </w:r>
            <w:r>
              <w:rPr>
                <w:rFonts w:eastAsia="仿宋"/>
                <w:kern w:val="0"/>
                <w:sz w:val="21"/>
                <w:szCs w:val="21"/>
              </w:rPr>
              <w:t xml:space="preserve">□  </w:t>
            </w:r>
            <w:r>
              <w:rPr>
                <w:rFonts w:eastAsia="仿宋"/>
                <w:kern w:val="0"/>
                <w:sz w:val="21"/>
                <w:szCs w:val="21"/>
              </w:rPr>
              <w:t>简易喷水系统</w:t>
            </w:r>
            <w:r>
              <w:rPr>
                <w:rFonts w:eastAsia="仿宋"/>
                <w:kern w:val="0"/>
                <w:sz w:val="21"/>
                <w:szCs w:val="21"/>
              </w:rPr>
              <w:t xml:space="preserve">□ </w:t>
            </w:r>
            <w:r>
              <w:rPr>
                <w:rFonts w:eastAsia="仿宋"/>
                <w:kern w:val="0"/>
                <w:sz w:val="21"/>
                <w:szCs w:val="21"/>
              </w:rPr>
              <w:t>消防软管卷盘或轻便消防水龙</w:t>
            </w:r>
            <w:r>
              <w:rPr>
                <w:rFonts w:eastAsia="仿宋"/>
                <w:kern w:val="0"/>
                <w:sz w:val="21"/>
                <w:szCs w:val="21"/>
              </w:rPr>
              <w:t>□</w:t>
            </w:r>
          </w:p>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其他</w:t>
            </w:r>
            <w:r>
              <w:rPr>
                <w:rFonts w:eastAsia="仿宋"/>
                <w:kern w:val="0"/>
                <w:sz w:val="21"/>
                <w:szCs w:val="21"/>
              </w:rPr>
              <w:t xml:space="preserve">□ </w:t>
            </w:r>
          </w:p>
        </w:tc>
      </w:tr>
      <w:tr w:rsidR="0027521E">
        <w:trPr>
          <w:trHeight w:val="738"/>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消防控制室设置</w:t>
            </w:r>
          </w:p>
        </w:tc>
        <w:tc>
          <w:tcPr>
            <w:tcW w:w="1385"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是否设有消防控制室</w:t>
            </w:r>
          </w:p>
        </w:tc>
        <w:tc>
          <w:tcPr>
            <w:tcW w:w="1467" w:type="dxa"/>
            <w:gridSpan w:val="4"/>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否</w:t>
            </w:r>
            <w:r>
              <w:rPr>
                <w:rFonts w:eastAsia="仿宋"/>
                <w:kern w:val="0"/>
                <w:sz w:val="21"/>
                <w:szCs w:val="21"/>
              </w:rPr>
              <w:t>□</w:t>
            </w:r>
          </w:p>
        </w:tc>
        <w:tc>
          <w:tcPr>
            <w:tcW w:w="1830" w:type="dxa"/>
            <w:gridSpan w:val="4"/>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是否为消防控制室主管单位</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否</w:t>
            </w:r>
            <w:r>
              <w:rPr>
                <w:rFonts w:eastAsia="仿宋"/>
                <w:kern w:val="0"/>
                <w:sz w:val="21"/>
                <w:szCs w:val="21"/>
              </w:rPr>
              <w:t>□</w:t>
            </w:r>
          </w:p>
        </w:tc>
        <w:tc>
          <w:tcPr>
            <w:tcW w:w="1352" w:type="dxa"/>
            <w:gridSpan w:val="5"/>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独立</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合用</w:t>
            </w:r>
            <w:r>
              <w:rPr>
                <w:rFonts w:eastAsia="仿宋"/>
                <w:kern w:val="0"/>
                <w:sz w:val="21"/>
                <w:szCs w:val="21"/>
              </w:rPr>
              <w:t>□</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消控室持证上岗人数</w:t>
            </w:r>
          </w:p>
        </w:tc>
        <w:tc>
          <w:tcPr>
            <w:tcW w:w="780"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ind w:firstLineChars="200" w:firstLine="420"/>
              <w:jc w:val="left"/>
              <w:rPr>
                <w:rFonts w:eastAsia="仿宋"/>
                <w:kern w:val="0"/>
                <w:sz w:val="21"/>
                <w:szCs w:val="21"/>
              </w:rPr>
            </w:pPr>
            <w:r>
              <w:rPr>
                <w:rFonts w:eastAsia="仿宋"/>
                <w:kern w:val="0"/>
                <w:sz w:val="21"/>
                <w:szCs w:val="21"/>
              </w:rPr>
              <w:t>人</w:t>
            </w:r>
          </w:p>
        </w:tc>
      </w:tr>
      <w:tr w:rsidR="0027521E">
        <w:trPr>
          <w:trHeight w:val="394"/>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微型消防站组建情况</w:t>
            </w:r>
          </w:p>
        </w:tc>
        <w:tc>
          <w:tcPr>
            <w:tcW w:w="1385"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是否组建微型消防站</w:t>
            </w:r>
          </w:p>
        </w:tc>
        <w:tc>
          <w:tcPr>
            <w:tcW w:w="1467" w:type="dxa"/>
            <w:gridSpan w:val="4"/>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是</w:t>
            </w:r>
            <w:r>
              <w:rPr>
                <w:rFonts w:eastAsia="仿宋"/>
                <w:kern w:val="0"/>
                <w:sz w:val="21"/>
                <w:szCs w:val="21"/>
              </w:rPr>
              <w:t>□</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否</w:t>
            </w:r>
            <w:r>
              <w:rPr>
                <w:rFonts w:eastAsia="仿宋"/>
                <w:kern w:val="0"/>
                <w:sz w:val="21"/>
                <w:szCs w:val="21"/>
              </w:rPr>
              <w:t>□</w:t>
            </w:r>
          </w:p>
        </w:tc>
        <w:tc>
          <w:tcPr>
            <w:tcW w:w="1830" w:type="dxa"/>
            <w:gridSpan w:val="4"/>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微型消防站人数</w:t>
            </w:r>
          </w:p>
        </w:tc>
        <w:tc>
          <w:tcPr>
            <w:tcW w:w="4340" w:type="dxa"/>
            <w:gridSpan w:val="11"/>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 xml:space="preserve">         </w:t>
            </w:r>
            <w:r>
              <w:rPr>
                <w:rFonts w:eastAsia="仿宋"/>
                <w:kern w:val="0"/>
                <w:sz w:val="21"/>
                <w:szCs w:val="21"/>
              </w:rPr>
              <w:t>人</w:t>
            </w:r>
            <w:r>
              <w:rPr>
                <w:rFonts w:eastAsia="仿宋"/>
                <w:kern w:val="0"/>
                <w:sz w:val="21"/>
                <w:szCs w:val="21"/>
              </w:rPr>
              <w:t xml:space="preserve">        </w:t>
            </w:r>
          </w:p>
        </w:tc>
      </w:tr>
      <w:tr w:rsidR="0027521E">
        <w:trPr>
          <w:trHeight w:val="427"/>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突出风险问题</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突出风险问题细项表现</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存在风险问题及整改措施</w:t>
            </w:r>
          </w:p>
        </w:tc>
      </w:tr>
      <w:tr w:rsidR="0027521E">
        <w:trPr>
          <w:trHeight w:val="90"/>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违规使用易燃可燃材料装修装饰</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w:t>
            </w:r>
            <w:r>
              <w:rPr>
                <w:rFonts w:eastAsia="仿宋"/>
                <w:kern w:val="0"/>
                <w:sz w:val="21"/>
                <w:szCs w:val="21"/>
              </w:rPr>
              <w:t>人员密集场所使用聚氨酯泡沫、聚苯乙烯等易燃可燃材料装修或者作隔热保温层。</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18"/>
                <w:szCs w:val="18"/>
              </w:rPr>
            </w:pPr>
          </w:p>
          <w:p w:rsidR="0027521E" w:rsidRDefault="0027521E">
            <w:pPr>
              <w:widowControl/>
              <w:adjustRightInd w:val="0"/>
              <w:snapToGrid w:val="0"/>
              <w:spacing w:line="240" w:lineRule="exact"/>
              <w:jc w:val="center"/>
              <w:rPr>
                <w:rFonts w:eastAsia="仿宋"/>
                <w:kern w:val="0"/>
                <w:sz w:val="18"/>
                <w:szCs w:val="18"/>
              </w:rPr>
            </w:pPr>
          </w:p>
        </w:tc>
      </w:tr>
      <w:tr w:rsidR="0027521E">
        <w:trPr>
          <w:trHeight w:val="380"/>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w:t>
            </w:r>
            <w:r>
              <w:rPr>
                <w:rFonts w:eastAsia="仿宋"/>
                <w:kern w:val="0"/>
                <w:sz w:val="21"/>
                <w:szCs w:val="21"/>
              </w:rPr>
              <w:t>员工宿舍采用易燃可燃材料为芯材的彩钢板搭建。</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471"/>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3.</w:t>
            </w:r>
            <w:r>
              <w:rPr>
                <w:rFonts w:eastAsia="仿宋"/>
                <w:kern w:val="0"/>
                <w:sz w:val="21"/>
                <w:szCs w:val="21"/>
              </w:rPr>
              <w:t>公共娱乐场所、商场市场等使用大量易燃可燃材料装饰。</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449"/>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rPr>
                <w:rFonts w:eastAsia="仿宋"/>
                <w:kern w:val="0"/>
                <w:sz w:val="21"/>
                <w:szCs w:val="21"/>
              </w:rPr>
            </w:pPr>
            <w:r>
              <w:rPr>
                <w:rFonts w:eastAsia="仿宋"/>
                <w:kern w:val="0"/>
                <w:sz w:val="21"/>
                <w:szCs w:val="21"/>
              </w:rPr>
              <w:t>防火分隔不到位</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4.</w:t>
            </w:r>
            <w:r>
              <w:rPr>
                <w:rFonts w:eastAsia="仿宋"/>
                <w:kern w:val="0"/>
                <w:sz w:val="21"/>
                <w:szCs w:val="21"/>
              </w:rPr>
              <w:t>建筑地下与地上部分、住宅与非住宅部分未按规范进行防火分隔。</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413"/>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5.</w:t>
            </w:r>
            <w:r>
              <w:rPr>
                <w:rFonts w:eastAsia="仿宋"/>
                <w:kern w:val="0"/>
                <w:sz w:val="21"/>
                <w:szCs w:val="21"/>
              </w:rPr>
              <w:t>防火隔墙、防火卷帘、防火门等防火分隔设施缺失或者损坏。</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371"/>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6.</w:t>
            </w:r>
            <w:r>
              <w:rPr>
                <w:rFonts w:eastAsia="仿宋"/>
                <w:kern w:val="0"/>
                <w:sz w:val="21"/>
                <w:szCs w:val="21"/>
              </w:rPr>
              <w:t>门窗孔洞、竖向管道井每层楼板处封堵不严密。</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r>
      <w:tr w:rsidR="0027521E">
        <w:trPr>
          <w:trHeight w:val="445"/>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7.</w:t>
            </w:r>
            <w:r>
              <w:rPr>
                <w:rFonts w:eastAsia="仿宋"/>
                <w:kern w:val="0"/>
                <w:sz w:val="21"/>
                <w:szCs w:val="21"/>
              </w:rPr>
              <w:t>楼梯间、前室常闭式防火门敞开。</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94"/>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疏散通道不畅通</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8.</w:t>
            </w:r>
            <w:r>
              <w:rPr>
                <w:rFonts w:eastAsia="仿宋"/>
                <w:kern w:val="0"/>
                <w:sz w:val="21"/>
                <w:szCs w:val="21"/>
              </w:rPr>
              <w:t>疏散通道、安全出口数量不足或者被封闭、堵塞、占用。</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555"/>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9.</w:t>
            </w:r>
            <w:r>
              <w:rPr>
                <w:rFonts w:eastAsia="仿宋"/>
                <w:kern w:val="0"/>
                <w:sz w:val="21"/>
                <w:szCs w:val="21"/>
              </w:rPr>
              <w:t>人员密集场所在门窗上设置广告牌等影响逃生和灭火救援的障碍物。</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48"/>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违规存放</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易燃易爆危险品</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10.</w:t>
            </w:r>
            <w:r>
              <w:rPr>
                <w:rFonts w:eastAsia="仿宋"/>
                <w:kern w:val="0"/>
                <w:sz w:val="21"/>
                <w:szCs w:val="21"/>
              </w:rPr>
              <w:t>人员密集场所违规使用、储存易燃易爆危险品。</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85"/>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11.</w:t>
            </w:r>
            <w:r>
              <w:rPr>
                <w:rFonts w:eastAsia="仿宋"/>
                <w:kern w:val="0"/>
                <w:sz w:val="21"/>
                <w:szCs w:val="21"/>
              </w:rPr>
              <w:t>群租房、商场市场、施工工地等场所违规堆放易燃可燃物品。</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562"/>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12.</w:t>
            </w:r>
            <w:r>
              <w:rPr>
                <w:rFonts w:eastAsia="仿宋"/>
                <w:kern w:val="0"/>
                <w:sz w:val="21"/>
                <w:szCs w:val="21"/>
              </w:rPr>
              <w:t>劳动密集型企业生产车间等场所超量存放易燃易爆原材料或者半成品。</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45"/>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消防设施损坏</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停用</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13.</w:t>
            </w:r>
            <w:r>
              <w:rPr>
                <w:rFonts w:eastAsia="仿宋"/>
                <w:kern w:val="0"/>
                <w:sz w:val="21"/>
                <w:szCs w:val="21"/>
              </w:rPr>
              <w:t>火灾自动报警系统停用或者不能正常运行。</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66"/>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14.</w:t>
            </w:r>
            <w:r>
              <w:rPr>
                <w:rFonts w:eastAsia="仿宋"/>
                <w:kern w:val="0"/>
                <w:sz w:val="21"/>
                <w:szCs w:val="21"/>
              </w:rPr>
              <w:t>消防水泵控制柜处于手动控制状态。</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536"/>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15.</w:t>
            </w:r>
            <w:r>
              <w:rPr>
                <w:rFonts w:eastAsia="仿宋"/>
                <w:kern w:val="0"/>
                <w:sz w:val="21"/>
                <w:szCs w:val="21"/>
              </w:rPr>
              <w:t>自动喷水灭火系统、防火卷帘、机械防排烟等消防设施不能正常联动。</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11"/>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16.</w:t>
            </w:r>
            <w:r>
              <w:rPr>
                <w:rFonts w:eastAsia="仿宋"/>
                <w:kern w:val="0"/>
                <w:sz w:val="21"/>
                <w:szCs w:val="21"/>
              </w:rPr>
              <w:t>消火栓、自动喷水灭火系统不能正常供水。</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616"/>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电动自行车违规停放充电</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17.</w:t>
            </w:r>
            <w:r>
              <w:rPr>
                <w:rFonts w:eastAsia="仿宋"/>
                <w:kern w:val="0"/>
                <w:sz w:val="21"/>
                <w:szCs w:val="21"/>
              </w:rPr>
              <w:t>停放在建筑门厅、楼梯间、共用走道以及地下室半地下室等室内公共区域。</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9"/>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18.</w:t>
            </w:r>
            <w:r>
              <w:rPr>
                <w:rFonts w:eastAsia="仿宋"/>
                <w:kern w:val="0"/>
                <w:sz w:val="21"/>
                <w:szCs w:val="21"/>
              </w:rPr>
              <w:t>停放位置与周围可燃物未落实防火措施。</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68"/>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19.</w:t>
            </w:r>
            <w:r>
              <w:rPr>
                <w:rFonts w:eastAsia="仿宋"/>
                <w:kern w:val="0"/>
                <w:sz w:val="21"/>
                <w:szCs w:val="21"/>
              </w:rPr>
              <w:t>采取</w:t>
            </w:r>
            <w:r>
              <w:rPr>
                <w:rFonts w:eastAsia="仿宋"/>
                <w:kern w:val="0"/>
                <w:sz w:val="21"/>
                <w:szCs w:val="21"/>
              </w:rPr>
              <w:t>“</w:t>
            </w:r>
            <w:r>
              <w:rPr>
                <w:rFonts w:eastAsia="仿宋"/>
                <w:kern w:val="0"/>
                <w:sz w:val="21"/>
                <w:szCs w:val="21"/>
              </w:rPr>
              <w:t>飞线</w:t>
            </w:r>
            <w:r>
              <w:rPr>
                <w:rFonts w:eastAsia="仿宋"/>
                <w:kern w:val="0"/>
                <w:sz w:val="21"/>
                <w:szCs w:val="21"/>
              </w:rPr>
              <w:t>”</w:t>
            </w:r>
            <w:r>
              <w:rPr>
                <w:rFonts w:eastAsia="仿宋"/>
                <w:kern w:val="0"/>
                <w:sz w:val="21"/>
                <w:szCs w:val="21"/>
              </w:rPr>
              <w:t>、入户等方式违规充电。</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val="restart"/>
            <w:tcBorders>
              <w:top w:val="single" w:sz="4" w:space="0" w:color="auto"/>
              <w:left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电气火灾隐患</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20.</w:t>
            </w:r>
            <w:r>
              <w:rPr>
                <w:rFonts w:eastAsia="仿宋"/>
                <w:kern w:val="0"/>
                <w:sz w:val="21"/>
                <w:szCs w:val="21"/>
              </w:rPr>
              <w:t>使用无证或</w:t>
            </w:r>
            <w:r>
              <w:rPr>
                <w:rFonts w:eastAsia="仿宋"/>
                <w:kern w:val="0"/>
                <w:sz w:val="21"/>
                <w:szCs w:val="21"/>
              </w:rPr>
              <w:t>“</w:t>
            </w:r>
            <w:r>
              <w:rPr>
                <w:rFonts w:eastAsia="仿宋"/>
                <w:kern w:val="0"/>
                <w:sz w:val="21"/>
                <w:szCs w:val="21"/>
              </w:rPr>
              <w:t>三无</w:t>
            </w:r>
            <w:r>
              <w:rPr>
                <w:rFonts w:eastAsia="仿宋"/>
                <w:kern w:val="0"/>
                <w:sz w:val="21"/>
                <w:szCs w:val="21"/>
              </w:rPr>
              <w:t>”</w:t>
            </w:r>
            <w:r>
              <w:rPr>
                <w:rFonts w:eastAsia="仿宋"/>
                <w:kern w:val="0"/>
                <w:sz w:val="21"/>
                <w:szCs w:val="21"/>
              </w:rPr>
              <w:t>电线、电器产品。</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tcBorders>
              <w:left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21.</w:t>
            </w:r>
            <w:r>
              <w:rPr>
                <w:rFonts w:eastAsia="仿宋"/>
                <w:kern w:val="0"/>
                <w:sz w:val="21"/>
                <w:szCs w:val="21"/>
              </w:rPr>
              <w:t>电气线路敷设不规范，未采取穿金属管、密封槽盒等防火保护措施</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tcBorders>
              <w:left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22.</w:t>
            </w:r>
            <w:r>
              <w:rPr>
                <w:rFonts w:eastAsia="仿宋"/>
                <w:kern w:val="0"/>
                <w:sz w:val="21"/>
                <w:szCs w:val="21"/>
              </w:rPr>
              <w:t>电表箱、配电箱（柜）等电气设备未设短路、过负荷、漏电等保护装置</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tcBorders>
              <w:left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23.</w:t>
            </w:r>
            <w:r>
              <w:rPr>
                <w:rFonts w:eastAsia="仿宋"/>
                <w:kern w:val="0"/>
                <w:sz w:val="21"/>
                <w:szCs w:val="21"/>
              </w:rPr>
              <w:t>私拉乱接电气线路，随意增加线路负荷。</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tcBorders>
              <w:left w:val="single" w:sz="4" w:space="0" w:color="auto"/>
              <w:bottom w:val="single" w:sz="4" w:space="0" w:color="auto"/>
              <w:right w:val="single" w:sz="4" w:space="0" w:color="auto"/>
            </w:tcBorders>
            <w:vAlign w:val="center"/>
          </w:tcPr>
          <w:p w:rsidR="0027521E" w:rsidRDefault="0027521E">
            <w:pPr>
              <w:widowControl/>
              <w:adjustRightInd w:val="0"/>
              <w:snapToGrid w:val="0"/>
              <w:spacing w:line="240" w:lineRule="exact"/>
              <w:jc w:val="center"/>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24.</w:t>
            </w:r>
            <w:r>
              <w:rPr>
                <w:rFonts w:eastAsia="仿宋"/>
                <w:kern w:val="0"/>
                <w:sz w:val="21"/>
                <w:szCs w:val="21"/>
              </w:rPr>
              <w:t>电气设备未与可燃物保持安全距离。</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82"/>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重点岗位人员</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责任不落实</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25.</w:t>
            </w:r>
            <w:r>
              <w:rPr>
                <w:rFonts w:eastAsia="仿宋"/>
                <w:kern w:val="0"/>
                <w:sz w:val="21"/>
                <w:szCs w:val="21"/>
              </w:rPr>
              <w:t>单位未依法明确消防安全责任人、管理人及其职责。</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13"/>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26.</w:t>
            </w:r>
            <w:r>
              <w:rPr>
                <w:rFonts w:eastAsia="仿宋"/>
                <w:kern w:val="0"/>
                <w:sz w:val="21"/>
                <w:szCs w:val="21"/>
              </w:rPr>
              <w:t>消防控制室值班人员不会熟练操作设施设备。</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43"/>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27.</w:t>
            </w:r>
            <w:r>
              <w:rPr>
                <w:rFonts w:eastAsia="仿宋"/>
                <w:kern w:val="0"/>
                <w:sz w:val="21"/>
                <w:szCs w:val="21"/>
              </w:rPr>
              <w:t>微型消防站队员不能及时有效处置初起火灾。</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28"/>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日常管理机制</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不健全</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spacing w:val="-6"/>
                <w:kern w:val="0"/>
                <w:sz w:val="21"/>
                <w:szCs w:val="21"/>
              </w:rPr>
            </w:pPr>
            <w:r>
              <w:rPr>
                <w:rFonts w:eastAsia="仿宋"/>
                <w:spacing w:val="-6"/>
                <w:kern w:val="0"/>
                <w:sz w:val="21"/>
                <w:szCs w:val="21"/>
              </w:rPr>
              <w:t>28.</w:t>
            </w:r>
            <w:r>
              <w:rPr>
                <w:rFonts w:eastAsia="仿宋"/>
                <w:spacing w:val="-6"/>
                <w:kern w:val="0"/>
                <w:sz w:val="21"/>
                <w:szCs w:val="21"/>
              </w:rPr>
              <w:t>单位未定期开展建筑消防设施检测和维护保养，并完整准确记录。</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94"/>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29.</w:t>
            </w:r>
            <w:r>
              <w:rPr>
                <w:rFonts w:eastAsia="仿宋"/>
                <w:kern w:val="0"/>
                <w:sz w:val="21"/>
                <w:szCs w:val="21"/>
              </w:rPr>
              <w:t>未定期开展防火检查巡查，并如实登记报告。</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365"/>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30.</w:t>
            </w:r>
            <w:r>
              <w:rPr>
                <w:rFonts w:eastAsia="仿宋"/>
                <w:kern w:val="0"/>
                <w:sz w:val="21"/>
                <w:szCs w:val="21"/>
              </w:rPr>
              <w:t>未及时整改消除隐患问题，并落实安全防范措施。</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hRule="exact" w:val="592"/>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宣传教育培训</w:t>
            </w:r>
          </w:p>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不深入</w:t>
            </w: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kern w:val="0"/>
                <w:sz w:val="21"/>
                <w:szCs w:val="21"/>
              </w:rPr>
            </w:pPr>
            <w:r>
              <w:rPr>
                <w:rFonts w:eastAsia="仿宋"/>
                <w:kern w:val="0"/>
                <w:sz w:val="21"/>
                <w:szCs w:val="21"/>
              </w:rPr>
              <w:t>31.</w:t>
            </w:r>
            <w:r>
              <w:rPr>
                <w:rFonts w:eastAsia="仿宋"/>
                <w:kern w:val="0"/>
                <w:sz w:val="21"/>
                <w:szCs w:val="21"/>
              </w:rPr>
              <w:t>单位检查整改隐患、扑救初起火灾、组织人员疏散、开展宣传培训能力不足。</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415"/>
        </w:trPr>
        <w:tc>
          <w:tcPr>
            <w:tcW w:w="1738" w:type="dxa"/>
            <w:vMerge/>
            <w:tcBorders>
              <w:top w:val="single" w:sz="4" w:space="0" w:color="auto"/>
              <w:left w:val="single" w:sz="4" w:space="0" w:color="auto"/>
              <w:bottom w:val="single" w:sz="4" w:space="0" w:color="auto"/>
              <w:right w:val="single" w:sz="4" w:space="0" w:color="auto"/>
            </w:tcBorders>
            <w:vAlign w:val="center"/>
          </w:tcPr>
          <w:p w:rsidR="0027521E" w:rsidRDefault="0027521E">
            <w:pPr>
              <w:widowControl/>
              <w:spacing w:line="240" w:lineRule="exact"/>
              <w:jc w:val="left"/>
              <w:rPr>
                <w:rFonts w:eastAsia="仿宋"/>
                <w:kern w:val="0"/>
                <w:sz w:val="21"/>
                <w:szCs w:val="21"/>
              </w:rPr>
            </w:pPr>
          </w:p>
        </w:tc>
        <w:tc>
          <w:tcPr>
            <w:tcW w:w="6066" w:type="dxa"/>
            <w:gridSpan w:val="13"/>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left"/>
              <w:rPr>
                <w:rFonts w:eastAsia="仿宋"/>
                <w:spacing w:val="-6"/>
                <w:kern w:val="0"/>
                <w:sz w:val="21"/>
                <w:szCs w:val="21"/>
              </w:rPr>
            </w:pPr>
            <w:r>
              <w:rPr>
                <w:rFonts w:eastAsia="仿宋"/>
                <w:spacing w:val="-6"/>
                <w:kern w:val="0"/>
                <w:sz w:val="21"/>
                <w:szCs w:val="21"/>
              </w:rPr>
              <w:t>32.</w:t>
            </w:r>
            <w:r>
              <w:rPr>
                <w:rFonts w:eastAsia="仿宋"/>
                <w:spacing w:val="-6"/>
                <w:kern w:val="0"/>
                <w:sz w:val="21"/>
                <w:szCs w:val="21"/>
              </w:rPr>
              <w:t>员工不了解本场所火灾危险性，不会报警、不会灭火、不会逃生。</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center"/>
              <w:rPr>
                <w:rFonts w:eastAsia="仿宋"/>
                <w:sz w:val="28"/>
                <w:szCs w:val="28"/>
              </w:rPr>
            </w:pPr>
          </w:p>
        </w:tc>
      </w:tr>
      <w:tr w:rsidR="0027521E">
        <w:trPr>
          <w:trHeight w:val="935"/>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widowControl/>
              <w:adjustRightInd w:val="0"/>
              <w:snapToGrid w:val="0"/>
              <w:spacing w:line="240" w:lineRule="exact"/>
              <w:jc w:val="center"/>
              <w:rPr>
                <w:rFonts w:eastAsia="仿宋"/>
                <w:kern w:val="0"/>
                <w:sz w:val="21"/>
                <w:szCs w:val="21"/>
              </w:rPr>
            </w:pPr>
            <w:r>
              <w:rPr>
                <w:rFonts w:eastAsia="仿宋"/>
                <w:kern w:val="0"/>
                <w:sz w:val="21"/>
                <w:szCs w:val="21"/>
              </w:rPr>
              <w:t>其他问题及采取的措施</w:t>
            </w:r>
          </w:p>
        </w:tc>
        <w:tc>
          <w:tcPr>
            <w:tcW w:w="9022" w:type="dxa"/>
            <w:gridSpan w:val="20"/>
            <w:tcBorders>
              <w:top w:val="single" w:sz="4" w:space="0" w:color="auto"/>
              <w:left w:val="single" w:sz="4" w:space="0" w:color="auto"/>
              <w:bottom w:val="single" w:sz="4" w:space="0" w:color="auto"/>
              <w:right w:val="single" w:sz="4" w:space="0" w:color="auto"/>
            </w:tcBorders>
            <w:vAlign w:val="center"/>
          </w:tcPr>
          <w:p w:rsidR="0027521E" w:rsidRDefault="0027521E">
            <w:pPr>
              <w:spacing w:line="240" w:lineRule="exact"/>
              <w:jc w:val="left"/>
              <w:rPr>
                <w:rFonts w:eastAsia="仿宋"/>
                <w:sz w:val="28"/>
                <w:szCs w:val="28"/>
              </w:rPr>
            </w:pPr>
          </w:p>
        </w:tc>
      </w:tr>
      <w:tr w:rsidR="0027521E">
        <w:trPr>
          <w:trHeight w:val="472"/>
        </w:trPr>
        <w:tc>
          <w:tcPr>
            <w:tcW w:w="1738"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jc w:val="center"/>
              <w:rPr>
                <w:rFonts w:eastAsia="仿宋"/>
                <w:sz w:val="24"/>
                <w:szCs w:val="24"/>
              </w:rPr>
            </w:pPr>
            <w:r>
              <w:rPr>
                <w:rFonts w:eastAsia="仿宋"/>
                <w:sz w:val="24"/>
                <w:szCs w:val="24"/>
              </w:rPr>
              <w:t>消防安全</w:t>
            </w:r>
          </w:p>
          <w:p w:rsidR="0027521E" w:rsidRDefault="001E4330">
            <w:pPr>
              <w:spacing w:line="240" w:lineRule="exact"/>
              <w:ind w:firstLineChars="100" w:firstLine="240"/>
              <w:jc w:val="left"/>
              <w:rPr>
                <w:rFonts w:eastAsia="仿宋"/>
                <w:sz w:val="28"/>
                <w:szCs w:val="28"/>
              </w:rPr>
            </w:pPr>
            <w:r>
              <w:rPr>
                <w:rFonts w:eastAsia="仿宋"/>
                <w:sz w:val="24"/>
                <w:szCs w:val="24"/>
              </w:rPr>
              <w:t>承诺情况</w:t>
            </w:r>
          </w:p>
        </w:tc>
        <w:tc>
          <w:tcPr>
            <w:tcW w:w="9022" w:type="dxa"/>
            <w:gridSpan w:val="20"/>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jc w:val="left"/>
              <w:rPr>
                <w:rFonts w:eastAsia="仿宋"/>
                <w:sz w:val="28"/>
                <w:szCs w:val="28"/>
              </w:rPr>
            </w:pPr>
            <w:r>
              <w:rPr>
                <w:rFonts w:eastAsia="仿宋"/>
                <w:kern w:val="0"/>
                <w:sz w:val="21"/>
                <w:szCs w:val="21"/>
              </w:rPr>
              <w:t>本场所不存在突出风险</w:t>
            </w:r>
            <w:r>
              <w:rPr>
                <w:rFonts w:eastAsia="仿宋"/>
                <w:kern w:val="0"/>
                <w:sz w:val="21"/>
                <w:szCs w:val="21"/>
              </w:rPr>
              <w:t xml:space="preserve"> □       </w:t>
            </w:r>
            <w:r>
              <w:rPr>
                <w:rFonts w:eastAsia="仿宋"/>
                <w:kern w:val="0"/>
                <w:sz w:val="21"/>
                <w:szCs w:val="21"/>
              </w:rPr>
              <w:t>本场所已落实防范措施</w:t>
            </w:r>
            <w:r>
              <w:rPr>
                <w:rFonts w:eastAsia="仿宋"/>
                <w:kern w:val="0"/>
                <w:sz w:val="21"/>
                <w:szCs w:val="21"/>
              </w:rPr>
              <w:t xml:space="preserve"> □</w:t>
            </w:r>
          </w:p>
        </w:tc>
      </w:tr>
    </w:tbl>
    <w:p w:rsidR="0027521E" w:rsidRDefault="001E4330">
      <w:pPr>
        <w:spacing w:line="240" w:lineRule="exact"/>
        <w:ind w:leftChars="-126" w:left="437" w:hangingChars="400" w:hanging="840"/>
        <w:rPr>
          <w:rFonts w:eastAsia="仿宋"/>
          <w:sz w:val="21"/>
          <w:szCs w:val="21"/>
        </w:rPr>
      </w:pPr>
      <w:r>
        <w:rPr>
          <w:rFonts w:eastAsia="仿宋"/>
          <w:sz w:val="21"/>
          <w:szCs w:val="21"/>
        </w:rPr>
        <w:t>备注：</w:t>
      </w:r>
      <w:r>
        <w:rPr>
          <w:rFonts w:eastAsia="仿宋"/>
          <w:sz w:val="21"/>
          <w:szCs w:val="21"/>
        </w:rPr>
        <w:t>1.“</w:t>
      </w:r>
      <w:r>
        <w:rPr>
          <w:rFonts w:eastAsia="仿宋"/>
          <w:sz w:val="21"/>
          <w:szCs w:val="21"/>
        </w:rPr>
        <w:t>单位类型</w:t>
      </w:r>
      <w:r>
        <w:rPr>
          <w:rFonts w:eastAsia="仿宋"/>
          <w:sz w:val="21"/>
          <w:szCs w:val="21"/>
        </w:rPr>
        <w:t>”</w:t>
      </w:r>
      <w:r>
        <w:rPr>
          <w:rFonts w:eastAsia="仿宋"/>
          <w:sz w:val="21"/>
          <w:szCs w:val="21"/>
        </w:rPr>
        <w:t>栏按下列类别填写：商场市场、劳动密集型企业、公共娱乐场所、群租房、宾馆饭店、高层建筑、养老院、施工工地或其他；</w:t>
      </w:r>
    </w:p>
    <w:p w:rsidR="0027521E" w:rsidRDefault="001E4330">
      <w:pPr>
        <w:spacing w:line="240" w:lineRule="exact"/>
        <w:ind w:firstLineChars="200" w:firstLine="420"/>
        <w:rPr>
          <w:rFonts w:eastAsia="仿宋"/>
        </w:rPr>
      </w:pPr>
      <w:r>
        <w:rPr>
          <w:rFonts w:eastAsia="仿宋"/>
          <w:sz w:val="21"/>
          <w:szCs w:val="21"/>
        </w:rPr>
        <w:t>2.</w:t>
      </w:r>
      <w:r>
        <w:rPr>
          <w:rFonts w:eastAsia="仿宋"/>
          <w:sz w:val="21"/>
          <w:szCs w:val="21"/>
        </w:rPr>
        <w:t>本表一式叁份，一份单位存档，一份报属地行业主管部门备案，一份报当地消防部门备案。</w:t>
      </w:r>
      <w:r>
        <w:rPr>
          <w:rFonts w:eastAsia="仿宋" w:hint="eastAsia"/>
          <w:sz w:val="21"/>
          <w:szCs w:val="21"/>
        </w:rPr>
        <w:t>无主管部门的报</w:t>
      </w:r>
      <w:r>
        <w:rPr>
          <w:rFonts w:eastAsia="仿宋"/>
          <w:sz w:val="21"/>
          <w:szCs w:val="21"/>
        </w:rPr>
        <w:t>乡镇街道</w:t>
      </w:r>
      <w:r>
        <w:rPr>
          <w:rFonts w:eastAsia="仿宋" w:hint="eastAsia"/>
          <w:sz w:val="21"/>
          <w:szCs w:val="21"/>
        </w:rPr>
        <w:t>安办。</w:t>
      </w:r>
    </w:p>
    <w:p w:rsidR="0027521E" w:rsidRDefault="0027521E">
      <w:pPr>
        <w:spacing w:line="240" w:lineRule="exact"/>
        <w:jc w:val="left"/>
        <w:rPr>
          <w:rFonts w:eastAsia="仿宋"/>
        </w:rPr>
        <w:sectPr w:rsidR="0027521E">
          <w:pgSz w:w="11906" w:h="16838"/>
          <w:pgMar w:top="1418" w:right="926" w:bottom="1418" w:left="1531" w:header="851" w:footer="992" w:gutter="0"/>
          <w:pgNumType w:fmt="numberInDash"/>
          <w:cols w:space="720"/>
          <w:docGrid w:linePitch="312"/>
        </w:sectPr>
      </w:pPr>
    </w:p>
    <w:p w:rsidR="0027521E" w:rsidRDefault="001E4330">
      <w:pPr>
        <w:snapToGrid w:val="0"/>
        <w:spacing w:line="580" w:lineRule="exact"/>
        <w:rPr>
          <w:rFonts w:ascii="黑体" w:eastAsia="黑体" w:hAnsi="黑体"/>
        </w:rPr>
      </w:pPr>
      <w:r>
        <w:rPr>
          <w:rFonts w:ascii="黑体" w:eastAsia="黑体" w:hAnsi="黑体"/>
        </w:rPr>
        <w:lastRenderedPageBreak/>
        <w:t>附件</w:t>
      </w:r>
      <w:r>
        <w:rPr>
          <w:rFonts w:ascii="黑体" w:eastAsia="黑体" w:hAnsi="黑体"/>
        </w:rPr>
        <w:t>2</w:t>
      </w:r>
    </w:p>
    <w:p w:rsidR="0027521E" w:rsidRDefault="001E4330">
      <w:pPr>
        <w:snapToGrid w:val="0"/>
        <w:spacing w:line="580" w:lineRule="exact"/>
        <w:ind w:right="318"/>
        <w:jc w:val="center"/>
        <w:rPr>
          <w:rFonts w:ascii="宋体" w:hAnsi="宋体" w:cs="宋体"/>
          <w:b/>
          <w:bCs/>
          <w:sz w:val="44"/>
          <w:szCs w:val="44"/>
        </w:rPr>
      </w:pPr>
      <w:r>
        <w:rPr>
          <w:rFonts w:ascii="宋体" w:hAnsi="宋体" w:cs="宋体" w:hint="eastAsia"/>
          <w:b/>
          <w:bCs/>
          <w:sz w:val="44"/>
          <w:szCs w:val="44"/>
        </w:rPr>
        <w:t>消防安全突出风险整治要求</w:t>
      </w:r>
      <w:r>
        <w:rPr>
          <w:rFonts w:ascii="宋体" w:hAnsi="宋体" w:cs="宋体" w:hint="eastAsia"/>
          <w:b/>
          <w:bCs/>
          <w:sz w:val="44"/>
          <w:szCs w:val="44"/>
        </w:rPr>
        <w:t>及</w:t>
      </w:r>
      <w:r>
        <w:rPr>
          <w:rFonts w:ascii="宋体" w:hAnsi="宋体" w:cs="宋体" w:hint="eastAsia"/>
          <w:b/>
          <w:bCs/>
          <w:sz w:val="44"/>
          <w:szCs w:val="44"/>
        </w:rPr>
        <w:t>排查方法、标准及措施</w:t>
      </w:r>
    </w:p>
    <w:p w:rsidR="0027521E" w:rsidRDefault="001E4330">
      <w:pPr>
        <w:adjustRightInd w:val="0"/>
        <w:spacing w:line="580" w:lineRule="exact"/>
        <w:ind w:firstLineChars="200" w:firstLine="640"/>
        <w:jc w:val="left"/>
        <w:rPr>
          <w:rFonts w:eastAsia="方正黑体简体"/>
        </w:rPr>
      </w:pPr>
      <w:r>
        <w:rPr>
          <w:rFonts w:eastAsia="方正黑体简体"/>
        </w:rPr>
        <w:t>（一）违规使用易燃可燃材料装修装饰排查方法、标准及措施</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7938"/>
        <w:gridCol w:w="3260"/>
      </w:tblGrid>
      <w:tr w:rsidR="0027521E">
        <w:trPr>
          <w:tblHeader/>
          <w:jc w:val="center"/>
        </w:trPr>
        <w:tc>
          <w:tcPr>
            <w:tcW w:w="3403"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7938" w:type="dxa"/>
            <w:vAlign w:val="center"/>
          </w:tcPr>
          <w:p w:rsidR="0027521E" w:rsidRDefault="001E4330">
            <w:pPr>
              <w:snapToGrid w:val="0"/>
              <w:jc w:val="center"/>
              <w:rPr>
                <w:rFonts w:eastAsia="仿宋"/>
                <w:b/>
                <w:sz w:val="28"/>
                <w:szCs w:val="28"/>
              </w:rPr>
            </w:pPr>
            <w:r>
              <w:rPr>
                <w:rFonts w:eastAsia="仿宋"/>
                <w:b/>
                <w:sz w:val="28"/>
                <w:szCs w:val="28"/>
              </w:rPr>
              <w:t>检查标准</w:t>
            </w:r>
          </w:p>
        </w:tc>
        <w:tc>
          <w:tcPr>
            <w:tcW w:w="3260"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jc w:val="center"/>
        </w:trPr>
        <w:tc>
          <w:tcPr>
            <w:tcW w:w="34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电气线路穿越或者敷设在易燃可燃装修装饰材料中的，必须采取穿管保护等防火措施；开关、插座等电器配件周围必须采取不燃隔热材料进行防火隔离。</w:t>
            </w:r>
          </w:p>
        </w:tc>
        <w:tc>
          <w:tcPr>
            <w:tcW w:w="7938"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建筑内部的配电箱、插座等不应直接安装在易燃可燃的装修材料上。</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电气线路敷设在有可燃物的闷顶、吊顶内时，应采取穿金属导管或采用封闭式金属槽盒等防火保护措施。</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电气线路穿越具有聚氨酯材料的保温层时，应采取穿金属导管等防火保护措施。</w:t>
            </w:r>
          </w:p>
        </w:tc>
        <w:tc>
          <w:tcPr>
            <w:tcW w:w="326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查阅装修档案，确定配电箱、控制面板、接线盒、开关、插座等部位的装修材料性能。</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通过设备检修口查看吊顶内的电气线路是否按规定穿管保</w:t>
            </w:r>
            <w:r>
              <w:rPr>
                <w:rFonts w:ascii="仿宋_GB2312" w:eastAsia="仿宋_GB2312" w:hAnsi="仿宋_GB2312" w:cs="仿宋_GB2312" w:hint="eastAsia"/>
                <w:sz w:val="24"/>
              </w:rPr>
              <w:t>护。</w:t>
            </w:r>
          </w:p>
        </w:tc>
      </w:tr>
    </w:tbl>
    <w:p w:rsidR="0027521E" w:rsidRDefault="001E4330">
      <w:pPr>
        <w:adjustRightInd w:val="0"/>
        <w:spacing w:line="580" w:lineRule="exact"/>
        <w:ind w:firstLineChars="200" w:firstLine="640"/>
        <w:jc w:val="left"/>
        <w:rPr>
          <w:rFonts w:eastAsia="方正黑体简体"/>
        </w:rPr>
      </w:pPr>
      <w:r>
        <w:rPr>
          <w:rFonts w:eastAsia="方正黑体简体"/>
        </w:rPr>
        <w:t>（二）防火分隔不到位排查方法、标准及措施</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9"/>
        <w:gridCol w:w="8407"/>
        <w:gridCol w:w="2764"/>
      </w:tblGrid>
      <w:tr w:rsidR="0027521E">
        <w:trPr>
          <w:tblHeader/>
          <w:jc w:val="center"/>
        </w:trPr>
        <w:tc>
          <w:tcPr>
            <w:tcW w:w="3429"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8407" w:type="dxa"/>
            <w:vAlign w:val="center"/>
          </w:tcPr>
          <w:p w:rsidR="0027521E" w:rsidRDefault="001E4330">
            <w:pPr>
              <w:snapToGrid w:val="0"/>
              <w:jc w:val="center"/>
              <w:rPr>
                <w:rFonts w:eastAsia="仿宋"/>
                <w:b/>
                <w:sz w:val="28"/>
                <w:szCs w:val="28"/>
              </w:rPr>
            </w:pPr>
            <w:r>
              <w:rPr>
                <w:rFonts w:eastAsia="仿宋"/>
                <w:b/>
                <w:sz w:val="28"/>
                <w:szCs w:val="28"/>
              </w:rPr>
              <w:t>检查标准</w:t>
            </w:r>
          </w:p>
        </w:tc>
        <w:tc>
          <w:tcPr>
            <w:tcW w:w="2764"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trHeight w:val="2532"/>
          <w:jc w:val="center"/>
        </w:trPr>
        <w:tc>
          <w:tcPr>
            <w:tcW w:w="342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防火隔墙、防火卷帘、防火门、防火窗等防火分隔设施损坏的，必须及时修复或者更换。</w:t>
            </w:r>
          </w:p>
        </w:tc>
        <w:tc>
          <w:tcPr>
            <w:tcW w:w="8407"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防火隔墙：防火隔墙上不得随意开设洞口，有管道穿越的区域应封堵到位，不应有孔洞、缝隙。</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疏散走道两侧隔墙应从楼地面基层隔断至梁、楼板或屋面板的底面基层。</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防火卷帘：应通过手动、自动的方式测试防火卷帘是否按原设计的逻辑关系动作。</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防火门：常闭式防火门不应处于开启状态；常开式防火门不应用插销将门扇固定在开启位置。防火门的闭门器、顺序器等组件应齐全完好。</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防火窗：其外观应完好无损、安装牢固；手动启动活动式防火窗的窗扇启闭控制装置，窗扇应能灵活开启，并完全关闭；有密封要求的防火窗窗框密封槽内镶嵌的防火密封件应牢固、完好。</w:t>
            </w:r>
          </w:p>
        </w:tc>
        <w:tc>
          <w:tcPr>
            <w:tcW w:w="276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对建筑内防火隔墙、防火卷帘、防火门、防火窗进行逐个排查，对照标准查看损坏情况。可通过吊顶检修口查看防火隔墙分隔情况。</w:t>
            </w:r>
          </w:p>
        </w:tc>
      </w:tr>
      <w:tr w:rsidR="0027521E">
        <w:trPr>
          <w:trHeight w:val="90"/>
          <w:jc w:val="center"/>
        </w:trPr>
        <w:tc>
          <w:tcPr>
            <w:tcW w:w="342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楼梯间、前室常闭式防火门敞开的，必须立即关闭并保持常闭状态；防火门闭门器、顺序器损坏导致防火门不能自行关闭的，必须及时修复。</w:t>
            </w:r>
          </w:p>
        </w:tc>
        <w:tc>
          <w:tcPr>
            <w:tcW w:w="8407"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防火门应具有自行关闭功能，双扇防火门用具有顺序自行关闭的功能。防火门关闭后应具有防烟性能。</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防火门标识应醒目，开启方向上无影响开启的障碍物；常闭式防火门使用插销、门吸等物件不应处于开启状态；常开式防火门不应用插销将门扇固定在开启位置。防火门的闭门器、顺序器等组件应齐全完好。</w:t>
            </w:r>
          </w:p>
        </w:tc>
        <w:tc>
          <w:tcPr>
            <w:tcW w:w="276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逐个检查楼梯间、前室的防火门，对照标准查看防火门情况。</w:t>
            </w:r>
          </w:p>
        </w:tc>
      </w:tr>
      <w:tr w:rsidR="0027521E">
        <w:trPr>
          <w:jc w:val="center"/>
        </w:trPr>
        <w:tc>
          <w:tcPr>
            <w:tcW w:w="342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管道穿越墙体处的孔洞、缝隙，竖向管道井与房间、吊顶相连通的孔洞，楼层楼板的缝隙防</w:t>
            </w:r>
            <w:r>
              <w:rPr>
                <w:rFonts w:ascii="仿宋_GB2312" w:eastAsia="仿宋_GB2312" w:hAnsi="仿宋_GB2312" w:cs="仿宋_GB2312" w:hint="eastAsia"/>
                <w:sz w:val="24"/>
              </w:rPr>
              <w:lastRenderedPageBreak/>
              <w:t>火分隔不严密的，必须用防火材料填充或者封堵。</w:t>
            </w:r>
          </w:p>
        </w:tc>
        <w:tc>
          <w:tcPr>
            <w:tcW w:w="8407"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1.</w:t>
            </w:r>
            <w:r>
              <w:rPr>
                <w:rFonts w:ascii="仿宋_GB2312" w:eastAsia="仿宋_GB2312" w:hAnsi="仿宋_GB2312" w:cs="仿宋_GB2312" w:hint="eastAsia"/>
                <w:sz w:val="24"/>
              </w:rPr>
              <w:t>建筑内的电缆井、管道井应在每层楼板处采用不低于楼板耐火极限的不燃材料或防火封堵材料封堵。</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建筑内的电缆井、管道井与房间、走道等相连通的孔隙应采用防火封堵材料</w:t>
            </w:r>
            <w:r>
              <w:rPr>
                <w:rFonts w:ascii="仿宋_GB2312" w:eastAsia="仿宋_GB2312" w:hAnsi="仿宋_GB2312" w:cs="仿宋_GB2312" w:hint="eastAsia"/>
                <w:sz w:val="24"/>
              </w:rPr>
              <w:lastRenderedPageBreak/>
              <w:t>封堵。</w:t>
            </w:r>
          </w:p>
        </w:tc>
        <w:tc>
          <w:tcPr>
            <w:tcW w:w="276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现场检查电缆井、管道井封堵是否到位，如存在间隙则封堵不严密。</w:t>
            </w:r>
          </w:p>
        </w:tc>
      </w:tr>
    </w:tbl>
    <w:p w:rsidR="0027521E" w:rsidRDefault="001E4330">
      <w:pPr>
        <w:adjustRightInd w:val="0"/>
        <w:spacing w:line="580" w:lineRule="exact"/>
        <w:ind w:firstLineChars="200" w:firstLine="640"/>
        <w:jc w:val="left"/>
        <w:rPr>
          <w:rFonts w:eastAsia="方正黑体简体"/>
        </w:rPr>
      </w:pPr>
      <w:r>
        <w:rPr>
          <w:rFonts w:eastAsia="方正黑体简体"/>
        </w:rPr>
        <w:lastRenderedPageBreak/>
        <w:t>（三）疏散通道不畅通整治要求、检查标准和方法</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9"/>
        <w:gridCol w:w="5706"/>
        <w:gridCol w:w="4835"/>
      </w:tblGrid>
      <w:tr w:rsidR="0027521E">
        <w:trPr>
          <w:jc w:val="center"/>
        </w:trPr>
        <w:tc>
          <w:tcPr>
            <w:tcW w:w="4059"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5706" w:type="dxa"/>
            <w:vAlign w:val="center"/>
          </w:tcPr>
          <w:p w:rsidR="0027521E" w:rsidRDefault="001E4330">
            <w:pPr>
              <w:snapToGrid w:val="0"/>
              <w:jc w:val="center"/>
              <w:rPr>
                <w:rFonts w:eastAsia="仿宋"/>
                <w:b/>
                <w:sz w:val="28"/>
                <w:szCs w:val="28"/>
              </w:rPr>
            </w:pPr>
            <w:r>
              <w:rPr>
                <w:rFonts w:eastAsia="仿宋"/>
                <w:b/>
                <w:sz w:val="28"/>
                <w:szCs w:val="28"/>
              </w:rPr>
              <w:t>检查标准</w:t>
            </w:r>
          </w:p>
        </w:tc>
        <w:tc>
          <w:tcPr>
            <w:tcW w:w="4835"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jc w:val="center"/>
        </w:trPr>
        <w:tc>
          <w:tcPr>
            <w:tcW w:w="405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疏散通道、安全出口被封闭、堵塞、占用的，必须立即打通、拆除、清理，恢复畅通。</w:t>
            </w:r>
          </w:p>
        </w:tc>
        <w:tc>
          <w:tcPr>
            <w:tcW w:w="570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建筑疏散走道、安全出口的数量、位置、净宽等应与原设计一致。</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建筑疏散走道、疏散楼梯间及其前室内严禁被封闭、堵塞和占用。</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疏散楼梯间及其前室门，安全出口严禁上锁。</w:t>
            </w:r>
          </w:p>
        </w:tc>
        <w:tc>
          <w:tcPr>
            <w:tcW w:w="4835"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查看建筑各层平面图中疏散走道、安全出口的数量、位置及净宽。</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实地查看疏散走道、疏散楼梯间及其前室、安全出口的现状。</w:t>
            </w:r>
          </w:p>
        </w:tc>
      </w:tr>
      <w:tr w:rsidR="0027521E">
        <w:trPr>
          <w:jc w:val="center"/>
        </w:trPr>
        <w:tc>
          <w:tcPr>
            <w:tcW w:w="405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人员密集场所在门窗上设置广告牌等影响逃生和灭火救援障碍物的，必须拆除。</w:t>
            </w:r>
          </w:p>
        </w:tc>
        <w:tc>
          <w:tcPr>
            <w:tcW w:w="570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商场市场、公共娱乐场所、宾馆饭店、养老院、</w:t>
            </w:r>
            <w:hyperlink r:id="rId14" w:tgtFrame="_blank" w:history="1">
              <w:r>
                <w:rPr>
                  <w:rFonts w:ascii="仿宋_GB2312" w:eastAsia="仿宋_GB2312" w:hAnsi="仿宋_GB2312" w:cs="仿宋_GB2312" w:hint="eastAsia"/>
                  <w:sz w:val="24"/>
                </w:rPr>
                <w:t>劳动密集型企业</w:t>
              </w:r>
            </w:hyperlink>
            <w:r>
              <w:rPr>
                <w:rFonts w:ascii="仿宋_GB2312" w:eastAsia="仿宋_GB2312" w:hAnsi="仿宋_GB2312" w:cs="仿宋_GB2312" w:hint="eastAsia"/>
                <w:sz w:val="24"/>
              </w:rPr>
              <w:t>的生产加工车间和员工集体宿舍等人员密集场所严禁在门窗上设置广告牌、铁栅栏等影响逃生和灭火救援障碍物。</w:t>
            </w:r>
          </w:p>
        </w:tc>
        <w:tc>
          <w:tcPr>
            <w:tcW w:w="4835"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实地查看场所门窗现状。</w:t>
            </w:r>
          </w:p>
        </w:tc>
      </w:tr>
      <w:tr w:rsidR="0027521E">
        <w:trPr>
          <w:jc w:val="center"/>
        </w:trPr>
        <w:tc>
          <w:tcPr>
            <w:tcW w:w="4059"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建筑之间严禁违规搭建临时建筑，占用防火间距、疏散通道的，必须拆除，恢复原状。</w:t>
            </w:r>
          </w:p>
        </w:tc>
        <w:tc>
          <w:tcPr>
            <w:tcW w:w="570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建筑防火间距、消防车道、消防车登高操作场地等应与原设计保持一致。</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建筑之间严禁违规搭建遮雨棚、临时建筑物或堆物占用建筑防火间距。</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消防车道、消防车登高操作场地上严禁违规设置隔离桩、栅栏墙、绿化、临时建筑等。</w:t>
            </w:r>
          </w:p>
        </w:tc>
        <w:tc>
          <w:tcPr>
            <w:tcW w:w="4835"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查看总平面图中建筑防火间距、消防车道、消防车登高操作场地的设置。</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实地查看建筑防火间距、消防车道、消防车登高操作场地现状。</w:t>
            </w:r>
          </w:p>
        </w:tc>
      </w:tr>
    </w:tbl>
    <w:p w:rsidR="0027521E" w:rsidRDefault="001E4330">
      <w:pPr>
        <w:adjustRightInd w:val="0"/>
        <w:spacing w:line="580" w:lineRule="exact"/>
        <w:ind w:firstLineChars="200" w:firstLine="640"/>
        <w:jc w:val="left"/>
        <w:rPr>
          <w:rFonts w:eastAsia="方正黑体简体"/>
        </w:rPr>
      </w:pPr>
      <w:r>
        <w:rPr>
          <w:rFonts w:eastAsia="方正黑体简体"/>
        </w:rPr>
        <w:t>（四）违规存放易燃易爆危险品整治要求、检查标准和方法</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6"/>
        <w:gridCol w:w="7428"/>
        <w:gridCol w:w="2826"/>
      </w:tblGrid>
      <w:tr w:rsidR="0027521E">
        <w:trPr>
          <w:jc w:val="center"/>
        </w:trPr>
        <w:tc>
          <w:tcPr>
            <w:tcW w:w="4346"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7428" w:type="dxa"/>
            <w:vAlign w:val="center"/>
          </w:tcPr>
          <w:p w:rsidR="0027521E" w:rsidRDefault="001E4330">
            <w:pPr>
              <w:snapToGrid w:val="0"/>
              <w:jc w:val="center"/>
              <w:rPr>
                <w:rFonts w:eastAsia="仿宋"/>
                <w:b/>
                <w:sz w:val="28"/>
                <w:szCs w:val="28"/>
              </w:rPr>
            </w:pPr>
            <w:r>
              <w:rPr>
                <w:rFonts w:eastAsia="仿宋"/>
                <w:b/>
                <w:sz w:val="28"/>
                <w:szCs w:val="28"/>
              </w:rPr>
              <w:t>检查标准</w:t>
            </w:r>
          </w:p>
        </w:tc>
        <w:tc>
          <w:tcPr>
            <w:tcW w:w="2826"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trHeight w:val="1537"/>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人员密集场所、居住场所违规使用、储存易燃易爆危险品的，必须及时搬离。其他场所储存易燃易爆危险品的，必须在明显部位设置禁烟禁火等警示标志，并安排专业人员管理。</w:t>
            </w:r>
          </w:p>
        </w:tc>
        <w:tc>
          <w:tcPr>
            <w:tcW w:w="7428"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商场市场、公共娱乐场所、宾馆饭店、养老院、</w:t>
            </w:r>
            <w:hyperlink r:id="rId15" w:tgtFrame="_blank" w:history="1">
              <w:r>
                <w:rPr>
                  <w:rFonts w:ascii="仿宋_GB2312" w:eastAsia="仿宋_GB2312" w:hAnsi="仿宋_GB2312" w:cs="仿宋_GB2312" w:hint="eastAsia"/>
                  <w:sz w:val="24"/>
                </w:rPr>
                <w:t>劳动密集型企业</w:t>
              </w:r>
            </w:hyperlink>
            <w:r>
              <w:rPr>
                <w:rFonts w:ascii="仿宋_GB2312" w:eastAsia="仿宋_GB2312" w:hAnsi="仿宋_GB2312" w:cs="仿宋_GB2312" w:hint="eastAsia"/>
                <w:sz w:val="24"/>
              </w:rPr>
              <w:t>的生产加工车间和员工集体宿舍等人员密集场所、居住场所、农村自建房内严禁违规使用、储存易燃易爆危险品。</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厂房、仓库、施工工地等场所储存易燃易爆危险品的，必须在明显部位设置禁烟禁火等警示标志，并安排专业人员管理。</w:t>
            </w:r>
          </w:p>
        </w:tc>
        <w:tc>
          <w:tcPr>
            <w:tcW w:w="282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实地查看场所使用、储存易燃易爆危险品现状。</w:t>
            </w:r>
          </w:p>
        </w:tc>
      </w:tr>
      <w:tr w:rsidR="0027521E">
        <w:trPr>
          <w:trHeight w:val="1691"/>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劳动密集型企业生产车间内超量存放易燃易爆原材料或者半成品的，必须及时搬离、清理。</w:t>
            </w:r>
          </w:p>
        </w:tc>
        <w:tc>
          <w:tcPr>
            <w:tcW w:w="7428"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厂房内设置易燃易爆危险物品中间仓库时，</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易燃易爆危险物品中间仓库应靠外墙布置，易燃易爆原材料或者半成品的储量不宜超过</w:t>
            </w:r>
            <w:r>
              <w:rPr>
                <w:rFonts w:ascii="仿宋_GB2312" w:eastAsia="仿宋_GB2312" w:hAnsi="仿宋_GB2312" w:cs="仿宋_GB2312" w:hint="eastAsia"/>
                <w:sz w:val="24"/>
              </w:rPr>
              <w:t>1</w:t>
            </w:r>
            <w:r>
              <w:rPr>
                <w:rFonts w:ascii="仿宋_GB2312" w:eastAsia="仿宋_GB2312" w:hAnsi="仿宋_GB2312" w:cs="仿宋_GB2312" w:hint="eastAsia"/>
                <w:sz w:val="24"/>
              </w:rPr>
              <w:t>昼夜的需要量。</w:t>
            </w:r>
          </w:p>
        </w:tc>
        <w:tc>
          <w:tcPr>
            <w:tcW w:w="282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核对生产所需易燃易爆原料、半成品</w:t>
            </w:r>
            <w:r>
              <w:rPr>
                <w:rFonts w:ascii="仿宋_GB2312" w:eastAsia="仿宋_GB2312" w:hAnsi="仿宋_GB2312" w:cs="仿宋_GB2312" w:hint="eastAsia"/>
                <w:sz w:val="24"/>
              </w:rPr>
              <w:t>1</w:t>
            </w:r>
            <w:r>
              <w:rPr>
                <w:rFonts w:ascii="仿宋_GB2312" w:eastAsia="仿宋_GB2312" w:hAnsi="仿宋_GB2312" w:cs="仿宋_GB2312" w:hint="eastAsia"/>
                <w:sz w:val="24"/>
              </w:rPr>
              <w:t>昼夜需求量，实地查看中间仓库内易燃易爆原材料或者半成品的储量。</w:t>
            </w:r>
          </w:p>
        </w:tc>
      </w:tr>
    </w:tbl>
    <w:p w:rsidR="0027521E" w:rsidRDefault="001E4330">
      <w:pPr>
        <w:adjustRightInd w:val="0"/>
        <w:spacing w:line="580" w:lineRule="exact"/>
        <w:ind w:firstLineChars="200" w:firstLine="640"/>
        <w:jc w:val="left"/>
        <w:rPr>
          <w:rFonts w:eastAsia="方正黑体简体"/>
        </w:rPr>
      </w:pPr>
      <w:r>
        <w:rPr>
          <w:rFonts w:eastAsia="方正黑体简体"/>
        </w:rPr>
        <w:t>（五）消防设施损坏停用整治要求、检查标准和方法</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4"/>
        <w:gridCol w:w="2203"/>
        <w:gridCol w:w="4333"/>
        <w:gridCol w:w="4910"/>
      </w:tblGrid>
      <w:tr w:rsidR="0027521E">
        <w:trPr>
          <w:jc w:val="center"/>
        </w:trPr>
        <w:tc>
          <w:tcPr>
            <w:tcW w:w="3154"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6536" w:type="dxa"/>
            <w:gridSpan w:val="2"/>
            <w:vAlign w:val="center"/>
          </w:tcPr>
          <w:p w:rsidR="0027521E" w:rsidRDefault="001E4330">
            <w:pPr>
              <w:snapToGrid w:val="0"/>
              <w:jc w:val="center"/>
              <w:rPr>
                <w:rFonts w:eastAsia="仿宋"/>
                <w:b/>
                <w:sz w:val="28"/>
                <w:szCs w:val="28"/>
              </w:rPr>
            </w:pPr>
            <w:r>
              <w:rPr>
                <w:rFonts w:eastAsia="仿宋"/>
                <w:b/>
                <w:sz w:val="28"/>
                <w:szCs w:val="28"/>
              </w:rPr>
              <w:t>检查标准</w:t>
            </w:r>
          </w:p>
        </w:tc>
        <w:tc>
          <w:tcPr>
            <w:tcW w:w="4910"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trHeight w:val="911"/>
          <w:jc w:val="center"/>
        </w:trPr>
        <w:tc>
          <w:tcPr>
            <w:tcW w:w="3154" w:type="dxa"/>
            <w:vMerge w:val="restart"/>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火灾自动报警系统停用或者不能正常运行的，必须及时维修，恢复系统正常报警功能。</w:t>
            </w: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火灾探测器</w:t>
            </w:r>
          </w:p>
        </w:tc>
        <w:tc>
          <w:tcPr>
            <w:tcW w:w="433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火灾探测器探测到烟气后，向火灾报警控制器发出火警信号。</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将火灾报警控制器置于“手动”状态，采用发烟装置（可采用烟枪、蚊香或香烟来模拟烟雾）向感烟探测器施放烟气，查看探测器报警确认灯和火灾报警控制器的火警信号显示。</w:t>
            </w:r>
          </w:p>
        </w:tc>
      </w:tr>
      <w:tr w:rsidR="0027521E">
        <w:trPr>
          <w:trHeight w:val="620"/>
          <w:jc w:val="center"/>
        </w:trPr>
        <w:tc>
          <w:tcPr>
            <w:tcW w:w="3154" w:type="dxa"/>
            <w:vMerge/>
            <w:vAlign w:val="center"/>
          </w:tcPr>
          <w:p w:rsidR="0027521E" w:rsidRDefault="0027521E">
            <w:pPr>
              <w:spacing w:line="240" w:lineRule="exact"/>
              <w:rPr>
                <w:rFonts w:ascii="仿宋_GB2312" w:eastAsia="仿宋_GB2312" w:hAnsi="仿宋_GB2312" w:cs="仿宋_GB2312"/>
                <w:sz w:val="24"/>
              </w:rPr>
            </w:pP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手动火灾报警按钮</w:t>
            </w:r>
          </w:p>
        </w:tc>
        <w:tc>
          <w:tcPr>
            <w:tcW w:w="433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按下手动火灾报警按钮后，向火灾报警控制器发出火警信号。</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将火灾报警控制器置于“手动”状态，按下手动火灾报警按钮，查看手动火灾报警按钮报警确认灯和火灾报警控制器的火警信号显示。</w:t>
            </w:r>
          </w:p>
        </w:tc>
      </w:tr>
      <w:tr w:rsidR="0027521E">
        <w:trPr>
          <w:trHeight w:val="1311"/>
          <w:jc w:val="center"/>
        </w:trPr>
        <w:tc>
          <w:tcPr>
            <w:tcW w:w="3154" w:type="dxa"/>
            <w:vMerge/>
            <w:vAlign w:val="center"/>
          </w:tcPr>
          <w:p w:rsidR="0027521E" w:rsidRDefault="0027521E">
            <w:pPr>
              <w:spacing w:line="240" w:lineRule="exact"/>
              <w:rPr>
                <w:rFonts w:ascii="仿宋_GB2312" w:eastAsia="仿宋_GB2312" w:hAnsi="仿宋_GB2312" w:cs="仿宋_GB2312"/>
                <w:sz w:val="24"/>
              </w:rPr>
            </w:pP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火灾报警控制器</w:t>
            </w:r>
          </w:p>
        </w:tc>
        <w:tc>
          <w:tcPr>
            <w:tcW w:w="433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火灾报警控制器各元件应能正常显示，无故障、屏蔽显示，主备电源应能自动切换。</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检查声、光、显示器元件和时钟是否显示正常，打印机是否处于开启状态；关闭火灾报警控制器主电源，观察备用电源能否启动供电；检查是否存在屏蔽、故障、监管、反馈等信号，反馈和监管信号要逐一说明原因。</w:t>
            </w:r>
          </w:p>
        </w:tc>
      </w:tr>
      <w:tr w:rsidR="0027521E">
        <w:trPr>
          <w:trHeight w:val="848"/>
          <w:jc w:val="center"/>
        </w:trPr>
        <w:tc>
          <w:tcPr>
            <w:tcW w:w="31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消防水泵控制柜处于手动控制状态的，必须立即整改，将控制柜设置为自动控制状态，并张贴明显标志。</w:t>
            </w:r>
          </w:p>
        </w:tc>
        <w:tc>
          <w:tcPr>
            <w:tcW w:w="6536" w:type="dxa"/>
            <w:gridSpan w:val="2"/>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消防水泵控制柜上的水泵控制按钮应设置在“自动”档。</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日常巡查，检查消防水泵控制柜上的水泵控制按钮设置状态，如不在“自动”档，应立即旋至“自动”档。</w:t>
            </w:r>
          </w:p>
        </w:tc>
      </w:tr>
      <w:tr w:rsidR="0027521E">
        <w:trPr>
          <w:trHeight w:val="1315"/>
          <w:jc w:val="center"/>
        </w:trPr>
        <w:tc>
          <w:tcPr>
            <w:tcW w:w="3154" w:type="dxa"/>
            <w:vMerge w:val="restart"/>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自动喷水灭火系统、防火卷帘、机械防排烟等建筑消防设施不能正常联动的，必须及时维修，恢复系统正常联动功能。</w:t>
            </w: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自动喷水灭火系统</w:t>
            </w:r>
          </w:p>
        </w:tc>
        <w:tc>
          <w:tcPr>
            <w:tcW w:w="433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消防水泵接到火警确认信号应立即启泵并正常工作。</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打开湿式报警阀试水阀门，消防水泵应能自动启动。</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消防控制室内的消防联动控制器的手动控制盘应能直接启、停消防泵。</w:t>
            </w:r>
          </w:p>
        </w:tc>
      </w:tr>
      <w:tr w:rsidR="0027521E">
        <w:trPr>
          <w:trHeight w:val="1129"/>
          <w:jc w:val="center"/>
        </w:trPr>
        <w:tc>
          <w:tcPr>
            <w:tcW w:w="3154" w:type="dxa"/>
            <w:vMerge/>
            <w:vAlign w:val="center"/>
          </w:tcPr>
          <w:p w:rsidR="0027521E" w:rsidRDefault="0027521E">
            <w:pPr>
              <w:spacing w:line="240" w:lineRule="exact"/>
              <w:rPr>
                <w:rFonts w:eastAsia="仿宋"/>
                <w:sz w:val="24"/>
              </w:rPr>
            </w:pP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防火卷帘</w:t>
            </w:r>
          </w:p>
        </w:tc>
        <w:tc>
          <w:tcPr>
            <w:tcW w:w="433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防火卷帘应完好，接到下降信号后，应能正常启动降落；电动故障时，应能手动下降。</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检查导轨内是否有妨碍卷帘下降的障碍物；手动机构是否有效；无机纤维复合防火卷帘特别注意其折叠部位是否存在开线等不完整情形。</w:t>
            </w:r>
          </w:p>
        </w:tc>
      </w:tr>
      <w:tr w:rsidR="0027521E">
        <w:trPr>
          <w:trHeight w:val="705"/>
          <w:jc w:val="center"/>
        </w:trPr>
        <w:tc>
          <w:tcPr>
            <w:tcW w:w="3154" w:type="dxa"/>
            <w:vMerge/>
            <w:vAlign w:val="center"/>
          </w:tcPr>
          <w:p w:rsidR="0027521E" w:rsidRDefault="0027521E">
            <w:pPr>
              <w:spacing w:line="240" w:lineRule="exact"/>
              <w:rPr>
                <w:rFonts w:eastAsia="仿宋"/>
                <w:sz w:val="24"/>
              </w:rPr>
            </w:pP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机械防烟系统</w:t>
            </w:r>
          </w:p>
        </w:tc>
        <w:tc>
          <w:tcPr>
            <w:tcW w:w="4333" w:type="dxa"/>
            <w:vMerge w:val="restart"/>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接到火灾确认信号能正常启动。</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同一防火分区内的火灾探测器或手动火灾报警按钮等累计两个报警信号触发送风口和送风机启动。</w:t>
            </w:r>
          </w:p>
        </w:tc>
      </w:tr>
      <w:tr w:rsidR="0027521E">
        <w:trPr>
          <w:trHeight w:val="435"/>
          <w:jc w:val="center"/>
        </w:trPr>
        <w:tc>
          <w:tcPr>
            <w:tcW w:w="3154" w:type="dxa"/>
            <w:vMerge/>
            <w:vAlign w:val="center"/>
          </w:tcPr>
          <w:p w:rsidR="0027521E" w:rsidRDefault="0027521E">
            <w:pPr>
              <w:spacing w:line="240" w:lineRule="exact"/>
              <w:rPr>
                <w:rFonts w:eastAsia="仿宋"/>
                <w:sz w:val="24"/>
              </w:rPr>
            </w:pPr>
          </w:p>
        </w:tc>
        <w:tc>
          <w:tcPr>
            <w:tcW w:w="2203"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机械排烟系统</w:t>
            </w:r>
          </w:p>
        </w:tc>
        <w:tc>
          <w:tcPr>
            <w:tcW w:w="4333" w:type="dxa"/>
            <w:vMerge/>
            <w:vAlign w:val="center"/>
          </w:tcPr>
          <w:p w:rsidR="0027521E" w:rsidRDefault="0027521E">
            <w:pPr>
              <w:spacing w:line="240" w:lineRule="exact"/>
              <w:rPr>
                <w:rFonts w:ascii="仿宋_GB2312" w:eastAsia="仿宋_GB2312" w:hAnsi="仿宋_GB2312" w:cs="仿宋_GB2312"/>
                <w:sz w:val="24"/>
              </w:rPr>
            </w:pP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同一防烟分区内的两只独立的火灾探测器的报警信号，触发排烟口、排烟窗和排烟阀开启，同时停止该防烟分区的空气调节系统。</w:t>
            </w:r>
          </w:p>
        </w:tc>
      </w:tr>
      <w:tr w:rsidR="0027521E">
        <w:trPr>
          <w:jc w:val="center"/>
        </w:trPr>
        <w:tc>
          <w:tcPr>
            <w:tcW w:w="31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消火栓、自动喷水灭火系统不能正常供水的，必须及时维修，恢复系统正常供水功能。</w:t>
            </w:r>
          </w:p>
        </w:tc>
        <w:tc>
          <w:tcPr>
            <w:tcW w:w="6536" w:type="dxa"/>
            <w:gridSpan w:val="2"/>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消火栓系统、自动喷水灭火系统的主要阀门应悬挂“常开”“常关”等标识标牌，并按悬挂要求将阀门置于“常开”“常关”状态。</w:t>
            </w:r>
          </w:p>
        </w:tc>
        <w:tc>
          <w:tcPr>
            <w:tcW w:w="4910"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日常巡查，检查消火栓系统、自动喷水灭火系统上各阀门的开闭状态，确保按照设计要求，阀门应处于其设计状态。</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打开自动喷水灭火系统末端试水装置，系统应能自动启动。</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连接消火栓出水口、水带和水枪，打开消火栓出水口阀门，应能正常动作且出水压力符合要求。</w:t>
            </w:r>
          </w:p>
        </w:tc>
      </w:tr>
    </w:tbl>
    <w:p w:rsidR="0027521E" w:rsidRDefault="001E4330">
      <w:pPr>
        <w:adjustRightInd w:val="0"/>
        <w:spacing w:line="580" w:lineRule="exact"/>
        <w:ind w:firstLineChars="200" w:firstLine="640"/>
        <w:jc w:val="left"/>
        <w:rPr>
          <w:rFonts w:eastAsia="方正黑体简体"/>
        </w:rPr>
      </w:pPr>
      <w:r>
        <w:rPr>
          <w:rFonts w:eastAsia="方正黑体简体"/>
        </w:rPr>
        <w:t>（六）电动自行车违规停放充电整治要求、检查标准和方法</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6"/>
        <w:gridCol w:w="6174"/>
        <w:gridCol w:w="4080"/>
      </w:tblGrid>
      <w:tr w:rsidR="0027521E">
        <w:trPr>
          <w:jc w:val="center"/>
        </w:trPr>
        <w:tc>
          <w:tcPr>
            <w:tcW w:w="4346" w:type="dxa"/>
            <w:vAlign w:val="center"/>
          </w:tcPr>
          <w:p w:rsidR="0027521E" w:rsidRDefault="001E4330">
            <w:pPr>
              <w:snapToGrid w:val="0"/>
              <w:jc w:val="center"/>
              <w:rPr>
                <w:rFonts w:eastAsia="仿宋"/>
                <w:b/>
                <w:sz w:val="28"/>
                <w:szCs w:val="28"/>
              </w:rPr>
            </w:pPr>
            <w:r>
              <w:rPr>
                <w:rFonts w:eastAsia="仿宋"/>
                <w:b/>
                <w:sz w:val="28"/>
                <w:szCs w:val="28"/>
              </w:rPr>
              <w:t>整治要求</w:t>
            </w:r>
          </w:p>
        </w:tc>
        <w:tc>
          <w:tcPr>
            <w:tcW w:w="6174" w:type="dxa"/>
            <w:vAlign w:val="center"/>
          </w:tcPr>
          <w:p w:rsidR="0027521E" w:rsidRDefault="001E4330">
            <w:pPr>
              <w:snapToGrid w:val="0"/>
              <w:jc w:val="center"/>
              <w:rPr>
                <w:rFonts w:eastAsia="仿宋"/>
                <w:b/>
                <w:sz w:val="28"/>
                <w:szCs w:val="28"/>
              </w:rPr>
            </w:pPr>
            <w:r>
              <w:rPr>
                <w:rFonts w:eastAsia="仿宋"/>
                <w:b/>
                <w:sz w:val="28"/>
                <w:szCs w:val="28"/>
              </w:rPr>
              <w:t>检查标准</w:t>
            </w:r>
          </w:p>
        </w:tc>
        <w:tc>
          <w:tcPr>
            <w:tcW w:w="4080" w:type="dxa"/>
            <w:vAlign w:val="center"/>
          </w:tcPr>
          <w:p w:rsidR="0027521E" w:rsidRDefault="001E4330">
            <w:pPr>
              <w:snapToGrid w:val="0"/>
              <w:jc w:val="center"/>
              <w:rPr>
                <w:rFonts w:eastAsia="仿宋"/>
                <w:b/>
                <w:sz w:val="28"/>
                <w:szCs w:val="28"/>
              </w:rPr>
            </w:pPr>
            <w:r>
              <w:rPr>
                <w:rFonts w:eastAsia="仿宋"/>
                <w:b/>
                <w:sz w:val="28"/>
                <w:szCs w:val="28"/>
              </w:rPr>
              <w:t>检查方法</w:t>
            </w:r>
          </w:p>
        </w:tc>
      </w:tr>
      <w:tr w:rsidR="0027521E">
        <w:trPr>
          <w:trHeight w:val="914"/>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电动自行车集中停放的部位与其他部位直接连通的，必须设置防火分隔设施。</w:t>
            </w:r>
          </w:p>
        </w:tc>
        <w:tc>
          <w:tcPr>
            <w:tcW w:w="6174" w:type="dxa"/>
            <w:vMerge w:val="restart"/>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电动自行车集中停放场所与建筑其他功能部位应设置实体墙分隔，分隔墙上确需开门时，应为防火门。</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集中停放充电区域应明确管理单位和管理人员，电动自行车停放充电场所不应存放易燃、可燃物品。</w:t>
            </w:r>
          </w:p>
        </w:tc>
        <w:tc>
          <w:tcPr>
            <w:tcW w:w="4080" w:type="dxa"/>
            <w:vMerge w:val="restart"/>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检查墙体是否为不燃材料，是否完整牢固。</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检查防火门上粘贴的标牌，是否为防火门。</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现场检查电动自行车停放充电场所，除用作电动自行车停放和充电外，不应用作其他用途。如用作储藏间等。</w:t>
            </w:r>
          </w:p>
        </w:tc>
      </w:tr>
      <w:tr w:rsidR="0027521E">
        <w:trPr>
          <w:trHeight w:val="846"/>
          <w:jc w:val="center"/>
        </w:trPr>
        <w:tc>
          <w:tcPr>
            <w:tcW w:w="4346" w:type="dxa"/>
            <w:vAlign w:val="center"/>
          </w:tcPr>
          <w:p w:rsidR="0027521E" w:rsidRDefault="001E4330">
            <w:pPr>
              <w:snapToGrid w:val="0"/>
              <w:spacing w:line="240" w:lineRule="exact"/>
              <w:rPr>
                <w:rFonts w:ascii="仿宋_GB2312" w:eastAsia="仿宋_GB2312" w:hAnsi="仿宋_GB2312" w:cs="仿宋_GB2312"/>
                <w:sz w:val="24"/>
              </w:rPr>
            </w:pPr>
            <w:r>
              <w:rPr>
                <w:rFonts w:ascii="仿宋_GB2312" w:eastAsia="仿宋_GB2312" w:hAnsi="仿宋_GB2312" w:cs="仿宋_GB2312" w:hint="eastAsia"/>
                <w:sz w:val="24"/>
              </w:rPr>
              <w:t>电动自行车停放周围有易燃可燃物的，必须及时清理，确保安全距离。</w:t>
            </w:r>
          </w:p>
        </w:tc>
        <w:tc>
          <w:tcPr>
            <w:tcW w:w="6174" w:type="dxa"/>
            <w:vMerge/>
            <w:vAlign w:val="center"/>
          </w:tcPr>
          <w:p w:rsidR="0027521E" w:rsidRDefault="0027521E">
            <w:pPr>
              <w:snapToGrid w:val="0"/>
              <w:spacing w:line="240" w:lineRule="exact"/>
              <w:ind w:firstLineChars="200" w:firstLine="480"/>
              <w:rPr>
                <w:rFonts w:ascii="仿宋_GB2312" w:eastAsia="仿宋_GB2312" w:hAnsi="仿宋_GB2312" w:cs="仿宋_GB2312"/>
                <w:sz w:val="24"/>
              </w:rPr>
            </w:pPr>
          </w:p>
        </w:tc>
        <w:tc>
          <w:tcPr>
            <w:tcW w:w="4080" w:type="dxa"/>
            <w:vMerge/>
            <w:vAlign w:val="center"/>
          </w:tcPr>
          <w:p w:rsidR="0027521E" w:rsidRDefault="0027521E">
            <w:pPr>
              <w:snapToGrid w:val="0"/>
              <w:spacing w:line="240" w:lineRule="exact"/>
              <w:rPr>
                <w:rFonts w:ascii="仿宋_GB2312" w:eastAsia="仿宋_GB2312" w:hAnsi="仿宋_GB2312" w:cs="仿宋_GB2312"/>
                <w:sz w:val="24"/>
              </w:rPr>
            </w:pPr>
          </w:p>
        </w:tc>
      </w:tr>
    </w:tbl>
    <w:p w:rsidR="0027521E" w:rsidRDefault="001E4330">
      <w:pPr>
        <w:adjustRightInd w:val="0"/>
        <w:spacing w:line="580" w:lineRule="exact"/>
        <w:ind w:firstLineChars="200" w:firstLine="640"/>
        <w:jc w:val="left"/>
        <w:rPr>
          <w:rFonts w:eastAsia="方正黑体简体"/>
        </w:rPr>
      </w:pPr>
      <w:r>
        <w:rPr>
          <w:rFonts w:eastAsia="方正黑体简体" w:hint="eastAsia"/>
        </w:rPr>
        <w:t>（七）电气火灾隐患整治要求、检查标准和方法</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6"/>
        <w:gridCol w:w="10254"/>
      </w:tblGrid>
      <w:tr w:rsidR="0027521E">
        <w:trPr>
          <w:jc w:val="center"/>
        </w:trPr>
        <w:tc>
          <w:tcPr>
            <w:tcW w:w="4346" w:type="dxa"/>
            <w:vAlign w:val="center"/>
          </w:tcPr>
          <w:p w:rsidR="0027521E" w:rsidRDefault="001E4330">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整治要求</w:t>
            </w:r>
          </w:p>
        </w:tc>
        <w:tc>
          <w:tcPr>
            <w:tcW w:w="10254" w:type="dxa"/>
            <w:vAlign w:val="center"/>
          </w:tcPr>
          <w:p w:rsidR="0027521E" w:rsidRDefault="001E4330">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检查标准及方法</w:t>
            </w:r>
          </w:p>
        </w:tc>
      </w:tr>
      <w:tr w:rsidR="0027521E">
        <w:trPr>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电气线路、电气设备未选用合格产品，应更换有许可证编号或</w:t>
            </w:r>
            <w:r>
              <w:rPr>
                <w:rFonts w:ascii="仿宋_GB2312" w:eastAsia="仿宋_GB2312" w:hAnsi="仿宋_GB2312" w:cs="仿宋_GB2312" w:hint="eastAsia"/>
                <w:sz w:val="24"/>
              </w:rPr>
              <w:t>CCC</w:t>
            </w:r>
            <w:r>
              <w:rPr>
                <w:rFonts w:ascii="仿宋_GB2312" w:eastAsia="仿宋_GB2312" w:hAnsi="仿宋_GB2312" w:cs="仿宋_GB2312" w:hint="eastAsia"/>
                <w:sz w:val="24"/>
              </w:rPr>
              <w:t>标志的产品</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电气线路、电气设备</w:t>
            </w:r>
            <w:r>
              <w:rPr>
                <w:rFonts w:ascii="仿宋_GB2312" w:eastAsia="仿宋_GB2312" w:hAnsi="仿宋_GB2312" w:cs="仿宋_GB2312" w:hint="eastAsia"/>
                <w:sz w:val="24"/>
                <w:lang w:val="zh-CN"/>
              </w:rPr>
              <w:t>应有许可证编号或</w:t>
            </w:r>
            <w:r>
              <w:rPr>
                <w:rFonts w:ascii="仿宋_GB2312" w:eastAsia="仿宋_GB2312" w:hAnsi="仿宋_GB2312" w:cs="仿宋_GB2312" w:hint="eastAsia"/>
                <w:sz w:val="24"/>
                <w:lang w:val="zh-CN"/>
              </w:rPr>
              <w:t>CCC</w:t>
            </w:r>
            <w:r>
              <w:rPr>
                <w:rFonts w:ascii="仿宋_GB2312" w:eastAsia="仿宋_GB2312" w:hAnsi="仿宋_GB2312" w:cs="仿宋_GB2312" w:hint="eastAsia"/>
                <w:sz w:val="24"/>
                <w:lang w:val="zh-CN"/>
              </w:rPr>
              <w:t>标志，重点检查低压配电柜、配电箱、控制箱（柜）、线缆、母线、开关、插座、照明灯具等产品的</w:t>
            </w:r>
            <w:r>
              <w:rPr>
                <w:rFonts w:ascii="仿宋_GB2312" w:eastAsia="仿宋_GB2312" w:hAnsi="仿宋_GB2312" w:cs="仿宋_GB2312" w:hint="eastAsia"/>
                <w:sz w:val="24"/>
                <w:lang w:val="zh-CN"/>
              </w:rPr>
              <w:t>CCC</w:t>
            </w:r>
            <w:r>
              <w:rPr>
                <w:rFonts w:ascii="仿宋_GB2312" w:eastAsia="仿宋_GB2312" w:hAnsi="仿宋_GB2312" w:cs="仿宋_GB2312" w:hint="eastAsia"/>
                <w:sz w:val="24"/>
                <w:lang w:val="zh-CN"/>
              </w:rPr>
              <w:t>标志和产品出厂合格证。</w:t>
            </w:r>
          </w:p>
        </w:tc>
      </w:tr>
      <w:tr w:rsidR="0027521E">
        <w:trPr>
          <w:trHeight w:val="1053"/>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电气线路敷设方式不符合要求，应采取防火保护措施。</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电气线路的敷设方式应规范、保护措施完好，导线绝缘层无破损、腐蚀、老化现象。</w:t>
            </w:r>
            <w:r>
              <w:rPr>
                <w:rFonts w:ascii="仿宋_GB2312" w:eastAsia="仿宋_GB2312" w:hAnsi="仿宋_GB2312" w:cs="仿宋_GB2312" w:hint="eastAsia"/>
                <w:sz w:val="24"/>
              </w:rPr>
              <w:t>2.</w:t>
            </w:r>
            <w:r>
              <w:rPr>
                <w:rFonts w:ascii="仿宋_GB2312" w:eastAsia="仿宋_GB2312" w:hAnsi="仿宋_GB2312" w:cs="仿宋_GB2312" w:hint="eastAsia"/>
                <w:sz w:val="24"/>
              </w:rPr>
              <w:t>敷设在可燃物上方或有可燃物的闷顶、吊顶内的电气线路，应采取穿金属管、密封槽盒等防火保护措施。</w:t>
            </w:r>
            <w:r>
              <w:rPr>
                <w:rFonts w:ascii="仿宋_GB2312" w:eastAsia="仿宋_GB2312" w:hAnsi="仿宋_GB2312" w:cs="仿宋_GB2312" w:hint="eastAsia"/>
                <w:sz w:val="24"/>
              </w:rPr>
              <w:t>3.</w:t>
            </w:r>
            <w:r>
              <w:rPr>
                <w:rFonts w:ascii="仿宋_GB2312" w:eastAsia="仿宋_GB2312" w:hAnsi="仿宋_GB2312" w:cs="仿宋_GB2312" w:hint="eastAsia"/>
                <w:sz w:val="24"/>
              </w:rPr>
              <w:t>电气线路不能与可燃液体、气体管道和热力管道敷设在同一管沟内。</w:t>
            </w:r>
            <w:r>
              <w:rPr>
                <w:rFonts w:ascii="仿宋_GB2312" w:eastAsia="仿宋_GB2312" w:hAnsi="仿宋_GB2312" w:cs="仿宋_GB2312" w:hint="eastAsia"/>
                <w:sz w:val="24"/>
              </w:rPr>
              <w:t>4.</w:t>
            </w:r>
            <w:r>
              <w:rPr>
                <w:rFonts w:ascii="仿宋_GB2312" w:eastAsia="仿宋_GB2312" w:hAnsi="仿宋_GB2312" w:cs="仿宋_GB2312" w:hint="eastAsia"/>
                <w:sz w:val="24"/>
              </w:rPr>
              <w:t>塑料护套线应明敷，不应直接敷设在顶棚内、保温层内或可燃装饰面内，配线回路的绝缘</w:t>
            </w:r>
            <w:r>
              <w:rPr>
                <w:rFonts w:ascii="仿宋_GB2312" w:eastAsia="仿宋_GB2312" w:hAnsi="仿宋_GB2312" w:cs="仿宋_GB2312" w:hint="eastAsia"/>
                <w:sz w:val="24"/>
              </w:rPr>
              <w:t>电阻测试应符合要求。</w:t>
            </w:r>
            <w:r>
              <w:rPr>
                <w:rFonts w:ascii="仿宋_GB2312" w:eastAsia="仿宋_GB2312" w:hAnsi="仿宋_GB2312" w:cs="仿宋_GB2312" w:hint="eastAsia"/>
                <w:sz w:val="24"/>
              </w:rPr>
              <w:t>5.</w:t>
            </w:r>
            <w:r>
              <w:rPr>
                <w:rFonts w:ascii="仿宋_GB2312" w:eastAsia="仿宋_GB2312" w:hAnsi="仿宋_GB2312" w:cs="仿宋_GB2312" w:hint="eastAsia"/>
                <w:sz w:val="24"/>
              </w:rPr>
              <w:t>敷设在电气竖井内穿楼板处和穿越不同防火分区的梯架、托盘和槽盒（含槽盒内）应有防火封堵措施。</w:t>
            </w:r>
            <w:r>
              <w:rPr>
                <w:rFonts w:ascii="仿宋_GB2312" w:eastAsia="仿宋_GB2312" w:hAnsi="仿宋_GB2312" w:cs="仿宋_GB2312" w:hint="eastAsia"/>
                <w:sz w:val="24"/>
              </w:rPr>
              <w:t>6.</w:t>
            </w:r>
            <w:r>
              <w:rPr>
                <w:rFonts w:ascii="仿宋_GB2312" w:eastAsia="仿宋_GB2312" w:hAnsi="仿宋_GB2312" w:cs="仿宋_GB2312" w:hint="eastAsia"/>
                <w:sz w:val="24"/>
              </w:rPr>
              <w:t>安装在燃烧性能等级为</w:t>
            </w:r>
            <w:r>
              <w:rPr>
                <w:rFonts w:ascii="仿宋_GB2312" w:eastAsia="仿宋_GB2312" w:hAnsi="仿宋_GB2312" w:cs="仿宋_GB2312" w:hint="eastAsia"/>
                <w:sz w:val="24"/>
              </w:rPr>
              <w:t>B1</w:t>
            </w:r>
            <w:r>
              <w:rPr>
                <w:rFonts w:ascii="仿宋_GB2312" w:eastAsia="仿宋_GB2312" w:hAnsi="仿宋_GB2312" w:cs="仿宋_GB2312" w:hint="eastAsia"/>
                <w:sz w:val="24"/>
              </w:rPr>
              <w:t>级以下装修材料内的开关、插座等，必须采用防火封堵密封件或燃烧性能等级为</w:t>
            </w:r>
            <w:r>
              <w:rPr>
                <w:rFonts w:ascii="仿宋_GB2312" w:eastAsia="仿宋_GB2312" w:hAnsi="仿宋_GB2312" w:cs="仿宋_GB2312" w:hint="eastAsia"/>
                <w:sz w:val="24"/>
              </w:rPr>
              <w:t>A</w:t>
            </w:r>
            <w:r>
              <w:rPr>
                <w:rFonts w:ascii="仿宋_GB2312" w:eastAsia="仿宋_GB2312" w:hAnsi="仿宋_GB2312" w:cs="仿宋_GB2312" w:hint="eastAsia"/>
                <w:sz w:val="24"/>
              </w:rPr>
              <w:t>级的材料（例如：石棉垫）隔绝。</w:t>
            </w:r>
          </w:p>
        </w:tc>
      </w:tr>
      <w:tr w:rsidR="0027521E">
        <w:trPr>
          <w:trHeight w:val="613"/>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电气线路、电气设备未完好有效，应及时更换老化的线路，安装短路、过负荷、漏电等保护装置。</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导线端部无变色、老化现象，金属裸露部分保护措施完好有效。</w:t>
            </w:r>
            <w:r>
              <w:rPr>
                <w:rFonts w:ascii="仿宋_GB2312" w:eastAsia="仿宋_GB2312" w:hAnsi="仿宋_GB2312" w:cs="仿宋_GB2312" w:hint="eastAsia"/>
                <w:sz w:val="24"/>
              </w:rPr>
              <w:t>2.</w:t>
            </w:r>
            <w:r>
              <w:rPr>
                <w:rFonts w:ascii="仿宋_GB2312" w:eastAsia="仿宋_GB2312" w:hAnsi="仿宋_GB2312" w:cs="仿宋_GB2312" w:hint="eastAsia"/>
                <w:sz w:val="24"/>
              </w:rPr>
              <w:t>电表箱、配电箱（柜）等电气设备应有短路、过负荷、漏电等保护装置。</w:t>
            </w:r>
            <w:r>
              <w:rPr>
                <w:rFonts w:ascii="仿宋_GB2312" w:eastAsia="仿宋_GB2312" w:hAnsi="仿宋_GB2312" w:cs="仿宋_GB2312" w:hint="eastAsia"/>
                <w:sz w:val="24"/>
              </w:rPr>
              <w:t>3.</w:t>
            </w:r>
            <w:r>
              <w:rPr>
                <w:rFonts w:ascii="仿宋_GB2312" w:eastAsia="仿宋_GB2312" w:hAnsi="仿宋_GB2312" w:cs="仿宋_GB2312" w:hint="eastAsia"/>
                <w:sz w:val="24"/>
              </w:rPr>
              <w:t>现场使用的断路器保护开关额定容量是否与配电线</w:t>
            </w:r>
            <w:r>
              <w:rPr>
                <w:rFonts w:ascii="仿宋_GB2312" w:eastAsia="仿宋_GB2312" w:hAnsi="仿宋_GB2312" w:cs="仿宋_GB2312" w:hint="eastAsia"/>
                <w:sz w:val="24"/>
              </w:rPr>
              <w:t>路载流量相匹配。固定安装的电加热设备等大功率用电器具实际功率是否与设计相符。</w:t>
            </w:r>
            <w:r>
              <w:rPr>
                <w:rFonts w:ascii="仿宋_GB2312" w:eastAsia="仿宋_GB2312" w:hAnsi="仿宋_GB2312" w:cs="仿宋_GB2312" w:hint="eastAsia"/>
                <w:sz w:val="24"/>
              </w:rPr>
              <w:t>4</w:t>
            </w:r>
            <w:r>
              <w:rPr>
                <w:rFonts w:ascii="仿宋_GB2312" w:eastAsia="仿宋_GB2312" w:hAnsi="仿宋_GB2312" w:cs="仿宋_GB2312" w:hint="eastAsia"/>
                <w:sz w:val="24"/>
              </w:rPr>
              <w:t>。铜铝过渡应使用专用铜铝过渡接头或搪锡，多股铜芯线头应拧紧、搪锡。</w:t>
            </w:r>
            <w:r>
              <w:rPr>
                <w:rFonts w:ascii="仿宋_GB2312" w:eastAsia="仿宋_GB2312" w:hAnsi="仿宋_GB2312" w:cs="仿宋_GB2312" w:hint="eastAsia"/>
                <w:sz w:val="24"/>
              </w:rPr>
              <w:t>5.</w:t>
            </w:r>
            <w:r>
              <w:rPr>
                <w:rFonts w:ascii="仿宋_GB2312" w:eastAsia="仿宋_GB2312" w:hAnsi="仿宋_GB2312" w:cs="仿宋_GB2312" w:hint="eastAsia"/>
                <w:sz w:val="24"/>
              </w:rPr>
              <w:t>通过对重要设备、接线端子、引流线等红外测温检测否超负荷使用，防止设备温度过高引起火灾。</w:t>
            </w:r>
          </w:p>
        </w:tc>
      </w:tr>
      <w:tr w:rsidR="0027521E">
        <w:trPr>
          <w:trHeight w:val="647"/>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电气设备未与可燃物保持安全距离，应采取隔热、散热等防火措施，大功率电器应与可燃物品保持</w:t>
            </w:r>
            <w:r>
              <w:rPr>
                <w:rFonts w:ascii="仿宋_GB2312" w:eastAsia="仿宋_GB2312" w:hAnsi="仿宋_GB2312" w:cs="仿宋_GB2312" w:hint="eastAsia"/>
                <w:sz w:val="24"/>
              </w:rPr>
              <w:t>0.5m</w:t>
            </w:r>
            <w:r>
              <w:rPr>
                <w:rFonts w:ascii="仿宋_GB2312" w:eastAsia="仿宋_GB2312" w:hAnsi="仿宋_GB2312" w:cs="仿宋_GB2312" w:hint="eastAsia"/>
                <w:sz w:val="24"/>
              </w:rPr>
              <w:t>安全距离，不应被可燃物覆盖。</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开关、插座和照明灯具靠近可燃物时应采取隔热、散热等防火措施。</w:t>
            </w:r>
            <w:r>
              <w:rPr>
                <w:rFonts w:ascii="仿宋_GB2312" w:eastAsia="仿宋_GB2312" w:hAnsi="仿宋_GB2312" w:cs="仿宋_GB2312" w:hint="eastAsia"/>
                <w:sz w:val="24"/>
              </w:rPr>
              <w:t>2</w:t>
            </w:r>
            <w:r>
              <w:rPr>
                <w:rFonts w:ascii="仿宋_GB2312" w:eastAsia="仿宋_GB2312" w:hAnsi="仿宋_GB2312" w:cs="仿宋_GB2312" w:hint="eastAsia"/>
                <w:sz w:val="24"/>
              </w:rPr>
              <w:t>。电热器具（设备）及大功率电器应与可燃物品保持安全距离，不应被可燃物覆盖。电热器具（设备）及大功率电器应与可燃物品保持</w:t>
            </w:r>
            <w:r>
              <w:rPr>
                <w:rFonts w:ascii="仿宋_GB2312" w:eastAsia="仿宋_GB2312" w:hAnsi="仿宋_GB2312" w:cs="仿宋_GB2312" w:hint="eastAsia"/>
                <w:sz w:val="24"/>
              </w:rPr>
              <w:t>0.5m</w:t>
            </w:r>
            <w:r>
              <w:rPr>
                <w:rFonts w:ascii="仿宋_GB2312" w:eastAsia="仿宋_GB2312" w:hAnsi="仿宋_GB2312" w:cs="仿宋_GB2312" w:hint="eastAsia"/>
                <w:sz w:val="24"/>
              </w:rPr>
              <w:t>安全距离，场所内灯具应安装不燃材料的保护灯罩，安装的通风、散热风机上附着的可燃残留物应及时清理。</w:t>
            </w:r>
            <w:r>
              <w:rPr>
                <w:rFonts w:ascii="仿宋_GB2312" w:eastAsia="仿宋_GB2312" w:hAnsi="仿宋_GB2312" w:cs="仿宋_GB2312" w:hint="eastAsia"/>
                <w:sz w:val="24"/>
              </w:rPr>
              <w:t>3.</w:t>
            </w:r>
            <w:r>
              <w:rPr>
                <w:rFonts w:ascii="仿宋_GB2312" w:eastAsia="仿宋_GB2312" w:hAnsi="仿宋_GB2312" w:cs="仿宋_GB2312" w:hint="eastAsia"/>
                <w:sz w:val="24"/>
              </w:rPr>
              <w:t>物业小区、大型商业综合体及其他重要用户配电站（室）应独立防火分区、规范设置。</w:t>
            </w:r>
          </w:p>
        </w:tc>
      </w:tr>
      <w:tr w:rsidR="0027521E">
        <w:trPr>
          <w:trHeight w:val="647"/>
          <w:jc w:val="center"/>
        </w:trPr>
        <w:tc>
          <w:tcPr>
            <w:tcW w:w="4346"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私拉乱接电气线路，随意增加线路负荷，严禁超负荷用电，不应违规使用大功率电气设备，不应擅自拉接临时电线。</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场所内严禁超负荷用电，不准擅自拉</w:t>
            </w:r>
            <w:r>
              <w:rPr>
                <w:rFonts w:ascii="仿宋_GB2312" w:eastAsia="仿宋_GB2312" w:hAnsi="仿宋_GB2312" w:cs="仿宋_GB2312" w:hint="eastAsia"/>
                <w:sz w:val="24"/>
              </w:rPr>
              <w:t>接临时电线。</w:t>
            </w:r>
            <w:r>
              <w:rPr>
                <w:rFonts w:ascii="仿宋_GB2312" w:eastAsia="仿宋_GB2312" w:hAnsi="仿宋_GB2312" w:cs="仿宋_GB2312" w:hint="eastAsia"/>
                <w:sz w:val="24"/>
              </w:rPr>
              <w:t>2.</w:t>
            </w:r>
            <w:r>
              <w:rPr>
                <w:rFonts w:ascii="仿宋_GB2312" w:eastAsia="仿宋_GB2312" w:hAnsi="仿宋_GB2312" w:cs="仿宋_GB2312" w:hint="eastAsia"/>
                <w:sz w:val="24"/>
              </w:rPr>
              <w:t>使用移动插座取电时，用电负荷应与既有电气线路安全负荷相匹配，不应违规使用大功率电气设备。</w:t>
            </w:r>
          </w:p>
        </w:tc>
      </w:tr>
      <w:tr w:rsidR="0027521E">
        <w:trPr>
          <w:trHeight w:val="3299"/>
          <w:jc w:val="center"/>
        </w:trPr>
        <w:tc>
          <w:tcPr>
            <w:tcW w:w="4346" w:type="dxa"/>
            <w:vAlign w:val="center"/>
          </w:tcPr>
          <w:p w:rsidR="0027521E" w:rsidRDefault="001E4330">
            <w:pPr>
              <w:snapToGrid w:val="0"/>
              <w:spacing w:line="240" w:lineRule="exact"/>
              <w:rPr>
                <w:rFonts w:ascii="仿宋_GB2312" w:eastAsia="仿宋_GB2312" w:hAnsi="仿宋_GB2312" w:cs="仿宋_GB2312"/>
                <w:sz w:val="24"/>
              </w:rPr>
            </w:pPr>
            <w:r>
              <w:rPr>
                <w:rFonts w:ascii="仿宋_GB2312" w:eastAsia="仿宋_GB2312" w:hAnsi="仿宋_GB2312" w:cs="仿宋_GB2312" w:hint="eastAsia"/>
                <w:sz w:val="24"/>
              </w:rPr>
              <w:t>物业小区、大型商业综合体及其他重要用户配电站（室）检查重点</w:t>
            </w:r>
          </w:p>
        </w:tc>
        <w:tc>
          <w:tcPr>
            <w:tcW w:w="10254" w:type="dxa"/>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检查配电站（室）的专用防火门是否向外开启，是否设有禁止吸烟的警告标志，周边区域是否存放易燃、易爆物品。</w:t>
            </w:r>
            <w:r>
              <w:rPr>
                <w:rFonts w:ascii="仿宋_GB2312" w:eastAsia="仿宋_GB2312" w:hAnsi="仿宋_GB2312" w:cs="仿宋_GB2312" w:hint="eastAsia"/>
                <w:sz w:val="24"/>
              </w:rPr>
              <w:t>2.</w:t>
            </w:r>
            <w:r>
              <w:rPr>
                <w:rFonts w:ascii="仿宋_GB2312" w:eastAsia="仿宋_GB2312" w:hAnsi="仿宋_GB2312" w:cs="仿宋_GB2312" w:hint="eastAsia"/>
                <w:sz w:val="24"/>
              </w:rPr>
              <w:t>是否按照有关消防法规的规定，配置适当数量的干式灭火器、泡沫灭火器等灭火装置，灭火器材和消防安全标志是否完好有效。</w:t>
            </w:r>
            <w:r>
              <w:rPr>
                <w:rFonts w:ascii="仿宋_GB2312" w:eastAsia="仿宋_GB2312" w:hAnsi="仿宋_GB2312" w:cs="仿宋_GB2312" w:hint="eastAsia"/>
                <w:sz w:val="24"/>
              </w:rPr>
              <w:t>3.</w:t>
            </w:r>
            <w:r>
              <w:rPr>
                <w:rFonts w:ascii="仿宋_GB2312" w:eastAsia="仿宋_GB2312" w:hAnsi="仿宋_GB2312" w:cs="仿宋_GB2312" w:hint="eastAsia"/>
                <w:sz w:val="24"/>
              </w:rPr>
              <w:t>疏散通道和安全出口有无堵塞、占用和锁闭情况，应保持畅通。配网运行人员是否定期进行消防演习。</w:t>
            </w:r>
            <w:r>
              <w:rPr>
                <w:rFonts w:ascii="仿宋_GB2312" w:eastAsia="仿宋_GB2312" w:hAnsi="仿宋_GB2312" w:cs="仿宋_GB2312" w:hint="eastAsia"/>
                <w:sz w:val="24"/>
              </w:rPr>
              <w:t>4.</w:t>
            </w:r>
            <w:r>
              <w:rPr>
                <w:rFonts w:ascii="仿宋_GB2312" w:eastAsia="仿宋_GB2312" w:hAnsi="仿宋_GB2312" w:cs="仿宋_GB2312" w:hint="eastAsia"/>
                <w:sz w:val="24"/>
              </w:rPr>
              <w:t>禁止在具有火灾、爆炸危险的配电场所使用明火。因工作需要确需动火作业的，必须严格执行动火工作票制度，并落实相应的消防安全措施。</w:t>
            </w:r>
            <w:r>
              <w:rPr>
                <w:rFonts w:ascii="仿宋_GB2312" w:eastAsia="仿宋_GB2312" w:hAnsi="仿宋_GB2312" w:cs="仿宋_GB2312" w:hint="eastAsia"/>
                <w:sz w:val="24"/>
              </w:rPr>
              <w:t>5.</w:t>
            </w:r>
            <w:r>
              <w:rPr>
                <w:rFonts w:ascii="仿宋_GB2312" w:eastAsia="仿宋_GB2312" w:hAnsi="仿宋_GB2312" w:cs="仿宋_GB2312" w:hint="eastAsia"/>
                <w:sz w:val="24"/>
              </w:rPr>
              <w:t>检查站内电缆沟、桥架是否有防火封堵。站内的配电电缆中间接头是否安</w:t>
            </w:r>
            <w:r>
              <w:rPr>
                <w:rFonts w:ascii="仿宋_GB2312" w:eastAsia="仿宋_GB2312" w:hAnsi="仿宋_GB2312" w:cs="仿宋_GB2312" w:hint="eastAsia"/>
                <w:sz w:val="24"/>
              </w:rPr>
              <w:t>装防爆盒。</w:t>
            </w:r>
            <w:r>
              <w:rPr>
                <w:rFonts w:ascii="仿宋_GB2312" w:eastAsia="仿宋_GB2312" w:hAnsi="仿宋_GB2312" w:cs="仿宋_GB2312" w:hint="eastAsia"/>
                <w:sz w:val="24"/>
              </w:rPr>
              <w:t>6.</w:t>
            </w:r>
            <w:r>
              <w:rPr>
                <w:rFonts w:ascii="仿宋_GB2312" w:eastAsia="仿宋_GB2312" w:hAnsi="仿宋_GB2312" w:cs="仿宋_GB2312" w:hint="eastAsia"/>
                <w:sz w:val="24"/>
              </w:rPr>
              <w:t>检查配电盘（柜）设的短路、过负荷、漏电等保护装置是否保持完好有效，是否定期测试保护功能。</w:t>
            </w:r>
            <w:r>
              <w:rPr>
                <w:rFonts w:ascii="仿宋_GB2312" w:eastAsia="仿宋_GB2312" w:hAnsi="仿宋_GB2312" w:cs="仿宋_GB2312" w:hint="eastAsia"/>
                <w:sz w:val="24"/>
              </w:rPr>
              <w:t>7.</w:t>
            </w:r>
            <w:r>
              <w:rPr>
                <w:rFonts w:ascii="仿宋_GB2312" w:eastAsia="仿宋_GB2312" w:hAnsi="仿宋_GB2312" w:cs="仿宋_GB2312" w:hint="eastAsia"/>
                <w:sz w:val="24"/>
              </w:rPr>
              <w:t>检查配电箱内各接线端子导线压接是否规范、牢固，导线端部应无变色、老化现象，金属裸露部分保护措施是否完好有效。</w:t>
            </w:r>
            <w:r>
              <w:rPr>
                <w:rFonts w:ascii="仿宋_GB2312" w:eastAsia="仿宋_GB2312" w:hAnsi="仿宋_GB2312" w:cs="仿宋_GB2312" w:hint="eastAsia"/>
                <w:sz w:val="24"/>
              </w:rPr>
              <w:t>8.</w:t>
            </w:r>
            <w:r>
              <w:rPr>
                <w:rFonts w:ascii="仿宋_GB2312" w:eastAsia="仿宋_GB2312" w:hAnsi="仿宋_GB2312" w:cs="仿宋_GB2312" w:hint="eastAsia"/>
                <w:sz w:val="24"/>
              </w:rPr>
              <w:t>配电盘（柜）是否固定在不燃材料上，并与可燃材料保持安全距离。</w:t>
            </w:r>
            <w:r>
              <w:rPr>
                <w:rFonts w:ascii="仿宋_GB2312" w:eastAsia="仿宋_GB2312" w:hAnsi="仿宋_GB2312" w:cs="仿宋_GB2312" w:hint="eastAsia"/>
                <w:sz w:val="24"/>
              </w:rPr>
              <w:t>9.</w:t>
            </w:r>
            <w:r>
              <w:rPr>
                <w:rFonts w:ascii="仿宋_GB2312" w:eastAsia="仿宋_GB2312" w:hAnsi="仿宋_GB2312" w:cs="仿宋_GB2312" w:hint="eastAsia"/>
                <w:sz w:val="24"/>
              </w:rPr>
              <w:t>电缆井（强电间）连通其他区域的孔洞防火封堵措施是否完好，电缆井（强电间）防火门是否锁闭并保持完好。</w:t>
            </w:r>
            <w:r>
              <w:rPr>
                <w:rFonts w:ascii="仿宋_GB2312" w:eastAsia="仿宋_GB2312" w:hAnsi="仿宋_GB2312" w:cs="仿宋_GB2312" w:hint="eastAsia"/>
                <w:sz w:val="24"/>
              </w:rPr>
              <w:t>10.</w:t>
            </w:r>
            <w:r>
              <w:rPr>
                <w:rFonts w:ascii="仿宋_GB2312" w:eastAsia="仿宋_GB2312" w:hAnsi="仿宋_GB2312" w:cs="仿宋_GB2312" w:hint="eastAsia"/>
                <w:sz w:val="24"/>
              </w:rPr>
              <w:t>检查电缆井（强电间）、配电盘（柜）内及其周围是否堆放杂物。</w:t>
            </w:r>
            <w:r>
              <w:rPr>
                <w:rFonts w:ascii="仿宋_GB2312" w:eastAsia="仿宋_GB2312" w:hAnsi="仿宋_GB2312" w:cs="仿宋_GB2312" w:hint="eastAsia"/>
                <w:sz w:val="24"/>
              </w:rPr>
              <w:t>11.</w:t>
            </w:r>
            <w:r>
              <w:rPr>
                <w:rFonts w:ascii="仿宋_GB2312" w:eastAsia="仿宋_GB2312" w:hAnsi="仿宋_GB2312" w:cs="仿宋_GB2312" w:hint="eastAsia"/>
                <w:sz w:val="24"/>
              </w:rPr>
              <w:t>是否定期开展配电站房设备设施巡视检查维护。</w:t>
            </w:r>
          </w:p>
        </w:tc>
      </w:tr>
    </w:tbl>
    <w:p w:rsidR="0027521E" w:rsidRDefault="0027521E">
      <w:pPr>
        <w:adjustRightInd w:val="0"/>
        <w:spacing w:line="580" w:lineRule="exact"/>
        <w:ind w:firstLineChars="200" w:firstLine="640"/>
        <w:jc w:val="left"/>
        <w:rPr>
          <w:rFonts w:eastAsia="方正黑体简体"/>
        </w:rPr>
      </w:pPr>
    </w:p>
    <w:p w:rsidR="0027521E" w:rsidRDefault="001E4330">
      <w:pPr>
        <w:adjustRightInd w:val="0"/>
        <w:spacing w:line="580" w:lineRule="exact"/>
        <w:ind w:firstLineChars="200" w:firstLine="640"/>
        <w:jc w:val="center"/>
        <w:rPr>
          <w:rFonts w:eastAsia="方正黑体简体"/>
        </w:rPr>
      </w:pPr>
      <w:r>
        <w:rPr>
          <w:rFonts w:eastAsia="方正黑体简体"/>
        </w:rPr>
        <w:lastRenderedPageBreak/>
        <w:t>（八）重点岗位</w:t>
      </w:r>
      <w:r>
        <w:rPr>
          <w:rFonts w:eastAsia="方正黑体简体"/>
        </w:rPr>
        <w:t>人员责任不落实排查方法、标准及措施</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3"/>
        <w:gridCol w:w="9627"/>
      </w:tblGrid>
      <w:tr w:rsidR="0027521E">
        <w:trPr>
          <w:trHeight w:val="454"/>
          <w:jc w:val="center"/>
        </w:trPr>
        <w:tc>
          <w:tcPr>
            <w:tcW w:w="4973" w:type="dxa"/>
            <w:tcBorders>
              <w:top w:val="single" w:sz="4" w:space="0" w:color="auto"/>
              <w:left w:val="single" w:sz="4" w:space="0" w:color="auto"/>
              <w:bottom w:val="single" w:sz="4" w:space="0" w:color="auto"/>
              <w:right w:val="single" w:sz="4" w:space="0" w:color="auto"/>
            </w:tcBorders>
            <w:vAlign w:val="center"/>
          </w:tcPr>
          <w:p w:rsidR="0027521E" w:rsidRDefault="001E4330">
            <w:pPr>
              <w:snapToGrid w:val="0"/>
              <w:jc w:val="center"/>
              <w:rPr>
                <w:rFonts w:eastAsia="仿宋"/>
                <w:b/>
                <w:sz w:val="28"/>
                <w:szCs w:val="28"/>
              </w:rPr>
            </w:pPr>
            <w:r>
              <w:rPr>
                <w:rFonts w:eastAsia="仿宋"/>
                <w:b/>
                <w:sz w:val="28"/>
                <w:szCs w:val="28"/>
              </w:rPr>
              <w:t>整治要求</w:t>
            </w:r>
          </w:p>
        </w:tc>
        <w:tc>
          <w:tcPr>
            <w:tcW w:w="9627" w:type="dxa"/>
            <w:tcBorders>
              <w:top w:val="single" w:sz="4" w:space="0" w:color="auto"/>
              <w:left w:val="single" w:sz="4" w:space="0" w:color="auto"/>
              <w:bottom w:val="single" w:sz="4" w:space="0" w:color="auto"/>
              <w:right w:val="single" w:sz="4" w:space="0" w:color="auto"/>
            </w:tcBorders>
            <w:vAlign w:val="center"/>
          </w:tcPr>
          <w:p w:rsidR="0027521E" w:rsidRDefault="001E4330">
            <w:pPr>
              <w:snapToGrid w:val="0"/>
              <w:jc w:val="center"/>
              <w:rPr>
                <w:rFonts w:eastAsia="仿宋"/>
                <w:b/>
                <w:sz w:val="28"/>
                <w:szCs w:val="28"/>
              </w:rPr>
            </w:pPr>
            <w:r>
              <w:rPr>
                <w:rFonts w:eastAsia="仿宋"/>
                <w:b/>
                <w:sz w:val="28"/>
                <w:szCs w:val="28"/>
              </w:rPr>
              <w:t>检查标准或方法</w:t>
            </w:r>
          </w:p>
        </w:tc>
      </w:tr>
      <w:tr w:rsidR="0027521E">
        <w:trPr>
          <w:trHeight w:val="1193"/>
          <w:jc w:val="center"/>
        </w:trPr>
        <w:tc>
          <w:tcPr>
            <w:tcW w:w="4973"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单位未依法明确消防安全责任人、管理人及其职责的，必须及时明确并在醒目位置进行公示。</w:t>
            </w:r>
          </w:p>
        </w:tc>
        <w:tc>
          <w:tcPr>
            <w:tcW w:w="9627"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查看单位消防安全管理台账，检查单位是否以文件形式明确消防安全责任人、管理人及其职责。</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对于单位消防安全责任人、管理人及其职责近期重新发文明确的，现场检查单位是否在醒目位置进行公示。</w:t>
            </w:r>
          </w:p>
        </w:tc>
      </w:tr>
      <w:tr w:rsidR="0027521E">
        <w:trPr>
          <w:jc w:val="center"/>
        </w:trPr>
        <w:tc>
          <w:tcPr>
            <w:tcW w:w="4973"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消防控制室值班人员不会熟练操作设施设备的，必须组织参加培训，确保培训合格、持证上岗，在紧急情况下能熟练操作设施设备。</w:t>
            </w:r>
          </w:p>
        </w:tc>
        <w:tc>
          <w:tcPr>
            <w:tcW w:w="9627"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现场检查消防控制室是否落实</w:t>
            </w:r>
            <w:r>
              <w:rPr>
                <w:rFonts w:ascii="仿宋_GB2312" w:eastAsia="仿宋_GB2312" w:hAnsi="仿宋_GB2312" w:cs="仿宋_GB2312" w:hint="eastAsia"/>
                <w:sz w:val="24"/>
              </w:rPr>
              <w:t>24</w:t>
            </w:r>
            <w:r>
              <w:rPr>
                <w:rFonts w:ascii="仿宋_GB2312" w:eastAsia="仿宋_GB2312" w:hAnsi="仿宋_GB2312" w:cs="仿宋_GB2312" w:hint="eastAsia"/>
                <w:sz w:val="24"/>
              </w:rPr>
              <w:t>小时值班、每班不少于</w:t>
            </w:r>
            <w:r>
              <w:rPr>
                <w:rFonts w:ascii="仿宋_GB2312" w:eastAsia="仿宋_GB2312" w:hAnsi="仿宋_GB2312" w:cs="仿宋_GB2312" w:hint="eastAsia"/>
                <w:sz w:val="24"/>
              </w:rPr>
              <w:t>2</w:t>
            </w:r>
            <w:r>
              <w:rPr>
                <w:rFonts w:ascii="仿宋_GB2312" w:eastAsia="仿宋_GB2312" w:hAnsi="仿宋_GB2312" w:cs="仿宋_GB2312" w:hint="eastAsia"/>
                <w:sz w:val="24"/>
              </w:rPr>
              <w:t>人的值班制度。</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现场检查值班人员是否取得消防职业资格证书。</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抽查值班人员是否能在紧急情况下能熟练操作设施设备，至少做到“接到火灾报警信号后，立即以最快方式确认火灾，立即确认火灾报警联动控制器处于自动状态，同时拨打</w:t>
            </w:r>
            <w:r>
              <w:rPr>
                <w:rFonts w:ascii="仿宋_GB2312" w:eastAsia="仿宋_GB2312" w:hAnsi="仿宋_GB2312" w:cs="仿宋_GB2312" w:hint="eastAsia"/>
                <w:sz w:val="24"/>
              </w:rPr>
              <w:t>119</w:t>
            </w:r>
            <w:r>
              <w:rPr>
                <w:rFonts w:ascii="仿宋_GB2312" w:eastAsia="仿宋_GB2312" w:hAnsi="仿宋_GB2312" w:cs="仿宋_GB2312" w:hint="eastAsia"/>
                <w:sz w:val="24"/>
              </w:rPr>
              <w:t>报警，立即启动单位内部应急疏散和灭火预案，并报告单位负责人。”</w:t>
            </w:r>
          </w:p>
          <w:p w:rsidR="0027521E" w:rsidRDefault="0027521E">
            <w:pPr>
              <w:spacing w:line="240" w:lineRule="exact"/>
              <w:rPr>
                <w:rFonts w:ascii="仿宋_GB2312" w:eastAsia="仿宋_GB2312" w:hAnsi="仿宋_GB2312" w:cs="仿宋_GB2312"/>
                <w:sz w:val="24"/>
              </w:rPr>
            </w:pPr>
          </w:p>
        </w:tc>
      </w:tr>
      <w:tr w:rsidR="0027521E">
        <w:trPr>
          <w:trHeight w:val="1685"/>
          <w:jc w:val="center"/>
        </w:trPr>
        <w:tc>
          <w:tcPr>
            <w:tcW w:w="4973"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微型消防站队员不能及时有效处置初起火灾的，必须定期组织开展针对性训练、实战化演练，确保达到“三知四会一联通”要求，能够及时有效处置初起火灾。</w:t>
            </w:r>
          </w:p>
        </w:tc>
        <w:tc>
          <w:tcPr>
            <w:tcW w:w="9627"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现场随机部位拉动微型消防站人员，检查是否能够三分钟到场处置，如不能实现微型消防站应按照“一站多点”模式设置。</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抽查微型消防站人员是否熟知“三知四会一联通”要求，即“知道消防设施和器材位置、知道疏散通道和出口、知道建筑布局和功能；会组织疏散人员、会扑救初期火灾、会穿戴防护装备、会操作消防器材；微型消防站队员要与就近消防队和本单位负责消防安全的人员保持通信联络畅通。”</w:t>
            </w:r>
          </w:p>
        </w:tc>
      </w:tr>
      <w:tr w:rsidR="0027521E">
        <w:trPr>
          <w:trHeight w:val="986"/>
          <w:jc w:val="center"/>
        </w:trPr>
        <w:tc>
          <w:tcPr>
            <w:tcW w:w="4973"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单位未作出整改消除突出风险承诺的，必须在醒目位置向社会公开承诺本场所不存在突出风险或者已落实防范措施。</w:t>
            </w:r>
          </w:p>
        </w:tc>
        <w:tc>
          <w:tcPr>
            <w:tcW w:w="9627"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现场检查单位是否在醒目位置张贴向社会公开承诺本场所不存在突出风险或已落实防范措施的公告，接受群众监督。</w:t>
            </w:r>
          </w:p>
        </w:tc>
      </w:tr>
    </w:tbl>
    <w:p w:rsidR="0027521E" w:rsidRDefault="001E4330">
      <w:pPr>
        <w:adjustRightInd w:val="0"/>
        <w:spacing w:line="580" w:lineRule="exact"/>
        <w:ind w:firstLineChars="200" w:firstLine="640"/>
        <w:jc w:val="left"/>
        <w:rPr>
          <w:rFonts w:eastAsia="方正黑体简体"/>
        </w:rPr>
      </w:pPr>
      <w:r>
        <w:rPr>
          <w:rFonts w:eastAsia="方正黑体简体"/>
        </w:rPr>
        <w:t>（九）日常管理机制不健全排查方法、标准及措施</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2"/>
        <w:gridCol w:w="9858"/>
      </w:tblGrid>
      <w:tr w:rsidR="0027521E">
        <w:trPr>
          <w:trHeight w:val="454"/>
          <w:jc w:val="center"/>
        </w:trPr>
        <w:tc>
          <w:tcPr>
            <w:tcW w:w="4742" w:type="dxa"/>
            <w:tcBorders>
              <w:top w:val="single" w:sz="4" w:space="0" w:color="auto"/>
              <w:left w:val="single" w:sz="4" w:space="0" w:color="auto"/>
              <w:bottom w:val="single" w:sz="4" w:space="0" w:color="auto"/>
              <w:right w:val="single" w:sz="4" w:space="0" w:color="auto"/>
            </w:tcBorders>
            <w:vAlign w:val="center"/>
          </w:tcPr>
          <w:p w:rsidR="0027521E" w:rsidRDefault="001E4330">
            <w:pPr>
              <w:snapToGrid w:val="0"/>
              <w:jc w:val="center"/>
              <w:rPr>
                <w:rFonts w:eastAsia="仿宋"/>
                <w:b/>
                <w:sz w:val="28"/>
                <w:szCs w:val="28"/>
              </w:rPr>
            </w:pPr>
            <w:r>
              <w:rPr>
                <w:rFonts w:eastAsia="仿宋"/>
                <w:b/>
                <w:sz w:val="28"/>
                <w:szCs w:val="28"/>
              </w:rPr>
              <w:t>整治要求</w:t>
            </w:r>
          </w:p>
        </w:tc>
        <w:tc>
          <w:tcPr>
            <w:tcW w:w="9858" w:type="dxa"/>
            <w:tcBorders>
              <w:top w:val="single" w:sz="4" w:space="0" w:color="auto"/>
              <w:left w:val="single" w:sz="4" w:space="0" w:color="auto"/>
              <w:bottom w:val="single" w:sz="4" w:space="0" w:color="auto"/>
              <w:right w:val="single" w:sz="4" w:space="0" w:color="auto"/>
            </w:tcBorders>
            <w:vAlign w:val="center"/>
          </w:tcPr>
          <w:p w:rsidR="0027521E" w:rsidRDefault="001E4330">
            <w:pPr>
              <w:snapToGrid w:val="0"/>
              <w:jc w:val="center"/>
              <w:rPr>
                <w:rFonts w:eastAsia="仿宋"/>
                <w:b/>
                <w:sz w:val="28"/>
                <w:szCs w:val="28"/>
              </w:rPr>
            </w:pPr>
            <w:r>
              <w:rPr>
                <w:rFonts w:eastAsia="仿宋"/>
                <w:b/>
                <w:sz w:val="28"/>
                <w:szCs w:val="28"/>
              </w:rPr>
              <w:t>检查标准或方法</w:t>
            </w:r>
          </w:p>
        </w:tc>
      </w:tr>
      <w:tr w:rsidR="0027521E">
        <w:trPr>
          <w:trHeight w:val="1477"/>
          <w:jc w:val="center"/>
        </w:trPr>
        <w:tc>
          <w:tcPr>
            <w:tcW w:w="4742"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单位未定期开展建筑消防设施检测和维护保养，并完整准确记录的，必须落实日常检查维修保养制度，每年至少进行一次全面检测，确保完好有效，并如实制作检测维保记录，存档备查。</w:t>
            </w:r>
          </w:p>
        </w:tc>
        <w:tc>
          <w:tcPr>
            <w:tcW w:w="9858"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查看单位消防设施维护保养记录，检查最近</w:t>
            </w:r>
            <w:r>
              <w:rPr>
                <w:rFonts w:ascii="仿宋_GB2312" w:eastAsia="仿宋_GB2312" w:hAnsi="仿宋_GB2312" w:cs="仿宋_GB2312" w:hint="eastAsia"/>
                <w:sz w:val="24"/>
              </w:rPr>
              <w:t>1</w:t>
            </w:r>
            <w:r>
              <w:rPr>
                <w:rFonts w:ascii="仿宋_GB2312" w:eastAsia="仿宋_GB2312" w:hAnsi="仿宋_GB2312" w:cs="仿宋_GB2312" w:hint="eastAsia"/>
                <w:sz w:val="24"/>
              </w:rPr>
              <w:t>年内是否定期组织维护保养。（单位有能力维保的自行组织维保，不具备能力的聘请取得资质的消防技术服务机构进行维保）。</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查看单位消防设施检测记录，检查是否做到每年至少一次全面检测。（单位有能力检测的自行组织检测，不具备能力的聘请取得资质的消防技术服务机构进行检测）。</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现场抽查单位火灾自动报警系统、消防水系统、机械防排烟系统等消防设施是否完好有效。</w:t>
            </w:r>
          </w:p>
        </w:tc>
      </w:tr>
      <w:tr w:rsidR="0027521E">
        <w:trPr>
          <w:trHeight w:val="2108"/>
          <w:jc w:val="center"/>
        </w:trPr>
        <w:tc>
          <w:tcPr>
            <w:tcW w:w="4742"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tc>
        <w:tc>
          <w:tcPr>
            <w:tcW w:w="9858"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对于一般单位，查看单位</w:t>
            </w:r>
            <w:r>
              <w:rPr>
                <w:rFonts w:ascii="仿宋_GB2312" w:eastAsia="仿宋_GB2312" w:hAnsi="仿宋_GB2312" w:cs="仿宋_GB2312" w:hint="eastAsia"/>
                <w:sz w:val="24"/>
              </w:rPr>
              <w:t>消防安全管理台账，检查是否制定防火检查制度，是否实行每季度至少一次防火检查，并及时发现、处置火灾隐患。</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对于重点单位，查看单位消防安全管理台账，检查是否制定防火巡查、检查制度，确定巡查的人员、内容、部位和频次，是否实行每日防火巡查、实行每月至少一次防火检查。</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对于公众聚集场所，查看单位消防安全管理台账，检查营业期间是否每</w:t>
            </w:r>
            <w:r>
              <w:rPr>
                <w:rFonts w:ascii="仿宋_GB2312" w:eastAsia="仿宋_GB2312" w:hAnsi="仿宋_GB2312" w:cs="仿宋_GB2312" w:hint="eastAsia"/>
                <w:sz w:val="24"/>
              </w:rPr>
              <w:t>2</w:t>
            </w:r>
            <w:r>
              <w:rPr>
                <w:rFonts w:ascii="仿宋_GB2312" w:eastAsia="仿宋_GB2312" w:hAnsi="仿宋_GB2312" w:cs="仿宋_GB2312" w:hint="eastAsia"/>
                <w:sz w:val="24"/>
              </w:rPr>
              <w:t>小时开展一次防火巡查，医院、养老院、寄宿制学校、幼儿园是否加强夜间防火巡查。</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备注：公众聚集场所，是指宾馆、饭店、商场、集贸市场、客运车站候车室、客运码头候船厅、民用机场航站楼、体育场馆、会堂以及公共娱乐场所。</w:t>
            </w:r>
          </w:p>
        </w:tc>
      </w:tr>
      <w:tr w:rsidR="0027521E">
        <w:trPr>
          <w:trHeight w:val="996"/>
          <w:jc w:val="center"/>
        </w:trPr>
        <w:tc>
          <w:tcPr>
            <w:tcW w:w="4742"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单位存在火灾隐患的，必须及时整改消除火灾隐患；在火灾隐患消除之前，必须落实安全防范措施，确保消防安全。</w:t>
            </w:r>
          </w:p>
        </w:tc>
        <w:tc>
          <w:tcPr>
            <w:tcW w:w="9858"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查看单位消防安全管理台账，检查是否进行火灾隐患整改情况记录，是否及时组织消除火灾隐患。</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现场抽查未完成整改的火灾隐患，检查是否加强隐患整改期间的安全防范措施。</w:t>
            </w:r>
          </w:p>
        </w:tc>
      </w:tr>
    </w:tbl>
    <w:p w:rsidR="0027521E" w:rsidRDefault="0027521E">
      <w:pPr>
        <w:adjustRightInd w:val="0"/>
        <w:spacing w:line="580" w:lineRule="exact"/>
        <w:ind w:firstLineChars="200" w:firstLine="640"/>
        <w:jc w:val="left"/>
        <w:rPr>
          <w:rFonts w:eastAsia="方正黑体简体"/>
        </w:rPr>
      </w:pPr>
    </w:p>
    <w:p w:rsidR="0027521E" w:rsidRDefault="001E4330">
      <w:pPr>
        <w:adjustRightInd w:val="0"/>
        <w:spacing w:line="580" w:lineRule="exact"/>
        <w:ind w:firstLineChars="200" w:firstLine="640"/>
        <w:jc w:val="left"/>
        <w:rPr>
          <w:rFonts w:eastAsia="方正黑体简体"/>
        </w:rPr>
      </w:pPr>
      <w:r>
        <w:rPr>
          <w:rFonts w:eastAsia="方正黑体简体"/>
        </w:rPr>
        <w:t>（十）宣传教育培训不深入检查标准</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1"/>
        <w:gridCol w:w="9529"/>
      </w:tblGrid>
      <w:tr w:rsidR="0027521E">
        <w:trPr>
          <w:trHeight w:val="454"/>
          <w:jc w:val="center"/>
        </w:trPr>
        <w:tc>
          <w:tcPr>
            <w:tcW w:w="5071" w:type="dxa"/>
            <w:tcBorders>
              <w:top w:val="single" w:sz="4" w:space="0" w:color="auto"/>
              <w:left w:val="single" w:sz="4" w:space="0" w:color="auto"/>
              <w:bottom w:val="single" w:sz="4" w:space="0" w:color="auto"/>
              <w:right w:val="single" w:sz="4" w:space="0" w:color="auto"/>
            </w:tcBorders>
            <w:vAlign w:val="center"/>
          </w:tcPr>
          <w:p w:rsidR="0027521E" w:rsidRDefault="001E4330">
            <w:pPr>
              <w:jc w:val="center"/>
              <w:rPr>
                <w:rFonts w:eastAsia="仿宋"/>
                <w:b/>
                <w:sz w:val="28"/>
                <w:szCs w:val="28"/>
              </w:rPr>
            </w:pPr>
            <w:r>
              <w:rPr>
                <w:rFonts w:eastAsia="仿宋"/>
                <w:b/>
                <w:sz w:val="28"/>
                <w:szCs w:val="28"/>
              </w:rPr>
              <w:t>整治要求</w:t>
            </w:r>
          </w:p>
        </w:tc>
        <w:tc>
          <w:tcPr>
            <w:tcW w:w="9529" w:type="dxa"/>
            <w:tcBorders>
              <w:top w:val="single" w:sz="4" w:space="0" w:color="auto"/>
              <w:left w:val="single" w:sz="4" w:space="0" w:color="auto"/>
              <w:bottom w:val="single" w:sz="4" w:space="0" w:color="auto"/>
              <w:right w:val="single" w:sz="4" w:space="0" w:color="auto"/>
            </w:tcBorders>
            <w:vAlign w:val="center"/>
          </w:tcPr>
          <w:p w:rsidR="0027521E" w:rsidRDefault="001E4330">
            <w:pPr>
              <w:jc w:val="center"/>
              <w:rPr>
                <w:rFonts w:eastAsia="仿宋"/>
                <w:b/>
                <w:sz w:val="28"/>
                <w:szCs w:val="28"/>
              </w:rPr>
            </w:pPr>
            <w:r>
              <w:rPr>
                <w:rFonts w:eastAsia="仿宋"/>
                <w:b/>
                <w:sz w:val="28"/>
                <w:szCs w:val="28"/>
              </w:rPr>
              <w:t>检查标准或方法</w:t>
            </w:r>
          </w:p>
        </w:tc>
      </w:tr>
      <w:tr w:rsidR="0027521E">
        <w:trPr>
          <w:trHeight w:val="1122"/>
          <w:jc w:val="center"/>
        </w:trPr>
        <w:tc>
          <w:tcPr>
            <w:tcW w:w="5071"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一般单位员工必须了解本场所火灾危险性，会报警、会灭火、会逃生。</w:t>
            </w:r>
          </w:p>
        </w:tc>
        <w:tc>
          <w:tcPr>
            <w:tcW w:w="9529"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检查新入职员工岗前培训台账，提问岗位火灾危险性。</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现场抽查提问员工消防安全常识。</w:t>
            </w:r>
          </w:p>
        </w:tc>
      </w:tr>
      <w:tr w:rsidR="0027521E">
        <w:trPr>
          <w:trHeight w:val="979"/>
          <w:jc w:val="center"/>
        </w:trPr>
        <w:tc>
          <w:tcPr>
            <w:tcW w:w="5071"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重点单位必须落实消防培训预案演练制度。</w:t>
            </w:r>
          </w:p>
        </w:tc>
        <w:tc>
          <w:tcPr>
            <w:tcW w:w="9529" w:type="dxa"/>
            <w:tcBorders>
              <w:top w:val="single" w:sz="4" w:space="0" w:color="auto"/>
              <w:left w:val="single" w:sz="4" w:space="0" w:color="auto"/>
              <w:bottom w:val="single" w:sz="4" w:space="0" w:color="auto"/>
              <w:right w:val="single" w:sz="4" w:space="0" w:color="auto"/>
            </w:tcBorders>
            <w:vAlign w:val="center"/>
          </w:tcPr>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查阅重点单位消防教育培训台账，灭火和应急预案制作及演练台账，是否做到每半年一次。</w:t>
            </w:r>
          </w:p>
          <w:p w:rsidR="0027521E" w:rsidRDefault="001E433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现场抽查提问员工对岗位防火灭火措施及建筑消防设施、灭火器材的操作使用能力。</w:t>
            </w:r>
          </w:p>
        </w:tc>
      </w:tr>
    </w:tbl>
    <w:p w:rsidR="0027521E" w:rsidRDefault="001E4330">
      <w:pPr>
        <w:snapToGrid w:val="0"/>
        <w:spacing w:line="580" w:lineRule="exact"/>
        <w:ind w:firstLineChars="200" w:firstLine="562"/>
        <w:jc w:val="left"/>
        <w:rPr>
          <w:rFonts w:eastAsia="仿宋"/>
          <w:b/>
          <w:sz w:val="28"/>
        </w:rPr>
        <w:sectPr w:rsidR="0027521E">
          <w:pgSz w:w="16838" w:h="11906" w:orient="landscape"/>
          <w:pgMar w:top="1418" w:right="1418" w:bottom="1418" w:left="1418" w:header="851" w:footer="992" w:gutter="0"/>
          <w:pgNumType w:fmt="numberInDash"/>
          <w:cols w:space="720"/>
          <w:docGrid w:type="lines" w:linePitch="435"/>
        </w:sectPr>
      </w:pPr>
      <w:r>
        <w:rPr>
          <w:rFonts w:eastAsia="仿宋"/>
          <w:b/>
          <w:sz w:val="28"/>
        </w:rPr>
        <w:t>备注：单位在开展消防安全风险自查排查时的方法、标准包括但不限于以上方法和标准。</w:t>
      </w: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27521E">
      <w:pPr>
        <w:spacing w:line="580" w:lineRule="exact"/>
        <w:rPr>
          <w:rFonts w:ascii="仿宋_GB2312" w:eastAsia="仿宋_GB2312" w:hAnsi="仿宋_GB2312" w:cs="仿宋_GB2312"/>
          <w:sz w:val="28"/>
          <w:szCs w:val="28"/>
        </w:rPr>
      </w:pPr>
    </w:p>
    <w:p w:rsidR="0027521E" w:rsidRDefault="0027521E">
      <w:pPr>
        <w:spacing w:line="580" w:lineRule="exact"/>
        <w:rPr>
          <w:rFonts w:ascii="仿宋_GB2312" w:eastAsia="仿宋_GB2312" w:hAnsi="仿宋_GB2312" w:cs="仿宋_GB2312"/>
          <w:sz w:val="28"/>
          <w:szCs w:val="28"/>
        </w:rPr>
      </w:pPr>
    </w:p>
    <w:p w:rsidR="0027521E" w:rsidRDefault="0027521E">
      <w:pPr>
        <w:spacing w:line="580" w:lineRule="exact"/>
        <w:rPr>
          <w:rFonts w:ascii="仿宋_GB2312" w:eastAsia="仿宋_GB2312" w:hAnsi="仿宋_GB2312" w:cs="仿宋_GB2312"/>
          <w:sz w:val="28"/>
          <w:szCs w:val="28"/>
        </w:rPr>
      </w:pPr>
    </w:p>
    <w:p w:rsidR="0027521E" w:rsidRDefault="0027521E">
      <w:pPr>
        <w:spacing w:line="580" w:lineRule="exact"/>
        <w:ind w:firstLineChars="100" w:firstLine="280"/>
        <w:rPr>
          <w:rFonts w:ascii="仿宋_GB2312" w:eastAsia="仿宋_GB2312" w:hAnsi="仿宋_GB2312" w:cs="仿宋_GB2312"/>
          <w:sz w:val="28"/>
          <w:szCs w:val="28"/>
        </w:rPr>
      </w:pPr>
    </w:p>
    <w:p w:rsidR="0027521E" w:rsidRDefault="001E4330">
      <w:pPr>
        <w:pBdr>
          <w:top w:val="single" w:sz="12" w:space="0" w:color="000000"/>
          <w:bottom w:val="single" w:sz="12" w:space="0" w:color="000000"/>
        </w:pBdr>
        <w:spacing w:line="58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泉州市泉港区应急管理局</w:t>
      </w:r>
      <w:r>
        <w:rPr>
          <w:rFonts w:ascii="仿宋_GB2312" w:eastAsia="仿宋_GB2312" w:hAnsi="仿宋_GB2312" w:cs="仿宋_GB2312" w:hint="eastAsia"/>
          <w:sz w:val="28"/>
          <w:szCs w:val="28"/>
        </w:rPr>
        <w:t xml:space="preserve">                  2019</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日印发</w:t>
      </w:r>
    </w:p>
    <w:sectPr w:rsidR="0027521E" w:rsidSect="0027521E">
      <w:headerReference w:type="even" r:id="rId16"/>
      <w:headerReference w:type="default" r:id="rId17"/>
      <w:footerReference w:type="even" r:id="rId18"/>
      <w:footerReference w:type="default" r:id="rId19"/>
      <w:pgSz w:w="11906" w:h="16838"/>
      <w:pgMar w:top="2098" w:right="1531" w:bottom="1985" w:left="1531" w:header="851" w:footer="992" w:gutter="0"/>
      <w:pgNumType w:fmt="numberInDash"/>
      <w:cols w:space="720"/>
      <w:docGrid w:type="lines" w:linePitch="610" w:charSpace="-33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330" w:rsidRDefault="001E4330" w:rsidP="0027521E">
      <w:r>
        <w:separator/>
      </w:r>
    </w:p>
  </w:endnote>
  <w:endnote w:type="continuationSeparator" w:id="1">
    <w:p w:rsidR="001E4330" w:rsidRDefault="001E4330" w:rsidP="00275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default"/>
    <w:sig w:usb0="00000000" w:usb1="080E0000" w:usb2="00000000" w:usb3="00000000" w:csb0="00040000" w:csb1="00000000"/>
  </w:font>
  <w:font w:name="方正仿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3"/>
      <w:framePr w:wrap="around" w:vAnchor="text" w:hAnchor="margin" w:xAlign="outside" w:y="1"/>
      <w:rPr>
        <w:rStyle w:val="a6"/>
      </w:rPr>
    </w:pPr>
    <w:r>
      <w:fldChar w:fldCharType="begin"/>
    </w:r>
    <w:r w:rsidR="001E4330">
      <w:rPr>
        <w:rStyle w:val="a6"/>
      </w:rPr>
      <w:instrText xml:space="preserve">PAGE  </w:instrText>
    </w:r>
    <w:r>
      <w:fldChar w:fldCharType="end"/>
    </w:r>
  </w:p>
  <w:p w:rsidR="0027521E" w:rsidRDefault="0027521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104pt;margin-top:-38.25pt;width:2in;height:56.9pt;z-index:251658240;mso-wrap-style:none;mso-position-horizontal:outside;mso-position-horizontal-relative:margin" o:gfxdata="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6eLH2AAA&#10;AAcBAAAPAAAAAAAAAAEAIAAAACIAAABkcnMvZG93bnJldi54bWxQSwECFAAUAAAACACHTuJABndH&#10;1x4CAAAgBAAADgAAAAAAAAABACAAAAAnAQAAZHJzL2Uyb0RvYy54bWxQSwUGAAAAAAYABgBZAQAA&#10;twUAAAAA&#10;" filled="f" stroked="f" strokeweight=".5pt">
          <v:textbox inset="0,0,0,0">
            <w:txbxContent>
              <w:p w:rsidR="0027521E" w:rsidRDefault="0027521E">
                <w:pPr>
                  <w:pStyle w:val="a3"/>
                  <w:rPr>
                    <w:rStyle w:val="a6"/>
                    <w:rFonts w:ascii="宋体" w:hAnsi="宋体"/>
                    <w:sz w:val="28"/>
                    <w:szCs w:val="28"/>
                  </w:rPr>
                </w:pPr>
                <w:r>
                  <w:rPr>
                    <w:rFonts w:ascii="宋体" w:hAnsi="宋体"/>
                    <w:sz w:val="28"/>
                    <w:szCs w:val="28"/>
                  </w:rPr>
                  <w:fldChar w:fldCharType="begin"/>
                </w:r>
                <w:r w:rsidR="001E4330">
                  <w:rPr>
                    <w:rStyle w:val="a6"/>
                    <w:rFonts w:ascii="宋体" w:hAnsi="宋体"/>
                    <w:sz w:val="28"/>
                    <w:szCs w:val="28"/>
                  </w:rPr>
                  <w:instrText xml:space="preserve">PAGE  </w:instrText>
                </w:r>
                <w:r>
                  <w:rPr>
                    <w:rFonts w:ascii="宋体" w:hAnsi="宋体"/>
                    <w:sz w:val="28"/>
                    <w:szCs w:val="28"/>
                  </w:rPr>
                  <w:fldChar w:fldCharType="separate"/>
                </w:r>
                <w:r w:rsidR="00D93880">
                  <w:rPr>
                    <w:rStyle w:val="a6"/>
                    <w:rFonts w:ascii="宋体" w:hAnsi="宋体"/>
                    <w:noProof/>
                    <w:sz w:val="28"/>
                    <w:szCs w:val="28"/>
                  </w:rPr>
                  <w:t>- 2 -</w:t>
                </w:r>
                <w:r>
                  <w:rPr>
                    <w:rFonts w:ascii="宋体" w:hAnsi="宋体"/>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2857"/>
    </w:sdtPr>
    <w:sdtContent>
      <w:p w:rsidR="0027521E" w:rsidRDefault="0027521E">
        <w:pPr>
          <w:pStyle w:val="a3"/>
          <w:jc w:val="right"/>
        </w:pPr>
        <w:r>
          <w:fldChar w:fldCharType="begin"/>
        </w:r>
        <w:r w:rsidR="001E4330">
          <w:instrText xml:space="preserve"> PAGE   \* MERGEFORMAT </w:instrText>
        </w:r>
        <w:r>
          <w:fldChar w:fldCharType="separate"/>
        </w:r>
        <w:r w:rsidR="001E4330">
          <w:rPr>
            <w:lang w:val="zh-CN"/>
          </w:rPr>
          <w:t>-</w:t>
        </w:r>
        <w:r w:rsidR="001E4330">
          <w:t xml:space="preserve"> 14 -</w:t>
        </w:r>
        <w:r>
          <w:fldChar w:fldCharType="end"/>
        </w:r>
      </w:p>
    </w:sdtContent>
  </w:sdt>
  <w:p w:rsidR="0027521E" w:rsidRDefault="0027521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1E4330">
    <w:pPr>
      <w:pStyle w:val="a3"/>
      <w:ind w:firstLine="180"/>
      <w:rPr>
        <w:rFonts w:ascii="宋体" w:hAnsi="宋体"/>
        <w:sz w:val="28"/>
        <w:szCs w:val="28"/>
      </w:rPr>
    </w:pPr>
    <w:r>
      <w:rPr>
        <w:rFonts w:ascii="宋体" w:hAnsi="宋体" w:hint="eastAsia"/>
        <w:sz w:val="28"/>
        <w:szCs w:val="28"/>
      </w:rPr>
      <w:t>—</w:t>
    </w:r>
    <w:r w:rsidR="0027521E">
      <w:rPr>
        <w:rFonts w:ascii="宋体" w:hAnsi="宋体"/>
        <w:sz w:val="28"/>
        <w:szCs w:val="28"/>
      </w:rPr>
      <w:fldChar w:fldCharType="begin"/>
    </w:r>
    <w:r>
      <w:rPr>
        <w:rFonts w:ascii="宋体" w:hAnsi="宋体"/>
        <w:sz w:val="28"/>
        <w:szCs w:val="28"/>
      </w:rPr>
      <w:instrText xml:space="preserve"> PAGE   \* MERGEFORMAT </w:instrText>
    </w:r>
    <w:r w:rsidR="0027521E">
      <w:rPr>
        <w:rFonts w:ascii="宋体" w:hAnsi="宋体"/>
        <w:sz w:val="28"/>
        <w:szCs w:val="28"/>
      </w:rPr>
      <w:fldChar w:fldCharType="separate"/>
    </w:r>
    <w:r>
      <w:rPr>
        <w:rFonts w:ascii="宋体" w:hAnsi="宋体"/>
        <w:sz w:val="28"/>
        <w:szCs w:val="28"/>
        <w:lang w:val="zh-CN"/>
      </w:rPr>
      <w:t>8</w:t>
    </w:r>
    <w:r w:rsidR="0027521E">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27521E" w:rsidRDefault="0027521E">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3"/>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filled="f" stroked="f" strokeweight=".5pt">
          <v:textbox style="mso-fit-shape-to-text:t" inset="0,0,0,0">
            <w:txbxContent>
              <w:p w:rsidR="0027521E" w:rsidRDefault="0027521E">
                <w:pPr>
                  <w:pStyle w:val="a3"/>
                  <w:rPr>
                    <w:rStyle w:val="a6"/>
                    <w:rFonts w:ascii="宋体" w:hAnsi="宋体" w:cs="宋体"/>
                    <w:sz w:val="28"/>
                    <w:szCs w:val="28"/>
                  </w:rPr>
                </w:pPr>
                <w:r>
                  <w:rPr>
                    <w:rFonts w:ascii="宋体" w:hAnsi="宋体" w:cs="宋体" w:hint="eastAsia"/>
                    <w:sz w:val="28"/>
                    <w:szCs w:val="28"/>
                  </w:rPr>
                  <w:fldChar w:fldCharType="begin"/>
                </w:r>
                <w:r w:rsidR="001E4330">
                  <w:rPr>
                    <w:rStyle w:val="a6"/>
                    <w:rFonts w:ascii="宋体" w:hAnsi="宋体" w:cs="宋体" w:hint="eastAsia"/>
                    <w:sz w:val="28"/>
                    <w:szCs w:val="28"/>
                  </w:rPr>
                  <w:instrText xml:space="preserve">PAGE  </w:instrText>
                </w:r>
                <w:r>
                  <w:rPr>
                    <w:rFonts w:ascii="宋体" w:hAnsi="宋体" w:cs="宋体" w:hint="eastAsia"/>
                    <w:sz w:val="28"/>
                    <w:szCs w:val="28"/>
                  </w:rPr>
                  <w:fldChar w:fldCharType="separate"/>
                </w:r>
                <w:r w:rsidR="00D93880">
                  <w:rPr>
                    <w:rStyle w:val="a6"/>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330" w:rsidRDefault="001E4330" w:rsidP="0027521E">
      <w:r>
        <w:separator/>
      </w:r>
    </w:p>
  </w:footnote>
  <w:footnote w:type="continuationSeparator" w:id="1">
    <w:p w:rsidR="001E4330" w:rsidRDefault="001E4330" w:rsidP="00275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4"/>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21E" w:rsidRDefault="0027521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F31913"/>
    <w:rsid w:val="00011153"/>
    <w:rsid w:val="00024C25"/>
    <w:rsid w:val="00071066"/>
    <w:rsid w:val="000B3688"/>
    <w:rsid w:val="000C2E5A"/>
    <w:rsid w:val="000F3B6A"/>
    <w:rsid w:val="00170A29"/>
    <w:rsid w:val="00192EDB"/>
    <w:rsid w:val="001C4997"/>
    <w:rsid w:val="001E4330"/>
    <w:rsid w:val="001F65CA"/>
    <w:rsid w:val="00242634"/>
    <w:rsid w:val="0027521E"/>
    <w:rsid w:val="002E3934"/>
    <w:rsid w:val="002F370D"/>
    <w:rsid w:val="00425B08"/>
    <w:rsid w:val="00454D5E"/>
    <w:rsid w:val="00474C53"/>
    <w:rsid w:val="004C0A9D"/>
    <w:rsid w:val="004D33C8"/>
    <w:rsid w:val="005743D7"/>
    <w:rsid w:val="0059211F"/>
    <w:rsid w:val="005B5A52"/>
    <w:rsid w:val="005E7FB9"/>
    <w:rsid w:val="005F183E"/>
    <w:rsid w:val="006109F7"/>
    <w:rsid w:val="00637780"/>
    <w:rsid w:val="00662564"/>
    <w:rsid w:val="00665E04"/>
    <w:rsid w:val="006B5242"/>
    <w:rsid w:val="00721070"/>
    <w:rsid w:val="007B6C4E"/>
    <w:rsid w:val="008033F5"/>
    <w:rsid w:val="008246D4"/>
    <w:rsid w:val="00853CB0"/>
    <w:rsid w:val="0089432D"/>
    <w:rsid w:val="008B3C29"/>
    <w:rsid w:val="009262D8"/>
    <w:rsid w:val="0096038D"/>
    <w:rsid w:val="009A0616"/>
    <w:rsid w:val="00A80EFE"/>
    <w:rsid w:val="00A87891"/>
    <w:rsid w:val="00AE56FC"/>
    <w:rsid w:val="00B009AF"/>
    <w:rsid w:val="00B24FE4"/>
    <w:rsid w:val="00B40EED"/>
    <w:rsid w:val="00B70E21"/>
    <w:rsid w:val="00B779C6"/>
    <w:rsid w:val="00BB2315"/>
    <w:rsid w:val="00BB2CFE"/>
    <w:rsid w:val="00BB7CAD"/>
    <w:rsid w:val="00BF6AB9"/>
    <w:rsid w:val="00C14084"/>
    <w:rsid w:val="00C77964"/>
    <w:rsid w:val="00CC59F0"/>
    <w:rsid w:val="00CE0F4A"/>
    <w:rsid w:val="00D14A02"/>
    <w:rsid w:val="00D73C4E"/>
    <w:rsid w:val="00D820BB"/>
    <w:rsid w:val="00D93880"/>
    <w:rsid w:val="00DF0030"/>
    <w:rsid w:val="00DF30C3"/>
    <w:rsid w:val="00E44DBB"/>
    <w:rsid w:val="00E922C1"/>
    <w:rsid w:val="00EE4AAB"/>
    <w:rsid w:val="00EE714C"/>
    <w:rsid w:val="00F30D3B"/>
    <w:rsid w:val="00F526F5"/>
    <w:rsid w:val="00F87E52"/>
    <w:rsid w:val="00FB1A0E"/>
    <w:rsid w:val="01DE13A3"/>
    <w:rsid w:val="028F40F7"/>
    <w:rsid w:val="109E6CDC"/>
    <w:rsid w:val="142861E1"/>
    <w:rsid w:val="17661AC0"/>
    <w:rsid w:val="1FE64661"/>
    <w:rsid w:val="2AC55E2C"/>
    <w:rsid w:val="2FD6010C"/>
    <w:rsid w:val="3094627A"/>
    <w:rsid w:val="35DB18DB"/>
    <w:rsid w:val="36783A0F"/>
    <w:rsid w:val="376B4400"/>
    <w:rsid w:val="397C58DA"/>
    <w:rsid w:val="3EEB3E5C"/>
    <w:rsid w:val="3F247CC5"/>
    <w:rsid w:val="411A7904"/>
    <w:rsid w:val="45970335"/>
    <w:rsid w:val="538F4D7B"/>
    <w:rsid w:val="5A4E64CA"/>
    <w:rsid w:val="5B431AC2"/>
    <w:rsid w:val="5BEA039E"/>
    <w:rsid w:val="5E2729D1"/>
    <w:rsid w:val="5EFF2730"/>
    <w:rsid w:val="60DC6935"/>
    <w:rsid w:val="6543432A"/>
    <w:rsid w:val="6ED13F57"/>
    <w:rsid w:val="7EF31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21E"/>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7521E"/>
    <w:pPr>
      <w:tabs>
        <w:tab w:val="center" w:pos="4153"/>
        <w:tab w:val="right" w:pos="8306"/>
      </w:tabs>
      <w:snapToGrid w:val="0"/>
      <w:jc w:val="left"/>
    </w:pPr>
    <w:rPr>
      <w:sz w:val="18"/>
      <w:szCs w:val="18"/>
    </w:rPr>
  </w:style>
  <w:style w:type="paragraph" w:styleId="a4">
    <w:name w:val="header"/>
    <w:basedOn w:val="a"/>
    <w:qFormat/>
    <w:rsid w:val="0027521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27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27521E"/>
  </w:style>
  <w:style w:type="character" w:styleId="HTML">
    <w:name w:val="HTML Variable"/>
    <w:basedOn w:val="a0"/>
    <w:qFormat/>
    <w:rsid w:val="0027521E"/>
    <w:rPr>
      <w:i/>
      <w:iCs/>
    </w:rPr>
  </w:style>
  <w:style w:type="character" w:styleId="a7">
    <w:name w:val="Hyperlink"/>
    <w:basedOn w:val="a0"/>
    <w:qFormat/>
    <w:rsid w:val="0027521E"/>
    <w:rPr>
      <w:color w:val="0000FF"/>
      <w:u w:val="single"/>
    </w:rPr>
  </w:style>
  <w:style w:type="paragraph" w:customStyle="1" w:styleId="CharCharCharCharCharCharCharCharCharCharCharCharCharCharCharCharChar">
    <w:name w:val="Char Char Char Char Char Char Char Char Char Char Char Char Char Char Char Char Char"/>
    <w:basedOn w:val="a"/>
    <w:qFormat/>
    <w:rsid w:val="0027521E"/>
    <w:pPr>
      <w:widowControl/>
      <w:spacing w:after="160" w:line="240" w:lineRule="exact"/>
      <w:jc w:val="left"/>
    </w:pPr>
    <w:rPr>
      <w:sz w:val="21"/>
      <w:szCs w:val="21"/>
    </w:rPr>
  </w:style>
  <w:style w:type="table" w:customStyle="1" w:styleId="1">
    <w:name w:val="网格型1"/>
    <w:basedOn w:val="a1"/>
    <w:qFormat/>
    <w:rsid w:val="002752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uiPriority w:val="99"/>
    <w:qFormat/>
    <w:rsid w:val="0027521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5%8A%B3%E5%8A%A8%E5%AF%86%E9%9B%86%E5%9E%8B%E4%BC%81%E4%B8%9A"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ike.baidu.com/item/%E5%8A%B3%E5%8A%A8%E5%AF%86%E9%9B%86%E5%9E%8B%E4%BC%81%E4%B8%9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5E5D187-973F-42F9-99CC-65B83EC40D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16</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dell05</cp:lastModifiedBy>
  <cp:revision>58</cp:revision>
  <cp:lastPrinted>2020-01-02T00:38:00Z</cp:lastPrinted>
  <dcterms:created xsi:type="dcterms:W3CDTF">2019-05-23T08:59:00Z</dcterms:created>
  <dcterms:modified xsi:type="dcterms:W3CDTF">2020-01-03T07:48:00Z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