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00" w:lineRule="exact"/>
        <w:ind w:right="8"/>
        <w:rPr>
          <w:rFonts w:hint="eastAsia" w:ascii="黑体" w:hAnsi="黑体" w:eastAsia="黑体" w:cs="方正仿宋简体"/>
          <w:szCs w:val="28"/>
        </w:rPr>
      </w:pPr>
      <w:r>
        <w:rPr>
          <w:rFonts w:hint="eastAsia" w:ascii="黑体" w:hAnsi="黑体" w:eastAsia="黑体" w:cs="方正仿宋简体"/>
          <w:szCs w:val="28"/>
        </w:rPr>
        <w:t>附件1</w:t>
      </w:r>
    </w:p>
    <w:p>
      <w:pPr>
        <w:tabs>
          <w:tab w:val="left" w:pos="7560"/>
        </w:tabs>
        <w:spacing w:line="500" w:lineRule="exact"/>
        <w:ind w:right="8"/>
        <w:jc w:val="center"/>
        <w:rPr>
          <w:rFonts w:hint="eastAsia" w:ascii="宋体" w:hAnsi="宋体" w:eastAsia="宋体" w:cs="方正仿宋简体"/>
          <w:b/>
          <w:sz w:val="36"/>
          <w:szCs w:val="36"/>
        </w:rPr>
      </w:pPr>
      <w:r>
        <w:rPr>
          <w:rFonts w:hint="eastAsia" w:ascii="宋体" w:hAnsi="宋体" w:eastAsia="宋体" w:cs="方正仿宋简体"/>
          <w:b/>
          <w:sz w:val="36"/>
          <w:szCs w:val="36"/>
        </w:rPr>
        <w:t>泉州市***县（市、区）***小区公共收益公示示范文本</w:t>
      </w:r>
    </w:p>
    <w:p>
      <w:pPr>
        <w:tabs>
          <w:tab w:val="left" w:pos="7560"/>
        </w:tabs>
        <w:spacing w:line="500" w:lineRule="exact"/>
        <w:ind w:right="8"/>
        <w:jc w:val="center"/>
        <w:rPr>
          <w:rFonts w:hint="eastAsia" w:ascii="楷体_GB2312" w:hAnsi="宋体" w:eastAsia="楷体_GB2312" w:cs="方正仿宋简体"/>
          <w:b/>
          <w:sz w:val="36"/>
          <w:szCs w:val="36"/>
        </w:rPr>
      </w:pPr>
      <w:r>
        <w:rPr>
          <w:rFonts w:hint="eastAsia" w:ascii="楷体_GB2312" w:hAnsi="宋体" w:eastAsia="楷体_GB2312" w:cs="方正仿宋简体"/>
          <w:b/>
          <w:sz w:val="36"/>
          <w:szCs w:val="36"/>
        </w:rPr>
        <w:t>（202*年**月**日-202*年**月**日）</w:t>
      </w:r>
    </w:p>
    <w:tbl>
      <w:tblPr>
        <w:tblStyle w:val="3"/>
        <w:tblW w:w="9945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85"/>
        <w:gridCol w:w="3945"/>
        <w:gridCol w:w="1080"/>
        <w:gridCol w:w="1080"/>
        <w:gridCol w:w="1080"/>
        <w:gridCol w:w="217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一、公共收益经营收入表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（一）本期经营收入合计：</w:t>
            </w:r>
            <w:r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收入项目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本期收入金额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停车收入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例：供应商、合同编码等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广告收入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占地收入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租金收入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赔偿或残值处理收入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利息收入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其他收入（据实填写项目名称）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（二）本期经营成本合计：</w:t>
            </w:r>
            <w:r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本期支出金额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公共收益经营管理费用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前期物业服务期间，该项已包含在物业服务企业分成部分，不重复填报。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公共收益税费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（三）本期公共收益收入结余：</w:t>
            </w:r>
            <w:r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（四）本期公共收益收入结余分配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物业服务企业分成部分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（前期物业服务期间，分成部分不超过百分之三十）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业主大会分成部分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二、公共收益支出表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（一）本期经营支出合计（业主收入部分公共收益）：</w:t>
            </w:r>
            <w:r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本期支出金额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补充日常专项维修资金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补充首期专项维修资金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小区活动经费（据实填写具体活动项目名称）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小区维修、更新、改造费用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（据实填写具体支出项目名称）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业主委员会工作经费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其他支出项目（据实填写项目名称）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（二）本期公共收益结余：</w:t>
            </w:r>
            <w:r>
              <w:rPr>
                <w:rFonts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转入账户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期初账户余额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0"/>
                <w:kern w:val="0"/>
                <w:sz w:val="28"/>
                <w:szCs w:val="28"/>
              </w:rPr>
              <w:t>本期公共收益转入金额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期末账户余额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8"/>
                <w:kern w:val="0"/>
                <w:sz w:val="28"/>
                <w:szCs w:val="28"/>
              </w:rPr>
              <w:t>市、县（市、区）住建局开设的专户</w:t>
            </w:r>
            <w:r>
              <w:rPr>
                <w:rFonts w:ascii="仿宋_GB2312" w:cs="仿宋_GB2312"/>
                <w:color w:val="000000"/>
                <w:spacing w:val="-8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cs="仿宋_GB2312"/>
                <w:color w:val="000000"/>
                <w:spacing w:val="-8"/>
                <w:kern w:val="0"/>
                <w:sz w:val="28"/>
                <w:szCs w:val="28"/>
              </w:rPr>
              <w:t>业主委员会开设的公共收益账户</w:t>
            </w:r>
            <w:r>
              <w:rPr>
                <w:rFonts w:ascii="仿宋_GB2312" w:cs="仿宋_GB2312"/>
                <w:color w:val="000000"/>
                <w:spacing w:val="-8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cs="仿宋_GB2312"/>
                <w:color w:val="000000"/>
                <w:spacing w:val="-8"/>
                <w:kern w:val="0"/>
                <w:sz w:val="28"/>
                <w:szCs w:val="28"/>
              </w:rPr>
              <w:t>业主委员会委托物业服务企业代管账户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cs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8"/>
                <w:kern w:val="0"/>
                <w:sz w:val="28"/>
                <w:szCs w:val="28"/>
              </w:rPr>
              <w:t>前期物业服务期间，应将公共收益存入市、县（市、区）住建局开设的专户。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填写说明：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）停车收入包括：月租车位、临时车位；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）广告收入包括：电梯轿厢广告，楼道、屋面、外墙、道闸等公共区域广告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cs="仿宋_GB2312"/>
                <w:color w:val="000000"/>
                <w:spacing w:val="-6"/>
                <w:kern w:val="0"/>
                <w:sz w:val="28"/>
                <w:szCs w:val="28"/>
              </w:rPr>
              <w:t>占地收入包括：公共场地摆摊、自助售卖机、快递柜等进场费，通信基站等设备占地费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）租金收入包括：属于全体业主共有的会所、幼儿园、游泳池（馆）、健身室（馆）、物业服务用房、架空层等公建配套用房或公共场地的租金收入；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）具体收支项目可依据小区实际填写；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非前期物业期间，公共收益交存至业主委员会账户的，期初账户余额由业主委员会提供；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公共收益收支明细、经营合同台账表等具体情况可向公共收益代管单位查询（物业服务企业或业主委员会）；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非前期物业期间，公共收益收支由物业服务企业负责的，物业服务企业必须按照规定公示及上传；由业主委员会负责的，业主委员会必须按照规定公示及上传，业主委员会可委托物业服务企业予以协助。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01" w:firstLineChars="196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>****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物业服务企业（盖章）</w:t>
            </w: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  <w:t xml:space="preserve">          ****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业主委员会（盖章）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6955" w:firstLineChars="2717"/>
              <w:rPr>
                <w:rFonts w:asci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202*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**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**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tabs>
          <w:tab w:val="left" w:pos="7560"/>
        </w:tabs>
        <w:spacing w:line="500" w:lineRule="exact"/>
        <w:ind w:right="8"/>
        <w:rPr>
          <w:rFonts w:ascii="仿宋_GB2312" w:hAnsi="方正仿宋简体" w:cs="方正仿宋简体"/>
          <w:szCs w:val="28"/>
        </w:rPr>
        <w:sectPr>
          <w:footerReference r:id="rId3" w:type="default"/>
          <w:footerReference r:id="rId4" w:type="even"/>
          <w:pgSz w:w="11906" w:h="16838"/>
          <w:pgMar w:top="2098" w:right="1644" w:bottom="1701" w:left="1701" w:header="851" w:footer="992" w:gutter="0"/>
          <w:pgNumType w:fmt="numberInDash"/>
          <w:cols w:space="720" w:num="1"/>
          <w:docGrid w:type="linesAndChars" w:linePitch="592" w:charSpace="-5078"/>
        </w:sectPr>
      </w:pPr>
    </w:p>
    <w:p>
      <w:pPr>
        <w:tabs>
          <w:tab w:val="left" w:pos="7560"/>
        </w:tabs>
        <w:spacing w:line="500" w:lineRule="exact"/>
        <w:ind w:right="8"/>
        <w:rPr>
          <w:rFonts w:hint="eastAsia" w:ascii="黑体" w:hAnsi="黑体" w:eastAsia="黑体" w:cs="方正仿宋简体"/>
          <w:szCs w:val="28"/>
        </w:rPr>
      </w:pPr>
      <w:r>
        <w:rPr>
          <w:rFonts w:hint="eastAsia" w:ascii="黑体" w:hAnsi="黑体" w:eastAsia="黑体" w:cs="方正仿宋简体"/>
          <w:szCs w:val="28"/>
        </w:rPr>
        <w:t>附件2</w:t>
      </w:r>
    </w:p>
    <w:p>
      <w:pPr>
        <w:tabs>
          <w:tab w:val="left" w:pos="7560"/>
        </w:tabs>
        <w:spacing w:line="500" w:lineRule="exact"/>
        <w:ind w:right="8"/>
        <w:jc w:val="center"/>
        <w:rPr>
          <w:rFonts w:hint="eastAsia" w:ascii="宋体" w:hAnsi="宋体" w:eastAsia="宋体" w:cs="方正仿宋简体"/>
          <w:b/>
          <w:sz w:val="44"/>
          <w:szCs w:val="44"/>
        </w:rPr>
      </w:pPr>
      <w:r>
        <w:rPr>
          <w:rFonts w:hint="eastAsia" w:ascii="宋体" w:hAnsi="宋体" w:eastAsia="宋体" w:cs="方正仿宋简体"/>
          <w:b/>
          <w:sz w:val="44"/>
          <w:szCs w:val="44"/>
        </w:rPr>
        <w:t>泉州市***县（市、区）***小区公共收益收支明细表</w:t>
      </w:r>
    </w:p>
    <w:p>
      <w:pPr>
        <w:tabs>
          <w:tab w:val="left" w:pos="7560"/>
        </w:tabs>
        <w:spacing w:line="500" w:lineRule="exact"/>
        <w:ind w:right="8"/>
        <w:jc w:val="center"/>
        <w:rPr>
          <w:rFonts w:hint="eastAsia" w:ascii="楷体_GB2312" w:hAnsi="宋体" w:eastAsia="楷体_GB2312" w:cs="方正仿宋简体"/>
          <w:b/>
          <w:sz w:val="44"/>
          <w:szCs w:val="44"/>
        </w:rPr>
      </w:pPr>
      <w:r>
        <w:rPr>
          <w:rFonts w:hint="eastAsia" w:ascii="楷体_GB2312" w:hAnsi="宋体" w:eastAsia="楷体_GB2312" w:cs="方正仿宋简体"/>
          <w:b/>
          <w:sz w:val="44"/>
          <w:szCs w:val="44"/>
        </w:rPr>
        <w:t>（202*年**月）</w:t>
      </w:r>
    </w:p>
    <w:p>
      <w:pPr>
        <w:tabs>
          <w:tab w:val="left" w:pos="7560"/>
        </w:tabs>
        <w:spacing w:line="500" w:lineRule="exact"/>
        <w:ind w:right="8"/>
        <w:jc w:val="center"/>
        <w:rPr>
          <w:rFonts w:hint="eastAsia" w:ascii="楷体_GB2312" w:hAnsi="宋体" w:eastAsia="楷体_GB2312" w:cs="方正仿宋简体"/>
          <w:b/>
          <w:sz w:val="44"/>
          <w:szCs w:val="44"/>
        </w:rPr>
      </w:pPr>
    </w:p>
    <w:tbl>
      <w:tblPr>
        <w:tblStyle w:val="3"/>
        <w:tblW w:w="147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5"/>
        <w:gridCol w:w="1830"/>
        <w:gridCol w:w="1560"/>
        <w:gridCol w:w="2745"/>
        <w:gridCol w:w="1905"/>
        <w:gridCol w:w="1410"/>
        <w:gridCol w:w="2100"/>
        <w:gridCol w:w="20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记账日期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摘要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借方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贷方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期间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0" w:hRule="atLeast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注：1.本表按照收付实现制填写；2.考虑到停车收入产生频率高、金额小，可合并成一条统计，具体明细请物业服务企业（业主委员会）留存记录。</w:t>
            </w:r>
          </w:p>
        </w:tc>
      </w:tr>
    </w:tbl>
    <w:p>
      <w:pPr>
        <w:tabs>
          <w:tab w:val="left" w:pos="7560"/>
        </w:tabs>
        <w:spacing w:line="500" w:lineRule="exact"/>
        <w:ind w:right="8"/>
        <w:rPr>
          <w:rFonts w:hint="eastAsia" w:ascii="黑体" w:hAnsi="黑体" w:eastAsia="黑体" w:cs="方正仿宋简体"/>
          <w:szCs w:val="32"/>
        </w:rPr>
      </w:pPr>
      <w:r>
        <w:rPr>
          <w:rFonts w:hint="eastAsia" w:ascii="黑体" w:hAnsi="黑体" w:eastAsia="黑体" w:cs="方正仿宋简体"/>
          <w:szCs w:val="32"/>
        </w:rPr>
        <w:t>附件3</w:t>
      </w:r>
    </w:p>
    <w:p>
      <w:pPr>
        <w:tabs>
          <w:tab w:val="left" w:pos="7560"/>
        </w:tabs>
        <w:spacing w:line="500" w:lineRule="exact"/>
        <w:ind w:right="8"/>
        <w:jc w:val="center"/>
        <w:rPr>
          <w:rFonts w:hint="eastAsia" w:ascii="宋体" w:hAnsi="宋体" w:eastAsia="宋体" w:cs="方正仿宋简体"/>
          <w:b/>
          <w:sz w:val="44"/>
          <w:szCs w:val="44"/>
        </w:rPr>
      </w:pPr>
      <w:r>
        <w:rPr>
          <w:rFonts w:hint="eastAsia" w:ascii="宋体" w:hAnsi="宋体" w:eastAsia="宋体" w:cs="方正仿宋简体"/>
          <w:b/>
          <w:sz w:val="44"/>
          <w:szCs w:val="44"/>
        </w:rPr>
        <w:t>泉州市***县（市、区）***小区公共收益经营合同台账表</w:t>
      </w:r>
    </w:p>
    <w:tbl>
      <w:tblPr>
        <w:tblStyle w:val="3"/>
        <w:tblW w:w="15120" w:type="dxa"/>
        <w:tblInd w:w="-69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5"/>
        <w:gridCol w:w="1800"/>
        <w:gridCol w:w="1335"/>
        <w:gridCol w:w="1980"/>
        <w:gridCol w:w="2340"/>
        <w:gridCol w:w="1260"/>
        <w:gridCol w:w="1260"/>
        <w:gridCol w:w="1365"/>
        <w:gridCol w:w="1125"/>
        <w:gridCol w:w="1080"/>
        <w:gridCol w:w="93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合同名称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合同编号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签约单位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收费标准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合同总金额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合同期限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收费周期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项目类别可参照小区公共收益公示示范文本中的类别标注；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收费周期包括：一次性支付、月付、季付、半年付……</w:t>
            </w:r>
          </w:p>
        </w:tc>
      </w:tr>
    </w:tbl>
    <w:p>
      <w:pPr>
        <w:tabs>
          <w:tab w:val="left" w:pos="7560"/>
        </w:tabs>
        <w:spacing w:line="500" w:lineRule="exact"/>
        <w:ind w:right="8"/>
        <w:rPr>
          <w:rFonts w:ascii="楷体_GB2312" w:hAnsi="宋体" w:eastAsia="楷体_GB2312" w:cs="方正仿宋简体"/>
          <w:b/>
          <w:sz w:val="44"/>
          <w:szCs w:val="44"/>
        </w:rPr>
        <w:sectPr>
          <w:pgSz w:w="16838" w:h="11906" w:orient="landscape"/>
          <w:pgMar w:top="1701" w:right="2098" w:bottom="1644" w:left="1701" w:header="851" w:footer="992" w:gutter="0"/>
          <w:pgNumType w:fmt="numberInDash"/>
          <w:cols w:space="720" w:num="1"/>
          <w:docGrid w:type="lines" w:linePitch="592" w:charSpace="-5078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129C710C"/>
    <w:rsid w:val="129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2023-02-10T08:31:00Z</dcterms:created>
  <dc:creator>Administrator</dc:creator>
  <cp:lastModifiedBy>Administrator</cp:lastModifiedBy>
  <dcterms:modified xsi:type="dcterms:W3CDTF">2023-02-10T08:32:28Z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BF913F6CD7B8440182CE1D654B38590F</vt:lpwstr>
  </property>
</Properties>
</file>