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AE43E">
      <w:pPr>
        <w:keepNext w:val="0"/>
        <w:keepLines w:val="0"/>
        <w:pageBreakBefore w:val="0"/>
        <w:widowControl w:val="0"/>
        <w:kinsoku/>
        <w:wordWrap/>
        <w:overflowPunct/>
        <w:topLinePunct w:val="0"/>
        <w:autoSpaceDE/>
        <w:autoSpaceDN/>
        <w:bidi w:val="0"/>
        <w:adjustRightInd/>
        <w:snapToGrid/>
        <w:spacing w:after="223" w:afterLines="50"/>
        <w:jc w:val="center"/>
        <w:textAlignment w:val="auto"/>
        <w:rPr>
          <w:rFonts w:hint="eastAsia" w:ascii="华文新魏" w:hAnsi="华文新魏" w:eastAsia="华文新魏" w:cs="华文新魏"/>
          <w:b/>
          <w:bCs/>
          <w:sz w:val="84"/>
          <w:szCs w:val="84"/>
          <w:lang w:val="en-US" w:eastAsia="zh-CN"/>
        </w:rPr>
      </w:pPr>
    </w:p>
    <w:p w14:paraId="3A9E0ACB">
      <w:pPr>
        <w:pStyle w:val="2"/>
        <w:rPr>
          <w:rFonts w:hint="eastAsia" w:ascii="华文新魏" w:hAnsi="华文新魏" w:eastAsia="华文新魏" w:cs="华文新魏"/>
          <w:b/>
          <w:bCs/>
          <w:sz w:val="84"/>
          <w:szCs w:val="84"/>
          <w:lang w:val="en-US" w:eastAsia="zh-CN"/>
        </w:rPr>
      </w:pPr>
    </w:p>
    <w:p w14:paraId="64ABEDA4">
      <w:pPr>
        <w:pStyle w:val="2"/>
        <w:rPr>
          <w:rFonts w:hint="eastAsia"/>
          <w:lang w:val="en-US" w:eastAsia="zh-CN"/>
        </w:rPr>
      </w:pPr>
    </w:p>
    <w:p w14:paraId="31EF2CF0">
      <w:pPr>
        <w:keepNext w:val="0"/>
        <w:keepLines w:val="0"/>
        <w:pageBreakBefore w:val="0"/>
        <w:widowControl w:val="0"/>
        <w:kinsoku/>
        <w:wordWrap/>
        <w:overflowPunct/>
        <w:topLinePunct w:val="0"/>
        <w:autoSpaceDE/>
        <w:autoSpaceDN/>
        <w:bidi w:val="0"/>
        <w:adjustRightInd/>
        <w:snapToGrid/>
        <w:spacing w:after="223" w:afterLines="50"/>
        <w:jc w:val="center"/>
        <w:textAlignment w:val="auto"/>
        <w:rPr>
          <w:rFonts w:hint="eastAsia" w:ascii="华文新魏" w:hAnsi="华文新魏" w:eastAsia="华文新魏" w:cs="华文新魏"/>
          <w:b/>
          <w:bCs/>
          <w:sz w:val="48"/>
          <w:szCs w:val="48"/>
          <w:lang w:val="en-US" w:eastAsia="zh-CN"/>
        </w:rPr>
      </w:pPr>
      <w:r>
        <w:rPr>
          <w:rFonts w:hint="eastAsia" w:ascii="华文新魏" w:hAnsi="华文新魏" w:eastAsia="华文新魏" w:cs="华文新魏"/>
          <w:b/>
          <w:bCs/>
          <w:sz w:val="84"/>
          <w:szCs w:val="84"/>
          <w:lang w:val="en-US" w:eastAsia="zh-CN"/>
        </w:rPr>
        <w:t>涂岭镇基层政务公开标准目录</w:t>
      </w:r>
    </w:p>
    <w:p w14:paraId="7087B3CF">
      <w:pPr>
        <w:keepNext w:val="0"/>
        <w:keepLines w:val="0"/>
        <w:pageBreakBefore w:val="0"/>
        <w:widowControl w:val="0"/>
        <w:kinsoku/>
        <w:wordWrap/>
        <w:overflowPunct/>
        <w:topLinePunct w:val="0"/>
        <w:autoSpaceDE/>
        <w:autoSpaceDN/>
        <w:bidi w:val="0"/>
        <w:adjustRightInd/>
        <w:snapToGrid/>
        <w:spacing w:after="223" w:afterLines="50"/>
        <w:jc w:val="center"/>
        <w:textAlignment w:val="auto"/>
        <w:rPr>
          <w:rFonts w:hint="eastAsia" w:ascii="楷体_GB2312" w:hAnsi="楷体_GB2312" w:eastAsia="楷体_GB2312" w:cs="楷体_GB2312"/>
          <w:b/>
          <w:bCs/>
          <w:sz w:val="52"/>
          <w:szCs w:val="52"/>
          <w:lang w:val="en-US" w:eastAsia="zh-CN"/>
        </w:rPr>
      </w:pPr>
      <w:r>
        <w:rPr>
          <w:rFonts w:hint="eastAsia" w:ascii="楷体_GB2312" w:hAnsi="楷体_GB2312" w:eastAsia="楷体_GB2312" w:cs="楷体_GB2312"/>
          <w:b/>
          <w:bCs/>
          <w:sz w:val="52"/>
          <w:szCs w:val="52"/>
          <w:lang w:val="en-US" w:eastAsia="zh-CN"/>
        </w:rPr>
        <w:t>（修改稿）</w:t>
      </w:r>
    </w:p>
    <w:p w14:paraId="10666CBA">
      <w:pPr>
        <w:keepNext w:val="0"/>
        <w:keepLines w:val="0"/>
        <w:pageBreakBefore w:val="0"/>
        <w:widowControl w:val="0"/>
        <w:kinsoku/>
        <w:wordWrap/>
        <w:overflowPunct/>
        <w:topLinePunct w:val="0"/>
        <w:autoSpaceDE/>
        <w:autoSpaceDN/>
        <w:bidi w:val="0"/>
        <w:adjustRightInd/>
        <w:snapToGrid/>
        <w:spacing w:after="223" w:afterLines="50"/>
        <w:jc w:val="center"/>
        <w:textAlignment w:val="auto"/>
        <w:rPr>
          <w:rFonts w:hint="eastAsia" w:ascii="宋体" w:hAnsi="宋体" w:eastAsia="宋体" w:cs="宋体"/>
          <w:b/>
          <w:bCs/>
          <w:sz w:val="36"/>
          <w:szCs w:val="36"/>
          <w:lang w:val="en-US" w:eastAsia="zh-CN"/>
        </w:rPr>
        <w:sectPr>
          <w:pgSz w:w="16838" w:h="11906" w:orient="landscape"/>
          <w:pgMar w:top="1587" w:right="1417" w:bottom="1417" w:left="1417" w:header="851" w:footer="992" w:gutter="0"/>
          <w:pgNumType w:fmt="numberInDash"/>
          <w:cols w:space="0" w:num="1"/>
          <w:rtlGutter w:val="0"/>
          <w:docGrid w:type="lines" w:linePitch="443" w:charSpace="0"/>
        </w:sectPr>
      </w:pPr>
    </w:p>
    <w:p w14:paraId="69E8C514">
      <w:pPr>
        <w:keepNext w:val="0"/>
        <w:keepLines w:val="0"/>
        <w:pageBreakBefore w:val="0"/>
        <w:widowControl w:val="0"/>
        <w:kinsoku/>
        <w:wordWrap/>
        <w:overflowPunct/>
        <w:topLinePunct w:val="0"/>
        <w:autoSpaceDE/>
        <w:autoSpaceDN/>
        <w:bidi w:val="0"/>
        <w:adjustRightInd/>
        <w:snapToGrid/>
        <w:spacing w:after="223" w:afterLines="50"/>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涂岭镇基层政务公开标准目录（修改稿）</w:t>
      </w:r>
    </w:p>
    <w:p w14:paraId="713E81AC">
      <w:pPr>
        <w:jc w:val="cente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目 录</w:t>
      </w:r>
    </w:p>
    <w:sdt>
      <w:sdtPr>
        <w:rPr>
          <w:rFonts w:ascii="宋体" w:hAnsi="宋体" w:eastAsia="宋体" w:cstheme="minorBidi"/>
          <w:kern w:val="2"/>
          <w:sz w:val="21"/>
          <w:szCs w:val="24"/>
          <w:lang w:val="en-US" w:eastAsia="zh-CN" w:bidi="ar-SA"/>
        </w:rPr>
        <w:id w:val="147481667"/>
        <w15:color w:val="DBDBDB"/>
        <w:docPartObj>
          <w:docPartGallery w:val="Table of Contents"/>
          <w:docPartUnique/>
        </w:docPartObj>
      </w:sdtPr>
      <w:sdtEndPr>
        <w:rPr>
          <w:rFonts w:hint="eastAsia" w:ascii="黑体" w:hAnsi="黑体" w:eastAsia="黑体" w:cs="黑体"/>
          <w:bCs w:val="0"/>
          <w:w w:val="100"/>
          <w:kern w:val="2"/>
          <w:sz w:val="18"/>
          <w:szCs w:val="32"/>
          <w:shd w:val="clear" w:color="auto" w:fill="auto"/>
          <w:lang w:val="en-US" w:eastAsia="zh-CN" w:bidi="ar-SA"/>
        </w:rPr>
      </w:sdtEndPr>
      <w:sdtContent>
        <w:p w14:paraId="6AC70BD2">
          <w:pPr>
            <w:spacing w:before="0" w:beforeLines="0" w:after="0" w:afterLines="0" w:line="240" w:lineRule="auto"/>
            <w:ind w:left="0" w:leftChars="0" w:right="0" w:rightChars="0" w:firstLine="0" w:firstLineChars="0"/>
            <w:jc w:val="center"/>
          </w:pPr>
        </w:p>
        <w:p w14:paraId="02524B10">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val="0"/>
              <w:bCs w:val="0"/>
              <w:sz w:val="32"/>
              <w:szCs w:val="32"/>
              <w:lang w:val="en-US" w:eastAsia="zh-CN"/>
            </w:rPr>
            <w:fldChar w:fldCharType="begin"/>
          </w:r>
          <w:r>
            <w:rPr>
              <w:rFonts w:hint="eastAsia" w:ascii="楷体_GB2312" w:hAnsi="楷体_GB2312" w:eastAsia="楷体_GB2312" w:cs="楷体_GB2312"/>
              <w:b w:val="0"/>
              <w:bCs w:val="0"/>
              <w:sz w:val="32"/>
              <w:szCs w:val="32"/>
              <w:lang w:val="en-US" w:eastAsia="zh-CN"/>
            </w:rPr>
            <w:instrText xml:space="preserve">TOC \o "1-1" \h \u </w:instrText>
          </w:r>
          <w:r>
            <w:rPr>
              <w:rFonts w:hint="eastAsia" w:ascii="楷体_GB2312" w:hAnsi="楷体_GB2312" w:eastAsia="楷体_GB2312" w:cs="楷体_GB2312"/>
              <w:b w:val="0"/>
              <w:bCs w:val="0"/>
              <w:sz w:val="32"/>
              <w:szCs w:val="32"/>
              <w:lang w:val="en-US" w:eastAsia="zh-CN"/>
            </w:rPr>
            <w:fldChar w:fldCharType="separate"/>
          </w: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_Toc26611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val="en-US" w:eastAsia="zh-CN"/>
            </w:rPr>
            <w:t>（一）国土空间</w:t>
          </w:r>
          <w:r>
            <w:rPr>
              <w:rFonts w:hint="eastAsia" w:ascii="楷体_GB2312" w:hAnsi="楷体_GB2312" w:eastAsia="楷体_GB2312" w:cs="楷体_GB2312"/>
              <w:sz w:val="32"/>
              <w:szCs w:val="32"/>
            </w:rPr>
            <w:t>规划领域基层政务公开标准目录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_Toc26611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- 1 -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2DB80E6A">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_Toc31185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重大建设项目</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_Toc31185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- 2 -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5E3A2792">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_Toc5444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公共资源交易</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_Toc5444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- 3 -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64D88B1F">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_Toc5944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安全生产</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_Toc5944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- 4 -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36CBE4E5">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_Toc32288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征地补偿</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_Toc32288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- 7 -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3358E302">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_Toc1549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农村危房改造</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_Toc1549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- 10 -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1F4F3D7C">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_Toc28555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七</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公共文化服务</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_Toc28555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- 11 -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203C8B8B">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_Toc18868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八</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公共法律服务</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_Toc18868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- 14 -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3A88FF3B">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_Toc26621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九</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扶贫</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_Toc26621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- 15 -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7313946D">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_Toc29897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十</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救灾生产</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_Toc29897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- 18 -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02F40A4D">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_Toc3486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十一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食品药品监管</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_Toc3486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- 22 -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6CAB3F5C">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_Toc25317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十二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社会保险</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_Toc25317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- 23 -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17DD861D">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_Toc11117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十三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社会救助</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_Toc11117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- 25 -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539C1FF8">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_Toc16812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十四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养老服务</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_Toc16812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- 28 -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07B4C297">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_Toc5272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十五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涉农补贴</w:t>
          </w:r>
          <w:r>
            <w:rPr>
              <w:rFonts w:hint="eastAsia" w:ascii="楷体_GB2312" w:hAnsi="楷体_GB2312" w:eastAsia="楷体_GB2312" w:cs="楷体_GB2312"/>
              <w:sz w:val="32"/>
              <w:szCs w:val="32"/>
            </w:rPr>
            <w:t>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_Toc5272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- 29 -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43360385">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_Toc27465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bCs w:val="0"/>
              <w:w w:val="100"/>
              <w:kern w:val="2"/>
              <w:sz w:val="32"/>
              <w:szCs w:val="32"/>
              <w:shd w:val="clear" w:color="auto" w:fill="auto"/>
              <w:lang w:val="en-US" w:eastAsia="zh-CN" w:bidi="ar-SA"/>
            </w:rPr>
            <w:t>（十六）义务教育领域基层政务公开标准目录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_Toc27465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- 30 -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0CDCF39E">
          <w:pPr>
            <w:pStyle w:val="6"/>
            <w:keepNext w:val="0"/>
            <w:keepLines w:val="0"/>
            <w:pageBreakBefore w:val="0"/>
            <w:widowControl w:val="0"/>
            <w:tabs>
              <w:tab w:val="right" w:leader="dot" w:pos="8902"/>
            </w:tabs>
            <w:kinsoku/>
            <w:wordWrap/>
            <w:overflowPunct/>
            <w:topLinePunct w:val="0"/>
            <w:autoSpaceDE/>
            <w:autoSpaceDN/>
            <w:bidi w:val="0"/>
            <w:adjustRightInd/>
            <w:snapToGrid/>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Cs w:val="0"/>
              <w:sz w:val="32"/>
              <w:szCs w:val="32"/>
              <w:lang w:val="en-US" w:eastAsia="zh-CN"/>
            </w:rPr>
            <w:fldChar w:fldCharType="begin"/>
          </w:r>
          <w:r>
            <w:rPr>
              <w:rFonts w:hint="eastAsia" w:ascii="楷体_GB2312" w:hAnsi="楷体_GB2312" w:eastAsia="楷体_GB2312" w:cs="楷体_GB2312"/>
              <w:bCs w:val="0"/>
              <w:sz w:val="32"/>
              <w:szCs w:val="32"/>
              <w:lang w:val="en-US" w:eastAsia="zh-CN"/>
            </w:rPr>
            <w:instrText xml:space="preserve"> HYPERLINK \l _Toc1930 </w:instrText>
          </w:r>
          <w:r>
            <w:rPr>
              <w:rFonts w:hint="eastAsia" w:ascii="楷体_GB2312" w:hAnsi="楷体_GB2312" w:eastAsia="楷体_GB2312" w:cs="楷体_GB2312"/>
              <w:bCs w:val="0"/>
              <w:sz w:val="32"/>
              <w:szCs w:val="32"/>
              <w:lang w:val="en-US" w:eastAsia="zh-CN"/>
            </w:rPr>
            <w:fldChar w:fldCharType="separate"/>
          </w:r>
          <w:r>
            <w:rPr>
              <w:rFonts w:hint="eastAsia" w:ascii="楷体_GB2312" w:hAnsi="楷体_GB2312" w:eastAsia="楷体_GB2312" w:cs="楷体_GB2312"/>
              <w:bCs w:val="0"/>
              <w:w w:val="100"/>
              <w:kern w:val="2"/>
              <w:sz w:val="32"/>
              <w:szCs w:val="32"/>
              <w:shd w:val="clear" w:color="auto" w:fill="auto"/>
              <w:lang w:val="en-US" w:eastAsia="zh-CN" w:bidi="ar-SA"/>
            </w:rPr>
            <w:t>（十七）医疗卫生领域基层政务公开标准目录</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_Toc1930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- 31 -</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val="0"/>
              <w:sz w:val="32"/>
              <w:szCs w:val="32"/>
              <w:lang w:val="en-US" w:eastAsia="zh-CN"/>
            </w:rPr>
            <w:fldChar w:fldCharType="end"/>
          </w:r>
        </w:p>
        <w:p w14:paraId="60DA4F1C">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32"/>
              <w:szCs w:val="32"/>
              <w:lang w:val="en-US" w:eastAsia="zh-CN"/>
            </w:rPr>
            <w:sectPr>
              <w:pgSz w:w="11906" w:h="16838"/>
              <w:pgMar w:top="1417" w:right="1417" w:bottom="1417" w:left="1587" w:header="851" w:footer="992" w:gutter="0"/>
              <w:pgNumType w:fmt="numberInDash"/>
              <w:cols w:space="0" w:num="1"/>
              <w:rtlGutter w:val="0"/>
              <w:docGrid w:type="lines" w:linePitch="443" w:charSpace="0"/>
            </w:sectPr>
          </w:pPr>
          <w:r>
            <w:rPr>
              <w:rFonts w:hint="eastAsia" w:ascii="楷体_GB2312" w:hAnsi="楷体_GB2312" w:eastAsia="楷体_GB2312" w:cs="楷体_GB2312"/>
              <w:bCs w:val="0"/>
              <w:sz w:val="32"/>
              <w:szCs w:val="32"/>
              <w:lang w:val="en-US" w:eastAsia="zh-CN"/>
            </w:rPr>
            <w:fldChar w:fldCharType="end"/>
          </w:r>
        </w:p>
      </w:sdtContent>
    </w:sdt>
    <w:p w14:paraId="2A7C4654">
      <w:pPr>
        <w:keepNext w:val="0"/>
        <w:keepLines w:val="0"/>
        <w:pageBreakBefore w:val="0"/>
        <w:widowControl w:val="0"/>
        <w:numPr>
          <w:ilvl w:val="0"/>
          <w:numId w:val="0"/>
        </w:numPr>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黑体" w:hAnsi="黑体" w:eastAsia="黑体" w:cs="黑体"/>
          <w:sz w:val="30"/>
          <w:szCs w:val="30"/>
        </w:rPr>
      </w:pPr>
      <w:bookmarkStart w:id="0" w:name="_Toc26611"/>
      <w:bookmarkStart w:id="1" w:name="_Toc20499"/>
      <w:r>
        <w:rPr>
          <w:rFonts w:hint="eastAsia" w:ascii="黑体" w:hAnsi="黑体" w:eastAsia="黑体" w:cs="黑体"/>
          <w:sz w:val="30"/>
          <w:szCs w:val="30"/>
          <w:lang w:val="en-US" w:eastAsia="zh-CN"/>
        </w:rPr>
        <w:t>（一）国土空间</w:t>
      </w:r>
      <w:r>
        <w:rPr>
          <w:rFonts w:hint="eastAsia" w:ascii="黑体" w:hAnsi="黑体" w:eastAsia="黑体" w:cs="黑体"/>
          <w:sz w:val="30"/>
          <w:szCs w:val="30"/>
        </w:rPr>
        <w:t>规划领域基层政务公开标准目录</w:t>
      </w:r>
      <w:bookmarkEnd w:id="0"/>
      <w:bookmarkEnd w:id="1"/>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
        <w:gridCol w:w="675"/>
        <w:gridCol w:w="1095"/>
        <w:gridCol w:w="1230"/>
        <w:gridCol w:w="4005"/>
        <w:gridCol w:w="1230"/>
        <w:gridCol w:w="930"/>
        <w:gridCol w:w="2430"/>
        <w:gridCol w:w="525"/>
        <w:gridCol w:w="690"/>
        <w:gridCol w:w="585"/>
        <w:gridCol w:w="585"/>
        <w:gridCol w:w="1113"/>
      </w:tblGrid>
      <w:tr w14:paraId="11122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7" w:type="dxa"/>
            <w:vMerge w:val="restart"/>
            <w:shd w:val="clear" w:color="auto" w:fill="auto"/>
            <w:noWrap w:val="0"/>
            <w:vAlign w:val="center"/>
          </w:tcPr>
          <w:p w14:paraId="36222B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序号</w:t>
            </w:r>
          </w:p>
        </w:tc>
        <w:tc>
          <w:tcPr>
            <w:tcW w:w="1770" w:type="dxa"/>
            <w:gridSpan w:val="2"/>
            <w:shd w:val="clear" w:color="auto" w:fill="auto"/>
            <w:noWrap w:val="0"/>
            <w:vAlign w:val="center"/>
          </w:tcPr>
          <w:p w14:paraId="50F055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公开事项</w:t>
            </w:r>
          </w:p>
        </w:tc>
        <w:tc>
          <w:tcPr>
            <w:tcW w:w="1230" w:type="dxa"/>
            <w:vMerge w:val="restart"/>
            <w:shd w:val="clear" w:color="auto" w:fill="auto"/>
            <w:noWrap w:val="0"/>
            <w:vAlign w:val="center"/>
          </w:tcPr>
          <w:p w14:paraId="4DEDD2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公开内容</w:t>
            </w:r>
          </w:p>
          <w:p w14:paraId="494023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（要素）</w:t>
            </w:r>
          </w:p>
        </w:tc>
        <w:tc>
          <w:tcPr>
            <w:tcW w:w="4005" w:type="dxa"/>
            <w:vMerge w:val="restart"/>
            <w:shd w:val="clear" w:color="auto" w:fill="auto"/>
            <w:noWrap w:val="0"/>
            <w:vAlign w:val="center"/>
          </w:tcPr>
          <w:p w14:paraId="54FCF9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公开依据</w:t>
            </w:r>
          </w:p>
        </w:tc>
        <w:tc>
          <w:tcPr>
            <w:tcW w:w="1230" w:type="dxa"/>
            <w:vMerge w:val="restart"/>
            <w:shd w:val="clear" w:color="auto" w:fill="auto"/>
            <w:noWrap w:val="0"/>
            <w:vAlign w:val="center"/>
          </w:tcPr>
          <w:p w14:paraId="7322D1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公开时限</w:t>
            </w:r>
          </w:p>
        </w:tc>
        <w:tc>
          <w:tcPr>
            <w:tcW w:w="930" w:type="dxa"/>
            <w:vMerge w:val="restart"/>
            <w:shd w:val="clear" w:color="auto" w:fill="auto"/>
            <w:noWrap w:val="0"/>
            <w:vAlign w:val="center"/>
          </w:tcPr>
          <w:p w14:paraId="28A171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公开主体</w:t>
            </w:r>
          </w:p>
        </w:tc>
        <w:tc>
          <w:tcPr>
            <w:tcW w:w="2430" w:type="dxa"/>
            <w:vMerge w:val="restart"/>
            <w:shd w:val="clear" w:color="auto" w:fill="auto"/>
            <w:noWrap w:val="0"/>
            <w:vAlign w:val="center"/>
          </w:tcPr>
          <w:p w14:paraId="1F71A0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kern w:val="0"/>
                <w:sz w:val="22"/>
                <w:szCs w:val="22"/>
              </w:rPr>
            </w:pPr>
            <w:r>
              <w:rPr>
                <w:rFonts w:hint="eastAsia" w:ascii="黑体" w:hAnsi="黑体" w:eastAsia="黑体" w:cs="黑体"/>
                <w:b w:val="0"/>
                <w:bCs w:val="0"/>
                <w:kern w:val="0"/>
                <w:sz w:val="22"/>
                <w:szCs w:val="22"/>
              </w:rPr>
              <w:t>公开渠道和载体</w:t>
            </w:r>
          </w:p>
        </w:tc>
        <w:tc>
          <w:tcPr>
            <w:tcW w:w="1215" w:type="dxa"/>
            <w:gridSpan w:val="2"/>
            <w:shd w:val="clear" w:color="auto" w:fill="auto"/>
            <w:noWrap w:val="0"/>
            <w:vAlign w:val="center"/>
          </w:tcPr>
          <w:p w14:paraId="46DB5C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公开对象</w:t>
            </w:r>
          </w:p>
        </w:tc>
        <w:tc>
          <w:tcPr>
            <w:tcW w:w="1170" w:type="dxa"/>
            <w:gridSpan w:val="2"/>
            <w:shd w:val="clear" w:color="auto" w:fill="auto"/>
            <w:noWrap w:val="0"/>
            <w:vAlign w:val="center"/>
          </w:tcPr>
          <w:p w14:paraId="294736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公开方式</w:t>
            </w:r>
          </w:p>
        </w:tc>
        <w:tc>
          <w:tcPr>
            <w:tcW w:w="1113" w:type="dxa"/>
            <w:shd w:val="clear" w:color="auto" w:fill="auto"/>
            <w:noWrap w:val="0"/>
            <w:vAlign w:val="center"/>
          </w:tcPr>
          <w:p w14:paraId="2EFDD9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公开层级</w:t>
            </w:r>
          </w:p>
        </w:tc>
      </w:tr>
      <w:tr w14:paraId="669FF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87" w:type="dxa"/>
            <w:vMerge w:val="continue"/>
            <w:shd w:val="clear" w:color="auto" w:fill="auto"/>
            <w:noWrap w:val="0"/>
            <w:vAlign w:val="center"/>
          </w:tcPr>
          <w:p w14:paraId="0A55FA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黑体" w:eastAsia="黑体" w:cs="黑体"/>
                <w:b w:val="0"/>
                <w:bCs w:val="0"/>
                <w:color w:val="000000"/>
                <w:kern w:val="0"/>
                <w:sz w:val="22"/>
                <w:szCs w:val="22"/>
              </w:rPr>
            </w:pPr>
          </w:p>
        </w:tc>
        <w:tc>
          <w:tcPr>
            <w:tcW w:w="675" w:type="dxa"/>
            <w:shd w:val="clear" w:color="auto" w:fill="auto"/>
            <w:noWrap w:val="0"/>
            <w:vAlign w:val="center"/>
          </w:tcPr>
          <w:p w14:paraId="0878EE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一级事项</w:t>
            </w:r>
          </w:p>
        </w:tc>
        <w:tc>
          <w:tcPr>
            <w:tcW w:w="1095" w:type="dxa"/>
            <w:shd w:val="clear" w:color="auto" w:fill="auto"/>
            <w:noWrap w:val="0"/>
            <w:vAlign w:val="center"/>
          </w:tcPr>
          <w:p w14:paraId="21D703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二级</w:t>
            </w:r>
          </w:p>
          <w:p w14:paraId="7FCF3F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事项</w:t>
            </w:r>
          </w:p>
        </w:tc>
        <w:tc>
          <w:tcPr>
            <w:tcW w:w="1230" w:type="dxa"/>
            <w:vMerge w:val="continue"/>
            <w:shd w:val="clear" w:color="auto" w:fill="auto"/>
            <w:noWrap w:val="0"/>
            <w:vAlign w:val="center"/>
          </w:tcPr>
          <w:p w14:paraId="5A85D5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黑体" w:eastAsia="黑体" w:cs="黑体"/>
                <w:b w:val="0"/>
                <w:bCs w:val="0"/>
                <w:color w:val="000000"/>
                <w:kern w:val="0"/>
                <w:sz w:val="22"/>
                <w:szCs w:val="22"/>
              </w:rPr>
            </w:pPr>
          </w:p>
        </w:tc>
        <w:tc>
          <w:tcPr>
            <w:tcW w:w="4005" w:type="dxa"/>
            <w:vMerge w:val="continue"/>
            <w:shd w:val="clear" w:color="auto" w:fill="auto"/>
            <w:noWrap w:val="0"/>
            <w:vAlign w:val="center"/>
          </w:tcPr>
          <w:p w14:paraId="4939A07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黑体" w:eastAsia="黑体" w:cs="黑体"/>
                <w:b w:val="0"/>
                <w:bCs w:val="0"/>
                <w:color w:val="000000"/>
                <w:kern w:val="0"/>
                <w:sz w:val="22"/>
                <w:szCs w:val="22"/>
              </w:rPr>
            </w:pPr>
          </w:p>
        </w:tc>
        <w:tc>
          <w:tcPr>
            <w:tcW w:w="1230" w:type="dxa"/>
            <w:vMerge w:val="continue"/>
            <w:shd w:val="clear" w:color="auto" w:fill="auto"/>
            <w:noWrap w:val="0"/>
            <w:vAlign w:val="center"/>
          </w:tcPr>
          <w:p w14:paraId="527852D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黑体" w:eastAsia="黑体" w:cs="黑体"/>
                <w:b w:val="0"/>
                <w:bCs w:val="0"/>
                <w:color w:val="000000"/>
                <w:kern w:val="0"/>
                <w:sz w:val="22"/>
                <w:szCs w:val="22"/>
              </w:rPr>
            </w:pPr>
          </w:p>
        </w:tc>
        <w:tc>
          <w:tcPr>
            <w:tcW w:w="930" w:type="dxa"/>
            <w:vMerge w:val="continue"/>
            <w:shd w:val="clear" w:color="auto" w:fill="auto"/>
            <w:noWrap w:val="0"/>
            <w:vAlign w:val="center"/>
          </w:tcPr>
          <w:p w14:paraId="5B10BA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黑体" w:eastAsia="黑体" w:cs="黑体"/>
                <w:b w:val="0"/>
                <w:bCs w:val="0"/>
                <w:color w:val="000000"/>
                <w:kern w:val="0"/>
                <w:sz w:val="22"/>
                <w:szCs w:val="22"/>
              </w:rPr>
            </w:pPr>
          </w:p>
        </w:tc>
        <w:tc>
          <w:tcPr>
            <w:tcW w:w="2430" w:type="dxa"/>
            <w:vMerge w:val="continue"/>
            <w:shd w:val="clear" w:color="auto" w:fill="auto"/>
            <w:noWrap w:val="0"/>
            <w:vAlign w:val="center"/>
          </w:tcPr>
          <w:p w14:paraId="2AC69D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黑体" w:eastAsia="黑体" w:cs="黑体"/>
                <w:b w:val="0"/>
                <w:bCs w:val="0"/>
                <w:kern w:val="0"/>
                <w:sz w:val="22"/>
                <w:szCs w:val="22"/>
              </w:rPr>
            </w:pPr>
          </w:p>
        </w:tc>
        <w:tc>
          <w:tcPr>
            <w:tcW w:w="525" w:type="dxa"/>
            <w:shd w:val="clear" w:color="auto" w:fill="auto"/>
            <w:noWrap w:val="0"/>
            <w:vAlign w:val="center"/>
          </w:tcPr>
          <w:p w14:paraId="29BC65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全社会</w:t>
            </w:r>
          </w:p>
        </w:tc>
        <w:tc>
          <w:tcPr>
            <w:tcW w:w="690" w:type="dxa"/>
            <w:shd w:val="clear" w:color="auto" w:fill="auto"/>
            <w:noWrap w:val="0"/>
            <w:vAlign w:val="center"/>
          </w:tcPr>
          <w:p w14:paraId="740611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特定群众</w:t>
            </w:r>
          </w:p>
        </w:tc>
        <w:tc>
          <w:tcPr>
            <w:tcW w:w="585" w:type="dxa"/>
            <w:shd w:val="clear" w:color="auto" w:fill="auto"/>
            <w:noWrap w:val="0"/>
            <w:vAlign w:val="center"/>
          </w:tcPr>
          <w:p w14:paraId="60B914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主</w:t>
            </w:r>
          </w:p>
          <w:p w14:paraId="610B8C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动</w:t>
            </w:r>
          </w:p>
        </w:tc>
        <w:tc>
          <w:tcPr>
            <w:tcW w:w="585" w:type="dxa"/>
            <w:shd w:val="clear" w:color="auto" w:fill="auto"/>
            <w:noWrap w:val="0"/>
            <w:vAlign w:val="center"/>
          </w:tcPr>
          <w:p w14:paraId="14E248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依</w:t>
            </w:r>
          </w:p>
          <w:p w14:paraId="4362EE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申</w:t>
            </w:r>
          </w:p>
          <w:p w14:paraId="4513F4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rPr>
            </w:pPr>
            <w:r>
              <w:rPr>
                <w:rFonts w:hint="eastAsia" w:ascii="黑体" w:hAnsi="黑体" w:eastAsia="黑体" w:cs="黑体"/>
                <w:b w:val="0"/>
                <w:bCs w:val="0"/>
                <w:color w:val="000000"/>
                <w:kern w:val="0"/>
                <w:sz w:val="22"/>
                <w:szCs w:val="22"/>
              </w:rPr>
              <w:t>请</w:t>
            </w:r>
          </w:p>
        </w:tc>
        <w:tc>
          <w:tcPr>
            <w:tcW w:w="1113" w:type="dxa"/>
            <w:shd w:val="clear" w:color="auto" w:fill="auto"/>
            <w:noWrap w:val="0"/>
            <w:vAlign w:val="center"/>
          </w:tcPr>
          <w:p w14:paraId="502630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val="0"/>
                <w:bCs w:val="0"/>
                <w:color w:val="000000"/>
                <w:kern w:val="0"/>
                <w:sz w:val="22"/>
                <w:szCs w:val="22"/>
                <w:lang w:eastAsia="zh-CN"/>
              </w:rPr>
            </w:pPr>
            <w:r>
              <w:rPr>
                <w:rFonts w:hint="eastAsia" w:ascii="黑体" w:hAnsi="黑体" w:eastAsia="黑体" w:cs="黑体"/>
                <w:b w:val="0"/>
                <w:bCs w:val="0"/>
                <w:color w:val="000000"/>
                <w:kern w:val="0"/>
                <w:sz w:val="22"/>
                <w:szCs w:val="22"/>
                <w:lang w:val="en-US" w:eastAsia="zh-CN"/>
              </w:rPr>
              <w:t>镇级</w:t>
            </w:r>
          </w:p>
        </w:tc>
      </w:tr>
      <w:tr w14:paraId="340F4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7" w:type="dxa"/>
            <w:shd w:val="clear" w:color="auto" w:fill="auto"/>
            <w:noWrap/>
            <w:vAlign w:val="center"/>
          </w:tcPr>
          <w:p w14:paraId="1297C6D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1</w:t>
            </w:r>
          </w:p>
        </w:tc>
        <w:tc>
          <w:tcPr>
            <w:tcW w:w="675" w:type="dxa"/>
            <w:vMerge w:val="restart"/>
            <w:shd w:val="clear" w:color="auto" w:fill="auto"/>
            <w:noWrap w:val="0"/>
            <w:vAlign w:val="center"/>
          </w:tcPr>
          <w:p w14:paraId="69EF2C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color w:val="000000"/>
                <w:kern w:val="0"/>
                <w:sz w:val="18"/>
                <w:szCs w:val="18"/>
                <w:lang w:val="en-US" w:eastAsia="zh-CN" w:bidi="ar-SA"/>
              </w:rPr>
            </w:pPr>
            <w:r>
              <w:rPr>
                <w:rFonts w:hint="eastAsia" w:ascii="仿宋_GB2312" w:hAnsi="仿宋_GB2312" w:eastAsia="仿宋_GB2312" w:cs="仿宋_GB2312"/>
                <w:color w:val="000000"/>
                <w:kern w:val="0"/>
                <w:sz w:val="18"/>
                <w:szCs w:val="18"/>
              </w:rPr>
              <w:t>规划编制</w:t>
            </w:r>
          </w:p>
        </w:tc>
        <w:tc>
          <w:tcPr>
            <w:tcW w:w="1095" w:type="dxa"/>
            <w:shd w:val="clear" w:color="auto" w:fill="auto"/>
            <w:noWrap/>
            <w:vAlign w:val="center"/>
          </w:tcPr>
          <w:p w14:paraId="6B7FA6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color w:val="000000"/>
                <w:kern w:val="0"/>
                <w:sz w:val="18"/>
                <w:szCs w:val="18"/>
                <w:lang w:val="en-US" w:eastAsia="zh-CN" w:bidi="ar-SA"/>
              </w:rPr>
            </w:pPr>
            <w:r>
              <w:rPr>
                <w:rFonts w:hint="eastAsia" w:ascii="仿宋_GB2312" w:hAnsi="仿宋_GB2312" w:eastAsia="仿宋_GB2312" w:cs="仿宋_GB2312"/>
                <w:color w:val="000000"/>
                <w:kern w:val="0"/>
                <w:sz w:val="18"/>
                <w:szCs w:val="18"/>
                <w:lang w:eastAsia="zh-CN"/>
              </w:rPr>
              <w:t>镇</w:t>
            </w:r>
            <w:r>
              <w:rPr>
                <w:rFonts w:hint="eastAsia" w:ascii="仿宋_GB2312" w:hAnsi="仿宋_GB2312" w:eastAsia="仿宋_GB2312" w:cs="仿宋_GB2312"/>
                <w:color w:val="000000"/>
                <w:kern w:val="0"/>
                <w:sz w:val="18"/>
                <w:szCs w:val="18"/>
              </w:rPr>
              <w:t>规划及同级的土地利用规划</w:t>
            </w:r>
          </w:p>
        </w:tc>
        <w:tc>
          <w:tcPr>
            <w:tcW w:w="1230" w:type="dxa"/>
            <w:shd w:val="clear" w:color="auto" w:fill="auto"/>
            <w:noWrap w:val="0"/>
            <w:vAlign w:val="center"/>
          </w:tcPr>
          <w:p w14:paraId="723A782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1.脱密后的文本</w:t>
            </w:r>
          </w:p>
          <w:p w14:paraId="72A2B0F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FF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2.脱密后的图纸</w:t>
            </w:r>
          </w:p>
        </w:tc>
        <w:tc>
          <w:tcPr>
            <w:tcW w:w="4005" w:type="dxa"/>
            <w:shd w:val="clear" w:color="auto" w:fill="auto"/>
            <w:noWrap w:val="0"/>
            <w:vAlign w:val="center"/>
          </w:tcPr>
          <w:p w14:paraId="24F3922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《中华人民共和国土地管理法》(主席令第32号)</w:t>
            </w:r>
          </w:p>
          <w:p w14:paraId="56DF46E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《中华人民共和国城乡规划法》(主席令第74号)</w:t>
            </w:r>
          </w:p>
          <w:p w14:paraId="151A268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《中华人民共和国政府信息公开条例》(国务院令第711号)</w:t>
            </w:r>
          </w:p>
          <w:p w14:paraId="401DE46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《福建省实施〈中华人民共和国城乡规划法〉办法》(2011年3月24日福建省第十一届人民代表大会常务委员会第二十一次会议通过）</w:t>
            </w:r>
          </w:p>
        </w:tc>
        <w:tc>
          <w:tcPr>
            <w:tcW w:w="1230" w:type="dxa"/>
            <w:shd w:val="clear" w:color="auto" w:fill="auto"/>
            <w:noWrap w:val="0"/>
            <w:vAlign w:val="center"/>
          </w:tcPr>
          <w:p w14:paraId="1F59481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信息形成或者变更之日起</w:t>
            </w:r>
            <w:r>
              <w:rPr>
                <w:rFonts w:hint="eastAsia" w:ascii="仿宋_GB2312" w:hAnsi="仿宋_GB2312" w:eastAsia="仿宋_GB2312" w:cs="仿宋_GB2312"/>
                <w:color w:val="000000"/>
                <w:kern w:val="0"/>
                <w:sz w:val="18"/>
                <w:szCs w:val="18"/>
                <w:lang w:val="en-US" w:eastAsia="zh-CN"/>
              </w:rPr>
              <w:t>20</w:t>
            </w:r>
            <w:r>
              <w:rPr>
                <w:rFonts w:hint="eastAsia" w:ascii="仿宋_GB2312" w:hAnsi="仿宋_GB2312" w:eastAsia="仿宋_GB2312" w:cs="仿宋_GB2312"/>
                <w:color w:val="000000"/>
                <w:kern w:val="0"/>
                <w:sz w:val="18"/>
                <w:szCs w:val="18"/>
              </w:rPr>
              <w:t>个工作日内</w:t>
            </w:r>
          </w:p>
        </w:tc>
        <w:tc>
          <w:tcPr>
            <w:tcW w:w="930" w:type="dxa"/>
            <w:shd w:val="clear" w:color="auto" w:fill="auto"/>
            <w:noWrap w:val="0"/>
            <w:vAlign w:val="center"/>
          </w:tcPr>
          <w:p w14:paraId="1CEE498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lang w:val="en-US" w:eastAsia="zh-CN"/>
              </w:rPr>
              <w:t>镇村建办</w:t>
            </w:r>
          </w:p>
        </w:tc>
        <w:tc>
          <w:tcPr>
            <w:tcW w:w="2430" w:type="dxa"/>
            <w:shd w:val="clear" w:color="auto" w:fill="auto"/>
            <w:noWrap w:val="0"/>
            <w:vAlign w:val="center"/>
          </w:tcPr>
          <w:p w14:paraId="6CF0666C">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4F5BA2A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u w:val="single"/>
                <w:shd w:val="clear" w:color="auto" w:fill="auto"/>
                <w:lang w:val="en-US" w:eastAsia="en-US" w:bidi="en-US"/>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tc>
        <w:tc>
          <w:tcPr>
            <w:tcW w:w="525" w:type="dxa"/>
            <w:shd w:val="clear" w:color="auto" w:fill="auto"/>
            <w:noWrap/>
            <w:vAlign w:val="center"/>
          </w:tcPr>
          <w:p w14:paraId="5B81C00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690" w:type="dxa"/>
            <w:shd w:val="clear" w:color="auto" w:fill="auto"/>
            <w:noWrap/>
            <w:vAlign w:val="center"/>
          </w:tcPr>
          <w:p w14:paraId="17E43DF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85" w:type="dxa"/>
            <w:shd w:val="clear" w:color="auto" w:fill="auto"/>
            <w:noWrap/>
            <w:vAlign w:val="center"/>
          </w:tcPr>
          <w:p w14:paraId="59536D9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585" w:type="dxa"/>
            <w:shd w:val="clear" w:color="auto" w:fill="auto"/>
            <w:noWrap/>
            <w:vAlign w:val="center"/>
          </w:tcPr>
          <w:p w14:paraId="39406D3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113" w:type="dxa"/>
            <w:shd w:val="clear" w:color="auto" w:fill="auto"/>
            <w:noWrap/>
            <w:vAlign w:val="center"/>
          </w:tcPr>
          <w:p w14:paraId="295D1DF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6167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7" w:type="dxa"/>
            <w:shd w:val="clear" w:color="auto" w:fill="auto"/>
            <w:noWrap/>
            <w:vAlign w:val="center"/>
          </w:tcPr>
          <w:p w14:paraId="7D2152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18"/>
                <w:szCs w:val="18"/>
                <w:lang w:val="en-US" w:eastAsia="zh-CN"/>
              </w:rPr>
              <w:t>2</w:t>
            </w:r>
          </w:p>
        </w:tc>
        <w:tc>
          <w:tcPr>
            <w:tcW w:w="675" w:type="dxa"/>
            <w:vMerge w:val="continue"/>
            <w:shd w:val="clear" w:color="auto" w:fill="auto"/>
            <w:noWrap w:val="0"/>
            <w:vAlign w:val="center"/>
          </w:tcPr>
          <w:p w14:paraId="0F70A9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rPr>
            </w:pPr>
          </w:p>
        </w:tc>
        <w:tc>
          <w:tcPr>
            <w:tcW w:w="1095" w:type="dxa"/>
            <w:shd w:val="clear" w:color="auto" w:fill="auto"/>
            <w:noWrap/>
            <w:vAlign w:val="center"/>
          </w:tcPr>
          <w:p w14:paraId="5556876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rPr>
              <w:t>城市、镇详细规划</w:t>
            </w:r>
          </w:p>
        </w:tc>
        <w:tc>
          <w:tcPr>
            <w:tcW w:w="1230" w:type="dxa"/>
            <w:shd w:val="clear" w:color="auto" w:fill="auto"/>
            <w:noWrap w:val="0"/>
            <w:vAlign w:val="center"/>
          </w:tcPr>
          <w:p w14:paraId="6734766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1.脱密后的文本</w:t>
            </w:r>
          </w:p>
          <w:p w14:paraId="1966EF8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2.脱密后的图纸</w:t>
            </w:r>
          </w:p>
        </w:tc>
        <w:tc>
          <w:tcPr>
            <w:tcW w:w="4005" w:type="dxa"/>
            <w:shd w:val="clear" w:color="auto" w:fill="auto"/>
            <w:noWrap w:val="0"/>
            <w:vAlign w:val="center"/>
          </w:tcPr>
          <w:p w14:paraId="308E70B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《中华人民共和国城乡规划法》(主席令第74号)</w:t>
            </w:r>
          </w:p>
          <w:p w14:paraId="0A60578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《中华人民共和国政府信息公开条例》(国务院令第711号)</w:t>
            </w:r>
          </w:p>
          <w:p w14:paraId="55D9611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《福建省实施〈中华人民共和国城乡规划法〉办法》(2011年3月24日福建省第十一届人民代表大会常务委员会第二十一次会议通过）</w:t>
            </w:r>
          </w:p>
        </w:tc>
        <w:tc>
          <w:tcPr>
            <w:tcW w:w="1230" w:type="dxa"/>
            <w:shd w:val="clear" w:color="auto" w:fill="auto"/>
            <w:noWrap w:val="0"/>
            <w:vAlign w:val="center"/>
          </w:tcPr>
          <w:p w14:paraId="3E74D17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信息形成或者变更之日起</w:t>
            </w:r>
            <w:r>
              <w:rPr>
                <w:rFonts w:hint="eastAsia" w:ascii="仿宋_GB2312" w:hAnsi="仿宋_GB2312" w:eastAsia="仿宋_GB2312" w:cs="仿宋_GB2312"/>
                <w:color w:val="000000"/>
                <w:kern w:val="0"/>
                <w:sz w:val="18"/>
                <w:szCs w:val="18"/>
                <w:lang w:val="en-US" w:eastAsia="zh-CN"/>
              </w:rPr>
              <w:t>20</w:t>
            </w:r>
            <w:r>
              <w:rPr>
                <w:rFonts w:hint="eastAsia" w:ascii="仿宋_GB2312" w:hAnsi="仿宋_GB2312" w:eastAsia="仿宋_GB2312" w:cs="仿宋_GB2312"/>
                <w:color w:val="000000"/>
                <w:kern w:val="0"/>
                <w:sz w:val="18"/>
                <w:szCs w:val="18"/>
              </w:rPr>
              <w:t>个工作日内</w:t>
            </w:r>
          </w:p>
        </w:tc>
        <w:tc>
          <w:tcPr>
            <w:tcW w:w="930" w:type="dxa"/>
            <w:shd w:val="clear" w:color="auto" w:fill="auto"/>
            <w:noWrap w:val="0"/>
            <w:vAlign w:val="center"/>
          </w:tcPr>
          <w:p w14:paraId="400505B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lang w:val="en-US" w:eastAsia="zh-CN"/>
              </w:rPr>
              <w:t>镇村建办</w:t>
            </w:r>
          </w:p>
        </w:tc>
        <w:tc>
          <w:tcPr>
            <w:tcW w:w="2430" w:type="dxa"/>
            <w:shd w:val="clear" w:color="auto" w:fill="auto"/>
            <w:noWrap w:val="0"/>
            <w:vAlign w:val="center"/>
          </w:tcPr>
          <w:p w14:paraId="09557CB2">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4EE8431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u w:val="single"/>
                <w:shd w:val="clear" w:color="auto" w:fill="auto"/>
                <w:lang w:val="zh-CN" w:eastAsia="zh-CN" w:bidi="en-US"/>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tc>
        <w:tc>
          <w:tcPr>
            <w:tcW w:w="525" w:type="dxa"/>
            <w:shd w:val="clear" w:color="auto" w:fill="auto"/>
            <w:noWrap/>
            <w:vAlign w:val="center"/>
          </w:tcPr>
          <w:p w14:paraId="790E85D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690" w:type="dxa"/>
            <w:shd w:val="clear" w:color="auto" w:fill="auto"/>
            <w:noWrap/>
            <w:vAlign w:val="center"/>
          </w:tcPr>
          <w:p w14:paraId="713EEE8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85" w:type="dxa"/>
            <w:shd w:val="clear" w:color="auto" w:fill="auto"/>
            <w:noWrap/>
            <w:vAlign w:val="center"/>
          </w:tcPr>
          <w:p w14:paraId="683654D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585" w:type="dxa"/>
            <w:shd w:val="clear" w:color="auto" w:fill="auto"/>
            <w:noWrap/>
            <w:vAlign w:val="center"/>
          </w:tcPr>
          <w:p w14:paraId="1CA6462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113" w:type="dxa"/>
            <w:shd w:val="clear" w:color="auto" w:fill="auto"/>
            <w:noWrap/>
            <w:vAlign w:val="center"/>
          </w:tcPr>
          <w:p w14:paraId="028FD34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296D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7" w:type="dxa"/>
            <w:shd w:val="clear" w:color="auto" w:fill="auto"/>
            <w:noWrap/>
            <w:vAlign w:val="center"/>
          </w:tcPr>
          <w:p w14:paraId="09D53D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3</w:t>
            </w:r>
          </w:p>
        </w:tc>
        <w:tc>
          <w:tcPr>
            <w:tcW w:w="675" w:type="dxa"/>
            <w:shd w:val="clear" w:color="auto" w:fill="auto"/>
            <w:noWrap w:val="0"/>
            <w:vAlign w:val="center"/>
          </w:tcPr>
          <w:p w14:paraId="7E1471E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规划编制</w:t>
            </w:r>
          </w:p>
        </w:tc>
        <w:tc>
          <w:tcPr>
            <w:tcW w:w="1095" w:type="dxa"/>
            <w:shd w:val="clear" w:color="auto" w:fill="auto"/>
            <w:noWrap/>
            <w:vAlign w:val="center"/>
          </w:tcPr>
          <w:p w14:paraId="52A160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部分村庄编制完成的村庄规划、村土地利用规划</w:t>
            </w:r>
          </w:p>
        </w:tc>
        <w:tc>
          <w:tcPr>
            <w:tcW w:w="1230" w:type="dxa"/>
            <w:shd w:val="clear" w:color="auto" w:fill="auto"/>
            <w:noWrap w:val="0"/>
            <w:vAlign w:val="center"/>
          </w:tcPr>
          <w:p w14:paraId="12C1C7C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1.脱密后的文本</w:t>
            </w:r>
          </w:p>
          <w:p w14:paraId="6CC5C7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2.脱密后的图纸</w:t>
            </w:r>
          </w:p>
        </w:tc>
        <w:tc>
          <w:tcPr>
            <w:tcW w:w="4005" w:type="dxa"/>
            <w:shd w:val="clear" w:color="auto" w:fill="auto"/>
            <w:noWrap w:val="0"/>
            <w:vAlign w:val="center"/>
          </w:tcPr>
          <w:p w14:paraId="21364D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《中华人民共和国土地管理法》(主席令第32号)</w:t>
            </w:r>
          </w:p>
          <w:p w14:paraId="4E326EF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《中华人民共和国城乡规划法》(主席令第74号)</w:t>
            </w:r>
          </w:p>
          <w:p w14:paraId="06A0C86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《中华人民共和国政府信息公开条例》(国务院令第711号)</w:t>
            </w:r>
          </w:p>
          <w:p w14:paraId="25E0A2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《福建省实施〈中华人民共和国城乡规划法〉办法》(2011年3月24日福建省第十一届人民代表大会常务委员会第二十一次会议通过）</w:t>
            </w:r>
          </w:p>
        </w:tc>
        <w:tc>
          <w:tcPr>
            <w:tcW w:w="1230" w:type="dxa"/>
            <w:shd w:val="clear" w:color="auto" w:fill="auto"/>
            <w:noWrap w:val="0"/>
            <w:vAlign w:val="center"/>
          </w:tcPr>
          <w:p w14:paraId="5090AD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信息形成或者变更之日起</w:t>
            </w:r>
            <w:r>
              <w:rPr>
                <w:rFonts w:hint="eastAsia" w:ascii="仿宋_GB2312" w:hAnsi="仿宋_GB2312" w:eastAsia="仿宋_GB2312" w:cs="仿宋_GB2312"/>
                <w:color w:val="000000"/>
                <w:kern w:val="0"/>
                <w:sz w:val="18"/>
                <w:szCs w:val="18"/>
                <w:lang w:val="en-US" w:eastAsia="zh-CN"/>
              </w:rPr>
              <w:t>20</w:t>
            </w:r>
            <w:r>
              <w:rPr>
                <w:rFonts w:hint="eastAsia" w:ascii="仿宋_GB2312" w:hAnsi="仿宋_GB2312" w:eastAsia="仿宋_GB2312" w:cs="仿宋_GB2312"/>
                <w:color w:val="000000"/>
                <w:kern w:val="0"/>
                <w:sz w:val="18"/>
                <w:szCs w:val="18"/>
              </w:rPr>
              <w:t>个工作日内</w:t>
            </w:r>
          </w:p>
        </w:tc>
        <w:tc>
          <w:tcPr>
            <w:tcW w:w="930" w:type="dxa"/>
            <w:shd w:val="clear" w:color="auto" w:fill="auto"/>
            <w:noWrap w:val="0"/>
            <w:vAlign w:val="center"/>
          </w:tcPr>
          <w:p w14:paraId="4DE0B7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镇村建办</w:t>
            </w:r>
          </w:p>
        </w:tc>
        <w:tc>
          <w:tcPr>
            <w:tcW w:w="2430" w:type="dxa"/>
            <w:shd w:val="clear" w:color="auto" w:fill="auto"/>
            <w:noWrap w:val="0"/>
            <w:vAlign w:val="center"/>
          </w:tcPr>
          <w:p w14:paraId="4A012145">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2693AA8C">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p w14:paraId="5AC05205">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lang w:val="zh-CN"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25" w:type="dxa"/>
            <w:shd w:val="clear" w:color="auto" w:fill="auto"/>
            <w:noWrap/>
            <w:vAlign w:val="center"/>
          </w:tcPr>
          <w:p w14:paraId="5D1992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w:t>
            </w:r>
          </w:p>
        </w:tc>
        <w:tc>
          <w:tcPr>
            <w:tcW w:w="690" w:type="dxa"/>
            <w:shd w:val="clear" w:color="auto" w:fill="auto"/>
            <w:noWrap/>
            <w:vAlign w:val="center"/>
          </w:tcPr>
          <w:p w14:paraId="14C851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en-US" w:bidi="ar-SA"/>
              </w:rPr>
            </w:pPr>
          </w:p>
        </w:tc>
        <w:tc>
          <w:tcPr>
            <w:tcW w:w="585" w:type="dxa"/>
            <w:shd w:val="clear" w:color="auto" w:fill="auto"/>
            <w:noWrap/>
            <w:vAlign w:val="center"/>
          </w:tcPr>
          <w:p w14:paraId="6A8B1F7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w:t>
            </w:r>
          </w:p>
        </w:tc>
        <w:tc>
          <w:tcPr>
            <w:tcW w:w="585" w:type="dxa"/>
            <w:shd w:val="clear" w:color="auto" w:fill="auto"/>
            <w:noWrap/>
            <w:vAlign w:val="center"/>
          </w:tcPr>
          <w:p w14:paraId="2F7F7A5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en-US" w:bidi="ar-SA"/>
              </w:rPr>
            </w:pPr>
          </w:p>
        </w:tc>
        <w:tc>
          <w:tcPr>
            <w:tcW w:w="1113" w:type="dxa"/>
            <w:shd w:val="clear" w:color="auto" w:fill="auto"/>
            <w:noWrap/>
            <w:vAlign w:val="center"/>
          </w:tcPr>
          <w:p w14:paraId="4FEB2D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w:t>
            </w:r>
          </w:p>
        </w:tc>
      </w:tr>
      <w:tr w14:paraId="28FE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7" w:type="dxa"/>
            <w:shd w:val="clear" w:color="auto" w:fill="auto"/>
            <w:noWrap/>
            <w:vAlign w:val="center"/>
          </w:tcPr>
          <w:p w14:paraId="4C54352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lang w:val="en-US" w:eastAsia="zh-CN"/>
              </w:rPr>
              <w:t>4</w:t>
            </w:r>
          </w:p>
        </w:tc>
        <w:tc>
          <w:tcPr>
            <w:tcW w:w="675" w:type="dxa"/>
            <w:shd w:val="clear" w:color="auto" w:fill="auto"/>
            <w:noWrap w:val="0"/>
            <w:vAlign w:val="center"/>
          </w:tcPr>
          <w:p w14:paraId="45B01BD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规划许可</w:t>
            </w:r>
          </w:p>
        </w:tc>
        <w:tc>
          <w:tcPr>
            <w:tcW w:w="1095" w:type="dxa"/>
            <w:shd w:val="clear" w:color="auto" w:fill="auto"/>
            <w:noWrap/>
            <w:vAlign w:val="center"/>
          </w:tcPr>
          <w:p w14:paraId="0B7C271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乡村建设规划许可证</w:t>
            </w:r>
          </w:p>
        </w:tc>
        <w:tc>
          <w:tcPr>
            <w:tcW w:w="1230" w:type="dxa"/>
            <w:shd w:val="clear" w:color="auto" w:fill="auto"/>
            <w:noWrap w:val="0"/>
            <w:vAlign w:val="center"/>
          </w:tcPr>
          <w:p w14:paraId="0F51F77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新办、变更、延续、补证、注销的办理情况</w:t>
            </w:r>
          </w:p>
        </w:tc>
        <w:tc>
          <w:tcPr>
            <w:tcW w:w="4005" w:type="dxa"/>
            <w:shd w:val="clear" w:color="auto" w:fill="auto"/>
            <w:noWrap w:val="0"/>
            <w:vAlign w:val="center"/>
          </w:tcPr>
          <w:p w14:paraId="5EFFFA6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《中华人民共和国城乡规划法》(主席令第74号)</w:t>
            </w:r>
          </w:p>
          <w:p w14:paraId="4FC2F3E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《中华人民共和国政府信息公开条例》(国务院令第711号)</w:t>
            </w:r>
          </w:p>
        </w:tc>
        <w:tc>
          <w:tcPr>
            <w:tcW w:w="1230" w:type="dxa"/>
            <w:shd w:val="clear" w:color="auto" w:fill="auto"/>
            <w:noWrap w:val="0"/>
            <w:vAlign w:val="center"/>
          </w:tcPr>
          <w:p w14:paraId="6EAF376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信息形成或者变更之日起20个工作日内</w:t>
            </w:r>
          </w:p>
        </w:tc>
        <w:tc>
          <w:tcPr>
            <w:tcW w:w="930" w:type="dxa"/>
            <w:shd w:val="clear" w:color="auto" w:fill="auto"/>
            <w:noWrap w:val="0"/>
            <w:vAlign w:val="center"/>
          </w:tcPr>
          <w:p w14:paraId="7C04147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lang w:val="en-US" w:eastAsia="zh-CN"/>
              </w:rPr>
              <w:t>镇村建办</w:t>
            </w:r>
          </w:p>
        </w:tc>
        <w:tc>
          <w:tcPr>
            <w:tcW w:w="2430" w:type="dxa"/>
            <w:shd w:val="clear" w:color="auto" w:fill="auto"/>
            <w:noWrap w:val="0"/>
            <w:vAlign w:val="center"/>
          </w:tcPr>
          <w:p w14:paraId="3916E1E8">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6D2DFA76">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p w14:paraId="004E7AF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u w:val="single"/>
                <w:shd w:val="clear" w:color="auto" w:fill="auto"/>
                <w:lang w:val="zh-CN" w:eastAsia="zh-CN" w:bidi="en-US"/>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25" w:type="dxa"/>
            <w:shd w:val="clear" w:color="auto" w:fill="auto"/>
            <w:noWrap/>
            <w:vAlign w:val="center"/>
          </w:tcPr>
          <w:p w14:paraId="307CDA8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690" w:type="dxa"/>
            <w:shd w:val="clear" w:color="auto" w:fill="auto"/>
            <w:noWrap/>
            <w:vAlign w:val="center"/>
          </w:tcPr>
          <w:p w14:paraId="1E4FB9F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85" w:type="dxa"/>
            <w:shd w:val="clear" w:color="auto" w:fill="auto"/>
            <w:noWrap/>
            <w:vAlign w:val="center"/>
          </w:tcPr>
          <w:p w14:paraId="23A6A68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585" w:type="dxa"/>
            <w:shd w:val="clear" w:color="auto" w:fill="auto"/>
            <w:noWrap/>
            <w:vAlign w:val="center"/>
          </w:tcPr>
          <w:p w14:paraId="333AF6C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113" w:type="dxa"/>
            <w:shd w:val="clear" w:color="auto" w:fill="auto"/>
            <w:noWrap/>
            <w:vAlign w:val="center"/>
          </w:tcPr>
          <w:p w14:paraId="18D1442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bl>
    <w:p w14:paraId="463B9257">
      <w:pPr>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黑体" w:hAnsi="黑体" w:eastAsia="黑体" w:cs="黑体"/>
          <w:sz w:val="30"/>
          <w:szCs w:val="30"/>
        </w:rPr>
      </w:pPr>
      <w:bookmarkStart w:id="2" w:name="_Toc31185"/>
      <w:bookmarkStart w:id="3" w:name="_Toc21602"/>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二</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重大建设项目</w:t>
      </w:r>
      <w:r>
        <w:rPr>
          <w:rFonts w:hint="eastAsia" w:ascii="黑体" w:hAnsi="黑体" w:eastAsia="黑体" w:cs="黑体"/>
          <w:sz w:val="30"/>
          <w:szCs w:val="30"/>
        </w:rPr>
        <w:t>领域基层政务公开标准目录</w:t>
      </w:r>
      <w:bookmarkEnd w:id="2"/>
      <w:bookmarkEnd w:id="3"/>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1842"/>
        <w:gridCol w:w="3018"/>
        <w:gridCol w:w="1468"/>
        <w:gridCol w:w="900"/>
        <w:gridCol w:w="2312"/>
        <w:gridCol w:w="540"/>
        <w:gridCol w:w="709"/>
        <w:gridCol w:w="11"/>
        <w:gridCol w:w="540"/>
        <w:gridCol w:w="720"/>
        <w:gridCol w:w="1440"/>
      </w:tblGrid>
      <w:tr w14:paraId="15588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3765E3D3">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65D2473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1842" w:type="dxa"/>
            <w:vMerge w:val="restart"/>
            <w:shd w:val="clear" w:color="auto" w:fill="auto"/>
            <w:noWrap w:val="0"/>
            <w:vAlign w:val="center"/>
          </w:tcPr>
          <w:p w14:paraId="4696D39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w:t>
            </w:r>
          </w:p>
          <w:p w14:paraId="2449B1F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（要素）</w:t>
            </w:r>
          </w:p>
        </w:tc>
        <w:tc>
          <w:tcPr>
            <w:tcW w:w="3018" w:type="dxa"/>
            <w:vMerge w:val="restart"/>
            <w:shd w:val="clear" w:color="auto" w:fill="auto"/>
            <w:noWrap w:val="0"/>
            <w:vAlign w:val="center"/>
          </w:tcPr>
          <w:p w14:paraId="76548E1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468" w:type="dxa"/>
            <w:vMerge w:val="restart"/>
            <w:shd w:val="clear" w:color="auto" w:fill="auto"/>
            <w:noWrap w:val="0"/>
            <w:vAlign w:val="center"/>
          </w:tcPr>
          <w:p w14:paraId="6189A1D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64D5BA5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312" w:type="dxa"/>
            <w:vMerge w:val="restart"/>
            <w:shd w:val="clear" w:color="auto" w:fill="auto"/>
            <w:noWrap w:val="0"/>
            <w:vAlign w:val="center"/>
          </w:tcPr>
          <w:p w14:paraId="5C6A1ECC">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53B1D56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shd w:val="clear" w:color="auto" w:fill="auto"/>
            <w:noWrap w:val="0"/>
            <w:vAlign w:val="center"/>
          </w:tcPr>
          <w:p w14:paraId="5E80367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57DE8D2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1F01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00ABFDDF">
            <w:pPr>
              <w:widowControl/>
              <w:jc w:val="left"/>
              <w:rPr>
                <w:rFonts w:hint="eastAsia" w:ascii="黑体" w:hAnsi="Times New Roman" w:eastAsia="黑体"/>
                <w:color w:val="000000"/>
                <w:kern w:val="0"/>
                <w:sz w:val="22"/>
              </w:rPr>
            </w:pPr>
          </w:p>
        </w:tc>
        <w:tc>
          <w:tcPr>
            <w:tcW w:w="540" w:type="dxa"/>
            <w:shd w:val="clear" w:color="auto" w:fill="auto"/>
            <w:noWrap w:val="0"/>
            <w:vAlign w:val="center"/>
          </w:tcPr>
          <w:p w14:paraId="1D34C7D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01F21AA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1842" w:type="dxa"/>
            <w:vMerge w:val="continue"/>
            <w:shd w:val="clear" w:color="auto" w:fill="auto"/>
            <w:noWrap w:val="0"/>
            <w:vAlign w:val="center"/>
          </w:tcPr>
          <w:p w14:paraId="7E1DE9E5">
            <w:pPr>
              <w:widowControl/>
              <w:jc w:val="left"/>
              <w:rPr>
                <w:rFonts w:hint="eastAsia" w:ascii="黑体" w:hAnsi="宋体" w:eastAsia="黑体" w:cs="宋体"/>
                <w:color w:val="000000"/>
                <w:kern w:val="0"/>
                <w:sz w:val="22"/>
              </w:rPr>
            </w:pPr>
          </w:p>
        </w:tc>
        <w:tc>
          <w:tcPr>
            <w:tcW w:w="3018" w:type="dxa"/>
            <w:vMerge w:val="continue"/>
            <w:shd w:val="clear" w:color="auto" w:fill="auto"/>
            <w:noWrap w:val="0"/>
            <w:vAlign w:val="center"/>
          </w:tcPr>
          <w:p w14:paraId="1E188948">
            <w:pPr>
              <w:widowControl/>
              <w:jc w:val="left"/>
              <w:rPr>
                <w:rFonts w:hint="eastAsia" w:ascii="黑体" w:hAnsi="宋体" w:eastAsia="黑体" w:cs="宋体"/>
                <w:color w:val="000000"/>
                <w:kern w:val="0"/>
                <w:sz w:val="22"/>
              </w:rPr>
            </w:pPr>
          </w:p>
        </w:tc>
        <w:tc>
          <w:tcPr>
            <w:tcW w:w="1468" w:type="dxa"/>
            <w:vMerge w:val="continue"/>
            <w:shd w:val="clear" w:color="auto" w:fill="auto"/>
            <w:noWrap w:val="0"/>
            <w:vAlign w:val="center"/>
          </w:tcPr>
          <w:p w14:paraId="5C3D8267">
            <w:pPr>
              <w:widowControl/>
              <w:jc w:val="left"/>
              <w:rPr>
                <w:rFonts w:hint="eastAsia" w:ascii="黑体" w:hAnsi="宋体" w:eastAsia="黑体" w:cs="宋体"/>
                <w:color w:val="000000"/>
                <w:kern w:val="0"/>
                <w:sz w:val="22"/>
              </w:rPr>
            </w:pPr>
          </w:p>
        </w:tc>
        <w:tc>
          <w:tcPr>
            <w:tcW w:w="900" w:type="dxa"/>
            <w:vMerge w:val="continue"/>
            <w:shd w:val="clear" w:color="auto" w:fill="auto"/>
            <w:noWrap w:val="0"/>
            <w:vAlign w:val="center"/>
          </w:tcPr>
          <w:p w14:paraId="257232B5">
            <w:pPr>
              <w:widowControl/>
              <w:jc w:val="left"/>
              <w:rPr>
                <w:rFonts w:hint="eastAsia" w:ascii="黑体" w:hAnsi="宋体" w:eastAsia="黑体" w:cs="宋体"/>
                <w:color w:val="000000"/>
                <w:kern w:val="0"/>
                <w:sz w:val="22"/>
              </w:rPr>
            </w:pPr>
          </w:p>
        </w:tc>
        <w:tc>
          <w:tcPr>
            <w:tcW w:w="2312" w:type="dxa"/>
            <w:vMerge w:val="continue"/>
            <w:shd w:val="clear" w:color="auto" w:fill="auto"/>
            <w:noWrap w:val="0"/>
            <w:vAlign w:val="center"/>
          </w:tcPr>
          <w:p w14:paraId="3989B410">
            <w:pPr>
              <w:widowControl/>
              <w:jc w:val="left"/>
              <w:rPr>
                <w:rFonts w:hint="eastAsia" w:ascii="黑体" w:hAnsi="宋体" w:eastAsia="黑体" w:cs="宋体"/>
                <w:kern w:val="0"/>
                <w:sz w:val="22"/>
              </w:rPr>
            </w:pPr>
          </w:p>
        </w:tc>
        <w:tc>
          <w:tcPr>
            <w:tcW w:w="540" w:type="dxa"/>
            <w:shd w:val="clear" w:color="auto" w:fill="auto"/>
            <w:noWrap w:val="0"/>
            <w:vAlign w:val="center"/>
          </w:tcPr>
          <w:p w14:paraId="0F2DBD6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405CD81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shd w:val="clear" w:color="auto" w:fill="auto"/>
            <w:noWrap w:val="0"/>
            <w:vAlign w:val="center"/>
          </w:tcPr>
          <w:p w14:paraId="6FAF404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50E026C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5B487067">
            <w:pPr>
              <w:widowControl/>
              <w:jc w:val="center"/>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val="en-US" w:eastAsia="zh-CN"/>
              </w:rPr>
              <w:t>镇级</w:t>
            </w:r>
          </w:p>
        </w:tc>
      </w:tr>
      <w:tr w14:paraId="0A57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36A3B470">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w:t>
            </w:r>
          </w:p>
        </w:tc>
        <w:tc>
          <w:tcPr>
            <w:tcW w:w="540" w:type="dxa"/>
            <w:shd w:val="clear" w:color="auto" w:fill="auto"/>
            <w:noWrap w:val="0"/>
            <w:vAlign w:val="center"/>
          </w:tcPr>
          <w:p w14:paraId="585003E6">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sz w:val="18"/>
                <w:szCs w:val="18"/>
              </w:rPr>
            </w:pPr>
            <w:r>
              <w:rPr>
                <w:rFonts w:hint="eastAsia" w:ascii="仿宋_GB2312" w:hAnsi="Times New Roman" w:eastAsia="仿宋_GB2312"/>
                <w:color w:val="000000"/>
                <w:kern w:val="0"/>
                <w:sz w:val="18"/>
                <w:szCs w:val="18"/>
              </w:rPr>
              <w:t>批准服务信息</w:t>
            </w:r>
          </w:p>
        </w:tc>
        <w:tc>
          <w:tcPr>
            <w:tcW w:w="900" w:type="dxa"/>
            <w:shd w:val="clear" w:color="auto" w:fill="auto"/>
            <w:noWrap/>
            <w:vAlign w:val="center"/>
          </w:tcPr>
          <w:p w14:paraId="417B14C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sz w:val="18"/>
                <w:szCs w:val="18"/>
              </w:rPr>
            </w:pPr>
            <w:r>
              <w:rPr>
                <w:rFonts w:hint="eastAsia" w:ascii="仿宋_GB2312" w:hAnsi="Times New Roman" w:eastAsia="仿宋_GB2312"/>
                <w:color w:val="000000"/>
                <w:kern w:val="0"/>
                <w:sz w:val="18"/>
                <w:szCs w:val="18"/>
              </w:rPr>
              <w:t>咨询监督</w:t>
            </w:r>
          </w:p>
        </w:tc>
        <w:tc>
          <w:tcPr>
            <w:tcW w:w="1842" w:type="dxa"/>
            <w:shd w:val="clear" w:color="auto" w:fill="auto"/>
            <w:noWrap w:val="0"/>
            <w:vAlign w:val="center"/>
          </w:tcPr>
          <w:p w14:paraId="08D7C21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1.咨询电话</w:t>
            </w:r>
          </w:p>
          <w:p w14:paraId="1AA3407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color w:val="000000"/>
                <w:sz w:val="18"/>
                <w:szCs w:val="18"/>
              </w:rPr>
            </w:pPr>
            <w:r>
              <w:rPr>
                <w:rFonts w:hint="eastAsia" w:ascii="仿宋_GB2312" w:hAnsi="Times New Roman" w:eastAsia="仿宋_GB2312"/>
                <w:color w:val="000000"/>
                <w:kern w:val="0"/>
                <w:sz w:val="18"/>
                <w:szCs w:val="18"/>
              </w:rPr>
              <w:t>2.监督投诉电话等</w:t>
            </w:r>
          </w:p>
        </w:tc>
        <w:tc>
          <w:tcPr>
            <w:tcW w:w="3018" w:type="dxa"/>
            <w:shd w:val="clear" w:color="auto" w:fill="auto"/>
            <w:noWrap w:val="0"/>
            <w:vAlign w:val="center"/>
          </w:tcPr>
          <w:p w14:paraId="782626F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《中华人民共和国政府信息公开条例》（国务院令第711号）</w:t>
            </w:r>
          </w:p>
          <w:p w14:paraId="4A06ED1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《中共中央办公厅 国务院办公厅〈关于全面推进政务公开工作的意见〉的通知》（中办发〔2016〕8号）</w:t>
            </w:r>
          </w:p>
          <w:p w14:paraId="5536862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color w:val="000000"/>
                <w:sz w:val="18"/>
                <w:szCs w:val="18"/>
              </w:rPr>
            </w:pPr>
            <w:r>
              <w:rPr>
                <w:rFonts w:hint="eastAsia" w:ascii="仿宋_GB2312" w:hAnsi="Times New Roman" w:eastAsia="仿宋_GB2312"/>
                <w:color w:val="000000"/>
                <w:kern w:val="0"/>
                <w:sz w:val="18"/>
                <w:szCs w:val="18"/>
              </w:rPr>
              <w:t>《国务院办公厅关于推进重大建设项目批准和实施领域政府信息公开的意见》（国办发〔2017〕94号）</w:t>
            </w:r>
          </w:p>
        </w:tc>
        <w:tc>
          <w:tcPr>
            <w:tcW w:w="1468" w:type="dxa"/>
            <w:shd w:val="clear" w:color="auto" w:fill="auto"/>
            <w:noWrap w:val="0"/>
            <w:vAlign w:val="center"/>
          </w:tcPr>
          <w:p w14:paraId="3869F00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Times New Roman" w:eastAsia="仿宋_GB2312"/>
                <w:color w:val="000000"/>
                <w:kern w:val="0"/>
                <w:sz w:val="18"/>
                <w:szCs w:val="18"/>
              </w:rPr>
              <w:t>实时公开</w:t>
            </w:r>
          </w:p>
        </w:tc>
        <w:tc>
          <w:tcPr>
            <w:tcW w:w="900" w:type="dxa"/>
            <w:shd w:val="clear" w:color="auto" w:fill="auto"/>
            <w:noWrap w:val="0"/>
            <w:vAlign w:val="center"/>
          </w:tcPr>
          <w:p w14:paraId="0BD7F5F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sz w:val="18"/>
                <w:szCs w:val="18"/>
              </w:rPr>
            </w:pPr>
            <w:r>
              <w:rPr>
                <w:rFonts w:hint="eastAsia" w:ascii="仿宋_GB2312" w:hAnsi="Times New Roman" w:eastAsia="仿宋_GB2312"/>
                <w:color w:val="000000"/>
                <w:kern w:val="0"/>
                <w:sz w:val="18"/>
                <w:szCs w:val="18"/>
                <w:lang w:val="en-US" w:eastAsia="zh-CN"/>
              </w:rPr>
              <w:t>镇经委办</w:t>
            </w:r>
          </w:p>
        </w:tc>
        <w:tc>
          <w:tcPr>
            <w:tcW w:w="2312" w:type="dxa"/>
            <w:shd w:val="clear" w:color="auto" w:fill="auto"/>
            <w:noWrap w:val="0"/>
            <w:vAlign w:val="center"/>
          </w:tcPr>
          <w:p w14:paraId="0E77F073">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3C3812D0">
            <w:pPr>
              <w:keepNext w:val="0"/>
              <w:keepLines w:val="0"/>
              <w:pageBreakBefore w:val="0"/>
              <w:widowControl/>
              <w:shd w:val="clear" w:color="auto" w:fill="auto"/>
              <w:kinsoku/>
              <w:wordWrap/>
              <w:overflowPunct/>
              <w:topLinePunct w:val="0"/>
              <w:autoSpaceDE/>
              <w:autoSpaceDN/>
              <w:bidi w:val="0"/>
              <w:adjustRightInd/>
              <w:snapToGrid/>
              <w:spacing w:line="26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11471B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 w:eastAsia="仿宋_GB2312" w:cs="宋体"/>
                <w:color w:val="00000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tc>
        <w:tc>
          <w:tcPr>
            <w:tcW w:w="540" w:type="dxa"/>
            <w:shd w:val="clear" w:color="auto" w:fill="auto"/>
            <w:noWrap/>
            <w:vAlign w:val="center"/>
          </w:tcPr>
          <w:p w14:paraId="0FE587F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shd w:val="clear" w:color="auto" w:fill="auto"/>
            <w:noWrap/>
            <w:vAlign w:val="center"/>
          </w:tcPr>
          <w:p w14:paraId="4D9F01FF">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shd w:val="clear" w:color="auto" w:fill="auto"/>
            <w:noWrap/>
            <w:vAlign w:val="center"/>
          </w:tcPr>
          <w:p w14:paraId="6DF1E6E4">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191791F8">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1440" w:type="dxa"/>
            <w:shd w:val="clear" w:color="auto" w:fill="auto"/>
            <w:noWrap/>
            <w:vAlign w:val="center"/>
          </w:tcPr>
          <w:p w14:paraId="1EA5BBBD">
            <w:pPr>
              <w:jc w:val="center"/>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bl>
    <w:p w14:paraId="04D26B6C">
      <w:pPr>
        <w:rPr>
          <w:rFonts w:hint="eastAsia"/>
          <w:lang w:val="en-US" w:eastAsia="zh-CN"/>
        </w:rPr>
      </w:pPr>
      <w:r>
        <w:rPr>
          <w:rFonts w:hint="eastAsia"/>
          <w:lang w:val="en-US" w:eastAsia="zh-CN"/>
        </w:rPr>
        <w:br w:type="page"/>
      </w:r>
    </w:p>
    <w:p w14:paraId="6C73E7BE">
      <w:pPr>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黑体" w:hAnsi="黑体" w:eastAsia="黑体" w:cs="黑体"/>
          <w:color w:val="auto"/>
          <w:sz w:val="30"/>
          <w:szCs w:val="30"/>
        </w:rPr>
      </w:pPr>
      <w:bookmarkStart w:id="4" w:name="_Toc5444"/>
      <w:bookmarkStart w:id="5" w:name="_Toc19340"/>
      <w:r>
        <w:rPr>
          <w:rFonts w:hint="eastAsia" w:ascii="黑体" w:hAnsi="黑体" w:eastAsia="黑体" w:cs="黑体"/>
          <w:color w:val="auto"/>
          <w:sz w:val="30"/>
          <w:szCs w:val="30"/>
          <w:lang w:eastAsia="zh-CN"/>
        </w:rPr>
        <w:t>（</w:t>
      </w:r>
      <w:r>
        <w:rPr>
          <w:rFonts w:hint="eastAsia" w:ascii="黑体" w:hAnsi="黑体" w:eastAsia="黑体" w:cs="黑体"/>
          <w:color w:val="auto"/>
          <w:sz w:val="30"/>
          <w:szCs w:val="30"/>
          <w:lang w:val="en-US" w:eastAsia="zh-CN"/>
        </w:rPr>
        <w:t>三</w:t>
      </w:r>
      <w:r>
        <w:rPr>
          <w:rFonts w:hint="eastAsia" w:ascii="黑体" w:hAnsi="黑体" w:eastAsia="黑体" w:cs="黑体"/>
          <w:color w:val="auto"/>
          <w:sz w:val="30"/>
          <w:szCs w:val="30"/>
          <w:lang w:eastAsia="zh-CN"/>
        </w:rPr>
        <w:t>）</w:t>
      </w:r>
      <w:r>
        <w:rPr>
          <w:rFonts w:hint="eastAsia" w:ascii="黑体" w:hAnsi="黑体" w:eastAsia="黑体" w:cs="黑体"/>
          <w:color w:val="auto"/>
          <w:sz w:val="30"/>
          <w:szCs w:val="30"/>
          <w:lang w:val="en-US" w:eastAsia="zh-CN"/>
        </w:rPr>
        <w:t>公共资源交易</w:t>
      </w:r>
      <w:r>
        <w:rPr>
          <w:rFonts w:hint="eastAsia" w:ascii="黑体" w:hAnsi="黑体" w:eastAsia="黑体" w:cs="黑体"/>
          <w:color w:val="auto"/>
          <w:sz w:val="30"/>
          <w:szCs w:val="30"/>
        </w:rPr>
        <w:t>领域基层政务公开标准目录</w:t>
      </w:r>
      <w:bookmarkEnd w:id="4"/>
      <w:bookmarkEnd w:id="5"/>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620"/>
        <w:gridCol w:w="900"/>
        <w:gridCol w:w="2160"/>
        <w:gridCol w:w="540"/>
        <w:gridCol w:w="709"/>
        <w:gridCol w:w="11"/>
        <w:gridCol w:w="540"/>
        <w:gridCol w:w="720"/>
        <w:gridCol w:w="1440"/>
      </w:tblGrid>
      <w:tr w14:paraId="2B6D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53AF93CB">
            <w:pPr>
              <w:widowControl/>
              <w:jc w:val="center"/>
              <w:rPr>
                <w:rFonts w:hint="eastAsia" w:ascii="黑体" w:hAnsi="Times New Roman" w:eastAsia="黑体"/>
                <w:color w:val="auto"/>
                <w:kern w:val="0"/>
                <w:sz w:val="22"/>
              </w:rPr>
            </w:pPr>
            <w:r>
              <w:rPr>
                <w:rFonts w:hint="eastAsia" w:ascii="黑体" w:hAnsi="宋体" w:eastAsia="黑体"/>
                <w:color w:val="auto"/>
                <w:kern w:val="0"/>
                <w:sz w:val="22"/>
              </w:rPr>
              <w:t>序号</w:t>
            </w:r>
          </w:p>
        </w:tc>
        <w:tc>
          <w:tcPr>
            <w:tcW w:w="1440" w:type="dxa"/>
            <w:gridSpan w:val="2"/>
            <w:shd w:val="clear" w:color="auto" w:fill="auto"/>
            <w:noWrap w:val="0"/>
            <w:vAlign w:val="center"/>
          </w:tcPr>
          <w:p w14:paraId="227C7B3C">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公开事项</w:t>
            </w:r>
          </w:p>
        </w:tc>
        <w:tc>
          <w:tcPr>
            <w:tcW w:w="2340" w:type="dxa"/>
            <w:vMerge w:val="restart"/>
            <w:shd w:val="clear" w:color="auto" w:fill="auto"/>
            <w:noWrap w:val="0"/>
            <w:vAlign w:val="center"/>
          </w:tcPr>
          <w:p w14:paraId="20D265DD">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公开内容（要素）</w:t>
            </w:r>
          </w:p>
        </w:tc>
        <w:tc>
          <w:tcPr>
            <w:tcW w:w="2520" w:type="dxa"/>
            <w:vMerge w:val="restart"/>
            <w:shd w:val="clear" w:color="auto" w:fill="auto"/>
            <w:noWrap w:val="0"/>
            <w:vAlign w:val="center"/>
          </w:tcPr>
          <w:p w14:paraId="51CFE30C">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公开依据</w:t>
            </w:r>
          </w:p>
        </w:tc>
        <w:tc>
          <w:tcPr>
            <w:tcW w:w="1620" w:type="dxa"/>
            <w:vMerge w:val="restart"/>
            <w:shd w:val="clear" w:color="auto" w:fill="auto"/>
            <w:noWrap w:val="0"/>
            <w:vAlign w:val="center"/>
          </w:tcPr>
          <w:p w14:paraId="5BBC2A18">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公开时限</w:t>
            </w:r>
          </w:p>
        </w:tc>
        <w:tc>
          <w:tcPr>
            <w:tcW w:w="900" w:type="dxa"/>
            <w:vMerge w:val="restart"/>
            <w:shd w:val="clear" w:color="auto" w:fill="auto"/>
            <w:noWrap w:val="0"/>
            <w:vAlign w:val="center"/>
          </w:tcPr>
          <w:p w14:paraId="1FECBBE9">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公开主体</w:t>
            </w:r>
          </w:p>
        </w:tc>
        <w:tc>
          <w:tcPr>
            <w:tcW w:w="2160" w:type="dxa"/>
            <w:vMerge w:val="restart"/>
            <w:shd w:val="clear" w:color="auto" w:fill="auto"/>
            <w:noWrap w:val="0"/>
            <w:vAlign w:val="center"/>
          </w:tcPr>
          <w:p w14:paraId="51547D99">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公开渠道和载体</w:t>
            </w:r>
          </w:p>
        </w:tc>
        <w:tc>
          <w:tcPr>
            <w:tcW w:w="1249" w:type="dxa"/>
            <w:gridSpan w:val="2"/>
            <w:shd w:val="clear" w:color="auto" w:fill="auto"/>
            <w:noWrap w:val="0"/>
            <w:vAlign w:val="center"/>
          </w:tcPr>
          <w:p w14:paraId="29AE5258">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公开对象</w:t>
            </w:r>
          </w:p>
        </w:tc>
        <w:tc>
          <w:tcPr>
            <w:tcW w:w="1271" w:type="dxa"/>
            <w:gridSpan w:val="3"/>
            <w:shd w:val="clear" w:color="auto" w:fill="auto"/>
            <w:noWrap w:val="0"/>
            <w:vAlign w:val="center"/>
          </w:tcPr>
          <w:p w14:paraId="7D39A70F">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公开方式</w:t>
            </w:r>
          </w:p>
        </w:tc>
        <w:tc>
          <w:tcPr>
            <w:tcW w:w="1440" w:type="dxa"/>
            <w:shd w:val="clear" w:color="auto" w:fill="auto"/>
            <w:noWrap w:val="0"/>
            <w:vAlign w:val="center"/>
          </w:tcPr>
          <w:p w14:paraId="06528699">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公开层级</w:t>
            </w:r>
          </w:p>
        </w:tc>
      </w:tr>
      <w:tr w14:paraId="43BE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6E30C2C3">
            <w:pPr>
              <w:widowControl/>
              <w:jc w:val="left"/>
              <w:rPr>
                <w:rFonts w:hint="eastAsia" w:ascii="黑体" w:hAnsi="Times New Roman" w:eastAsia="黑体"/>
                <w:color w:val="auto"/>
                <w:kern w:val="0"/>
                <w:sz w:val="22"/>
              </w:rPr>
            </w:pPr>
          </w:p>
        </w:tc>
        <w:tc>
          <w:tcPr>
            <w:tcW w:w="540" w:type="dxa"/>
            <w:shd w:val="clear" w:color="auto" w:fill="auto"/>
            <w:noWrap w:val="0"/>
            <w:vAlign w:val="center"/>
          </w:tcPr>
          <w:p w14:paraId="26EA5255">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一级事项</w:t>
            </w:r>
          </w:p>
        </w:tc>
        <w:tc>
          <w:tcPr>
            <w:tcW w:w="900" w:type="dxa"/>
            <w:shd w:val="clear" w:color="auto" w:fill="auto"/>
            <w:noWrap w:val="0"/>
            <w:vAlign w:val="center"/>
          </w:tcPr>
          <w:p w14:paraId="6D36759E">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二级事项</w:t>
            </w:r>
          </w:p>
        </w:tc>
        <w:tc>
          <w:tcPr>
            <w:tcW w:w="2340" w:type="dxa"/>
            <w:vMerge w:val="continue"/>
            <w:shd w:val="clear" w:color="auto" w:fill="auto"/>
            <w:noWrap w:val="0"/>
            <w:vAlign w:val="center"/>
          </w:tcPr>
          <w:p w14:paraId="3483C115">
            <w:pPr>
              <w:widowControl/>
              <w:jc w:val="left"/>
              <w:rPr>
                <w:rFonts w:hint="eastAsia" w:ascii="黑体" w:hAnsi="宋体" w:eastAsia="黑体" w:cs="宋体"/>
                <w:color w:val="auto"/>
                <w:kern w:val="0"/>
                <w:sz w:val="22"/>
              </w:rPr>
            </w:pPr>
          </w:p>
        </w:tc>
        <w:tc>
          <w:tcPr>
            <w:tcW w:w="2520" w:type="dxa"/>
            <w:vMerge w:val="continue"/>
            <w:shd w:val="clear" w:color="auto" w:fill="auto"/>
            <w:noWrap w:val="0"/>
            <w:vAlign w:val="center"/>
          </w:tcPr>
          <w:p w14:paraId="3A7D8A66">
            <w:pPr>
              <w:widowControl/>
              <w:jc w:val="left"/>
              <w:rPr>
                <w:rFonts w:hint="eastAsia" w:ascii="黑体" w:hAnsi="宋体" w:eastAsia="黑体" w:cs="宋体"/>
                <w:color w:val="auto"/>
                <w:kern w:val="0"/>
                <w:sz w:val="22"/>
              </w:rPr>
            </w:pPr>
          </w:p>
        </w:tc>
        <w:tc>
          <w:tcPr>
            <w:tcW w:w="1620" w:type="dxa"/>
            <w:vMerge w:val="continue"/>
            <w:shd w:val="clear" w:color="auto" w:fill="auto"/>
            <w:noWrap w:val="0"/>
            <w:vAlign w:val="center"/>
          </w:tcPr>
          <w:p w14:paraId="21E325CA">
            <w:pPr>
              <w:widowControl/>
              <w:jc w:val="left"/>
              <w:rPr>
                <w:rFonts w:hint="eastAsia" w:ascii="黑体" w:hAnsi="宋体" w:eastAsia="黑体" w:cs="宋体"/>
                <w:color w:val="auto"/>
                <w:kern w:val="0"/>
                <w:sz w:val="22"/>
              </w:rPr>
            </w:pPr>
          </w:p>
        </w:tc>
        <w:tc>
          <w:tcPr>
            <w:tcW w:w="900" w:type="dxa"/>
            <w:vMerge w:val="continue"/>
            <w:shd w:val="clear" w:color="auto" w:fill="auto"/>
            <w:noWrap w:val="0"/>
            <w:vAlign w:val="center"/>
          </w:tcPr>
          <w:p w14:paraId="5C82B00D">
            <w:pPr>
              <w:widowControl/>
              <w:jc w:val="left"/>
              <w:rPr>
                <w:rFonts w:hint="eastAsia" w:ascii="黑体" w:hAnsi="宋体" w:eastAsia="黑体" w:cs="宋体"/>
                <w:color w:val="auto"/>
                <w:kern w:val="0"/>
                <w:sz w:val="22"/>
              </w:rPr>
            </w:pPr>
          </w:p>
        </w:tc>
        <w:tc>
          <w:tcPr>
            <w:tcW w:w="2160" w:type="dxa"/>
            <w:vMerge w:val="continue"/>
            <w:shd w:val="clear" w:color="auto" w:fill="auto"/>
            <w:noWrap w:val="0"/>
            <w:vAlign w:val="center"/>
          </w:tcPr>
          <w:p w14:paraId="3C1C62BD">
            <w:pPr>
              <w:widowControl/>
              <w:jc w:val="left"/>
              <w:rPr>
                <w:rFonts w:hint="eastAsia" w:ascii="黑体" w:hAnsi="宋体" w:eastAsia="黑体" w:cs="宋体"/>
                <w:color w:val="auto"/>
                <w:kern w:val="0"/>
                <w:sz w:val="22"/>
              </w:rPr>
            </w:pPr>
          </w:p>
        </w:tc>
        <w:tc>
          <w:tcPr>
            <w:tcW w:w="540" w:type="dxa"/>
            <w:shd w:val="clear" w:color="auto" w:fill="auto"/>
            <w:noWrap w:val="0"/>
            <w:vAlign w:val="center"/>
          </w:tcPr>
          <w:p w14:paraId="3F847B03">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全社会</w:t>
            </w:r>
          </w:p>
        </w:tc>
        <w:tc>
          <w:tcPr>
            <w:tcW w:w="709" w:type="dxa"/>
            <w:shd w:val="clear" w:color="auto" w:fill="auto"/>
            <w:noWrap w:val="0"/>
            <w:vAlign w:val="center"/>
          </w:tcPr>
          <w:p w14:paraId="69096651">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特定群众</w:t>
            </w:r>
          </w:p>
        </w:tc>
        <w:tc>
          <w:tcPr>
            <w:tcW w:w="551" w:type="dxa"/>
            <w:gridSpan w:val="2"/>
            <w:shd w:val="clear" w:color="auto" w:fill="auto"/>
            <w:noWrap w:val="0"/>
            <w:vAlign w:val="center"/>
          </w:tcPr>
          <w:p w14:paraId="3A91862F">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主动</w:t>
            </w:r>
          </w:p>
        </w:tc>
        <w:tc>
          <w:tcPr>
            <w:tcW w:w="720" w:type="dxa"/>
            <w:shd w:val="clear" w:color="auto" w:fill="auto"/>
            <w:noWrap w:val="0"/>
            <w:vAlign w:val="center"/>
          </w:tcPr>
          <w:p w14:paraId="5F53B1A1">
            <w:pPr>
              <w:widowControl/>
              <w:jc w:val="center"/>
              <w:rPr>
                <w:rFonts w:hint="eastAsia" w:ascii="黑体" w:hAnsi="宋体" w:eastAsia="黑体" w:cs="宋体"/>
                <w:color w:val="auto"/>
                <w:kern w:val="0"/>
                <w:sz w:val="22"/>
              </w:rPr>
            </w:pPr>
            <w:r>
              <w:rPr>
                <w:rFonts w:hint="eastAsia" w:ascii="黑体" w:hAnsi="宋体" w:eastAsia="黑体" w:cs="宋体"/>
                <w:color w:val="auto"/>
                <w:kern w:val="0"/>
                <w:sz w:val="22"/>
              </w:rPr>
              <w:t>依申请公开</w:t>
            </w:r>
          </w:p>
        </w:tc>
        <w:tc>
          <w:tcPr>
            <w:tcW w:w="1440" w:type="dxa"/>
            <w:shd w:val="clear" w:color="auto" w:fill="auto"/>
            <w:noWrap w:val="0"/>
            <w:vAlign w:val="center"/>
          </w:tcPr>
          <w:p w14:paraId="0BB5BA2E">
            <w:pPr>
              <w:widowControl/>
              <w:jc w:val="center"/>
              <w:rPr>
                <w:rFonts w:hint="eastAsia" w:ascii="黑体" w:hAnsi="宋体" w:eastAsia="黑体" w:cs="宋体"/>
                <w:color w:val="auto"/>
                <w:kern w:val="0"/>
                <w:sz w:val="22"/>
                <w:lang w:eastAsia="zh-CN"/>
              </w:rPr>
            </w:pPr>
            <w:r>
              <w:rPr>
                <w:rFonts w:hint="eastAsia" w:ascii="黑体" w:hAnsi="宋体" w:eastAsia="黑体" w:cs="宋体"/>
                <w:color w:val="auto"/>
                <w:kern w:val="0"/>
                <w:sz w:val="22"/>
                <w:lang w:val="en-US" w:eastAsia="zh-CN"/>
              </w:rPr>
              <w:t>镇级</w:t>
            </w:r>
          </w:p>
        </w:tc>
      </w:tr>
      <w:tr w14:paraId="5252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2BD939B5">
            <w:pPr>
              <w:widowControl/>
              <w:jc w:val="center"/>
              <w:rPr>
                <w:rFonts w:hint="eastAsia" w:ascii="仿宋_GB2312" w:hAnsi="宋体" w:eastAsia="仿宋_GB2312" w:cs="宋体"/>
                <w:color w:val="auto"/>
                <w:sz w:val="18"/>
                <w:szCs w:val="18"/>
                <w:lang w:val="en-US" w:eastAsia="zh-CN"/>
              </w:rPr>
            </w:pPr>
            <w:r>
              <w:rPr>
                <w:rFonts w:hint="eastAsia" w:ascii="仿宋_GB2312" w:hAnsi="Times New Roman" w:eastAsia="仿宋_GB2312"/>
                <w:color w:val="auto"/>
                <w:kern w:val="0"/>
                <w:sz w:val="18"/>
                <w:szCs w:val="18"/>
                <w:lang w:val="en-US" w:eastAsia="zh-CN" w:bidi="ar-SA"/>
              </w:rPr>
              <w:t>1</w:t>
            </w:r>
          </w:p>
        </w:tc>
        <w:tc>
          <w:tcPr>
            <w:tcW w:w="540" w:type="dxa"/>
            <w:shd w:val="clear" w:color="auto" w:fill="auto"/>
            <w:noWrap w:val="0"/>
            <w:vAlign w:val="center"/>
          </w:tcPr>
          <w:p w14:paraId="23777BCD">
            <w:pPr>
              <w:widowControl/>
              <w:jc w:val="center"/>
              <w:rPr>
                <w:rFonts w:hint="eastAsia" w:ascii="仿宋_GB2312" w:hAnsi="宋体" w:eastAsia="仿宋_GB2312" w:cs="宋体"/>
                <w:color w:val="auto"/>
                <w:sz w:val="18"/>
                <w:szCs w:val="18"/>
              </w:rPr>
            </w:pPr>
            <w:r>
              <w:rPr>
                <w:rFonts w:hint="eastAsia" w:ascii="仿宋_GB2312" w:hAnsi="Times New Roman" w:eastAsia="仿宋_GB2312"/>
                <w:color w:val="auto"/>
                <w:kern w:val="0"/>
                <w:sz w:val="18"/>
                <w:szCs w:val="18"/>
                <w:lang w:val="en-US" w:eastAsia="zh-CN" w:bidi="ar-SA"/>
              </w:rPr>
              <w:t>林权</w:t>
            </w:r>
          </w:p>
        </w:tc>
        <w:tc>
          <w:tcPr>
            <w:tcW w:w="900" w:type="dxa"/>
            <w:shd w:val="clear" w:color="auto" w:fill="auto"/>
            <w:noWrap/>
            <w:vAlign w:val="center"/>
          </w:tcPr>
          <w:p w14:paraId="50A25D51">
            <w:pPr>
              <w:spacing w:line="200" w:lineRule="exact"/>
              <w:jc w:val="center"/>
              <w:rPr>
                <w:rFonts w:hint="eastAsia" w:ascii="仿宋_GB2312" w:hAnsi="宋体" w:eastAsia="仿宋_GB2312" w:cs="宋体"/>
                <w:color w:val="auto"/>
                <w:sz w:val="18"/>
                <w:szCs w:val="18"/>
              </w:rPr>
            </w:pPr>
            <w:r>
              <w:rPr>
                <w:rFonts w:hint="eastAsia" w:ascii="仿宋_GB2312" w:hAnsi="Times New Roman" w:eastAsia="仿宋_GB2312"/>
                <w:color w:val="auto"/>
                <w:kern w:val="0"/>
                <w:sz w:val="18"/>
                <w:szCs w:val="18"/>
                <w:lang w:val="en-US" w:eastAsia="zh-CN" w:bidi="ar-SA"/>
              </w:rPr>
              <w:t>集体统一经营管理的林地经营权和林木所有权出让</w:t>
            </w:r>
          </w:p>
        </w:tc>
        <w:tc>
          <w:tcPr>
            <w:tcW w:w="2340" w:type="dxa"/>
            <w:shd w:val="clear" w:color="auto" w:fill="auto"/>
            <w:noWrap w:val="0"/>
            <w:vAlign w:val="center"/>
          </w:tcPr>
          <w:p w14:paraId="20C755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lang w:val="en-US" w:eastAsia="zh-CN" w:bidi="ar-SA"/>
              </w:rPr>
              <w:t>1.出让的林地经营权和林木所有权的基本情况；</w:t>
            </w:r>
          </w:p>
          <w:p w14:paraId="40A8A2D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lang w:val="en-US" w:eastAsia="zh-CN" w:bidi="ar-SA"/>
              </w:rPr>
              <w:t>2.出让价格；</w:t>
            </w:r>
          </w:p>
          <w:p w14:paraId="1548084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color w:val="auto"/>
                <w:sz w:val="18"/>
                <w:szCs w:val="18"/>
              </w:rPr>
            </w:pPr>
            <w:r>
              <w:rPr>
                <w:rFonts w:hint="eastAsia" w:ascii="仿宋_GB2312" w:hAnsi="仿宋_GB2312" w:eastAsia="仿宋_GB2312" w:cs="仿宋_GB2312"/>
                <w:color w:val="auto"/>
                <w:kern w:val="0"/>
                <w:sz w:val="18"/>
                <w:szCs w:val="18"/>
                <w:lang w:val="en-US" w:eastAsia="zh-CN" w:bidi="ar-SA"/>
              </w:rPr>
              <w:t>3.出让期限等。</w:t>
            </w:r>
          </w:p>
        </w:tc>
        <w:tc>
          <w:tcPr>
            <w:tcW w:w="2520" w:type="dxa"/>
            <w:shd w:val="clear" w:color="auto" w:fill="auto"/>
            <w:noWrap w:val="0"/>
            <w:vAlign w:val="center"/>
          </w:tcPr>
          <w:p w14:paraId="77BE27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lang w:val="en-US" w:eastAsia="zh-CN" w:bidi="ar-SA"/>
              </w:rPr>
              <w:t>《中华人民共和国村民委员会组织法》（中华人民共和国主席令第86号）；</w:t>
            </w:r>
          </w:p>
          <w:p w14:paraId="4496C3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lang w:val="en-US" w:eastAsia="zh-CN" w:bidi="ar-SA"/>
              </w:rPr>
              <w:t>《福建省发展和改革委员会关于印发福建省公共资源交易领域基层政务公开标准指引的通知》（闽发改法规〔2020〕379号）；</w:t>
            </w:r>
          </w:p>
          <w:p w14:paraId="6B70EBC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color w:val="auto"/>
                <w:sz w:val="18"/>
                <w:szCs w:val="18"/>
              </w:rPr>
            </w:pPr>
            <w:r>
              <w:rPr>
                <w:rFonts w:hint="eastAsia" w:ascii="仿宋_GB2312" w:hAnsi="仿宋_GB2312" w:eastAsia="仿宋_GB2312" w:cs="仿宋_GB2312"/>
                <w:color w:val="auto"/>
                <w:kern w:val="0"/>
                <w:sz w:val="18"/>
                <w:szCs w:val="18"/>
                <w:lang w:val="en-US" w:eastAsia="zh-CN" w:bidi="ar-SA"/>
              </w:rPr>
              <w:t>《泉州市发展和改革委员会关于印发泉州市公共资源交易领域基层政务公开标准指引的通知》（泉发改〔2020〕289号）</w:t>
            </w:r>
          </w:p>
        </w:tc>
        <w:tc>
          <w:tcPr>
            <w:tcW w:w="1620" w:type="dxa"/>
            <w:shd w:val="clear" w:color="auto" w:fill="auto"/>
            <w:noWrap w:val="0"/>
            <w:vAlign w:val="center"/>
          </w:tcPr>
          <w:p w14:paraId="34E3D4F4">
            <w:pPr>
              <w:widowControl/>
              <w:jc w:val="center"/>
              <w:rPr>
                <w:rFonts w:hint="eastAsia" w:ascii="仿宋_GB2312" w:hAnsi="仿宋" w:eastAsia="仿宋_GB2312" w:cs="宋体"/>
                <w:color w:val="auto"/>
                <w:sz w:val="18"/>
                <w:szCs w:val="18"/>
              </w:rPr>
            </w:pPr>
            <w:r>
              <w:rPr>
                <w:rFonts w:hint="eastAsia" w:ascii="仿宋_GB2312" w:hAnsi="Times New Roman" w:eastAsia="仿宋_GB2312"/>
                <w:color w:val="auto"/>
                <w:kern w:val="0"/>
                <w:sz w:val="18"/>
                <w:szCs w:val="18"/>
                <w:lang w:val="en-US" w:eastAsia="zh-CN" w:bidi="ar-SA"/>
              </w:rPr>
              <w:t>及时公开</w:t>
            </w:r>
          </w:p>
        </w:tc>
        <w:tc>
          <w:tcPr>
            <w:tcW w:w="900" w:type="dxa"/>
            <w:shd w:val="clear" w:color="auto" w:fill="auto"/>
            <w:noWrap w:val="0"/>
            <w:vAlign w:val="center"/>
          </w:tcPr>
          <w:p w14:paraId="4B82B5A4">
            <w:pPr>
              <w:widowControl/>
              <w:jc w:val="center"/>
              <w:rPr>
                <w:rFonts w:hint="eastAsia" w:ascii="仿宋_GB2312" w:hAnsi="仿宋" w:eastAsia="仿宋_GB2312" w:cs="宋体"/>
                <w:color w:val="auto"/>
                <w:sz w:val="18"/>
                <w:szCs w:val="18"/>
              </w:rPr>
            </w:pPr>
            <w:r>
              <w:rPr>
                <w:rFonts w:hint="eastAsia" w:ascii="仿宋_GB2312"/>
                <w:color w:val="auto"/>
                <w:kern w:val="0"/>
                <w:sz w:val="18"/>
                <w:szCs w:val="18"/>
                <w:lang w:val="en-US" w:eastAsia="zh-CN" w:bidi="ar-SA"/>
              </w:rPr>
              <w:t>镇农办</w:t>
            </w:r>
          </w:p>
        </w:tc>
        <w:tc>
          <w:tcPr>
            <w:tcW w:w="2160" w:type="dxa"/>
            <w:shd w:val="clear" w:color="auto" w:fill="auto"/>
            <w:noWrap w:val="0"/>
            <w:vAlign w:val="center"/>
          </w:tcPr>
          <w:p w14:paraId="6A210878">
            <w:pPr>
              <w:widowControl/>
              <w:spacing w:line="240" w:lineRule="exact"/>
              <w:jc w:val="left"/>
              <w:rPr>
                <w:rFonts w:hint="eastAsia" w:ascii="仿宋_GB2312" w:hAnsi="仿宋" w:eastAsia="仿宋_GB2312" w:cs="宋体"/>
                <w:color w:val="auto"/>
                <w:sz w:val="18"/>
                <w:szCs w:val="18"/>
              </w:rPr>
            </w:pPr>
            <w:r>
              <w:rPr>
                <w:rFonts w:hint="eastAsia" w:ascii="仿宋_GB2312" w:hAnsi="仿宋_GB2312" w:eastAsia="仿宋_GB2312" w:cs="仿宋_GB2312"/>
                <w:color w:val="auto"/>
                <w:kern w:val="0"/>
                <w:sz w:val="18"/>
                <w:szCs w:val="18"/>
                <w:lang w:val="zh-CN" w:eastAsia="zh-CN"/>
              </w:rPr>
              <w:t>■</w:t>
            </w:r>
            <w:r>
              <w:rPr>
                <w:rFonts w:hint="eastAsia" w:ascii="仿宋_GB2312" w:hAnsi="Calibri"/>
                <w:color w:val="auto"/>
                <w:kern w:val="2"/>
                <w:sz w:val="18"/>
                <w:szCs w:val="18"/>
                <w:lang w:val="en-US" w:eastAsia="zh-CN" w:bidi="ar-SA"/>
              </w:rPr>
              <w:t>村务公开栏</w:t>
            </w:r>
          </w:p>
        </w:tc>
        <w:tc>
          <w:tcPr>
            <w:tcW w:w="540" w:type="dxa"/>
            <w:shd w:val="clear" w:color="auto" w:fill="auto"/>
            <w:noWrap/>
            <w:vAlign w:val="center"/>
          </w:tcPr>
          <w:p w14:paraId="1186AF32">
            <w:pPr>
              <w:jc w:val="center"/>
              <w:rPr>
                <w:rFonts w:hint="eastAsia" w:ascii="仿宋_GB2312" w:hAnsi="仿宋" w:eastAsia="仿宋_GB2312" w:cs="宋体"/>
                <w:color w:val="auto"/>
                <w:sz w:val="18"/>
                <w:szCs w:val="18"/>
              </w:rPr>
            </w:pPr>
            <w:r>
              <w:rPr>
                <w:rFonts w:hint="eastAsia" w:ascii="仿宋_GB2312" w:hAnsi="仿宋" w:eastAsia="仿宋_GB2312"/>
                <w:color w:val="auto"/>
                <w:sz w:val="18"/>
                <w:szCs w:val="18"/>
              </w:rPr>
              <w:t>√</w:t>
            </w:r>
          </w:p>
        </w:tc>
        <w:tc>
          <w:tcPr>
            <w:tcW w:w="720" w:type="dxa"/>
            <w:gridSpan w:val="2"/>
            <w:shd w:val="clear" w:color="auto" w:fill="auto"/>
            <w:noWrap/>
            <w:vAlign w:val="center"/>
          </w:tcPr>
          <w:p w14:paraId="436C079F">
            <w:pPr>
              <w:jc w:val="center"/>
              <w:rPr>
                <w:rFonts w:hint="eastAsia" w:ascii="仿宋_GB2312" w:hAnsi="仿宋" w:eastAsia="仿宋_GB2312" w:cs="宋体"/>
                <w:color w:val="auto"/>
                <w:sz w:val="18"/>
                <w:szCs w:val="18"/>
              </w:rPr>
            </w:pPr>
            <w:r>
              <w:rPr>
                <w:rFonts w:hint="eastAsia" w:ascii="仿宋_GB2312" w:hAnsi="仿宋" w:eastAsia="仿宋_GB2312"/>
                <w:color w:val="auto"/>
                <w:sz w:val="18"/>
                <w:szCs w:val="18"/>
              </w:rPr>
              <w:t>　</w:t>
            </w:r>
          </w:p>
        </w:tc>
        <w:tc>
          <w:tcPr>
            <w:tcW w:w="540" w:type="dxa"/>
            <w:shd w:val="clear" w:color="auto" w:fill="auto"/>
            <w:noWrap/>
            <w:vAlign w:val="center"/>
          </w:tcPr>
          <w:p w14:paraId="5DBA30FD">
            <w:pPr>
              <w:jc w:val="center"/>
              <w:rPr>
                <w:rFonts w:hint="eastAsia" w:ascii="仿宋_GB2312" w:hAnsi="仿宋" w:eastAsia="仿宋_GB2312" w:cs="宋体"/>
                <w:color w:val="auto"/>
                <w:sz w:val="18"/>
                <w:szCs w:val="18"/>
              </w:rPr>
            </w:pPr>
            <w:r>
              <w:rPr>
                <w:rFonts w:hint="eastAsia" w:ascii="仿宋_GB2312" w:hAnsi="仿宋" w:eastAsia="仿宋_GB2312"/>
                <w:color w:val="auto"/>
                <w:sz w:val="18"/>
                <w:szCs w:val="18"/>
              </w:rPr>
              <w:t>√</w:t>
            </w:r>
          </w:p>
        </w:tc>
        <w:tc>
          <w:tcPr>
            <w:tcW w:w="720" w:type="dxa"/>
            <w:shd w:val="clear" w:color="auto" w:fill="auto"/>
            <w:noWrap/>
            <w:vAlign w:val="center"/>
          </w:tcPr>
          <w:p w14:paraId="0778455D">
            <w:pPr>
              <w:jc w:val="center"/>
              <w:rPr>
                <w:rFonts w:hint="eastAsia" w:ascii="仿宋_GB2312" w:hAnsi="仿宋" w:eastAsia="仿宋_GB2312" w:cs="宋体"/>
                <w:color w:val="auto"/>
                <w:sz w:val="18"/>
                <w:szCs w:val="18"/>
              </w:rPr>
            </w:pPr>
            <w:r>
              <w:rPr>
                <w:rFonts w:hint="eastAsia" w:ascii="仿宋_GB2312" w:hAnsi="仿宋" w:eastAsia="仿宋_GB2312"/>
                <w:color w:val="auto"/>
                <w:sz w:val="18"/>
                <w:szCs w:val="18"/>
              </w:rPr>
              <w:t>　</w:t>
            </w:r>
          </w:p>
        </w:tc>
        <w:tc>
          <w:tcPr>
            <w:tcW w:w="1440" w:type="dxa"/>
            <w:shd w:val="clear" w:color="auto" w:fill="auto"/>
            <w:noWrap/>
            <w:vAlign w:val="center"/>
          </w:tcPr>
          <w:p w14:paraId="0716F485">
            <w:pPr>
              <w:jc w:val="center"/>
              <w:rPr>
                <w:rFonts w:hint="eastAsia" w:ascii="仿宋_GB2312" w:hAnsi="仿宋" w:eastAsia="仿宋_GB2312" w:cs="宋体"/>
                <w:color w:val="auto"/>
                <w:sz w:val="18"/>
                <w:szCs w:val="18"/>
              </w:rPr>
            </w:pPr>
            <w:r>
              <w:rPr>
                <w:rFonts w:hint="eastAsia" w:ascii="仿宋_GB2312" w:hAnsi="仿宋" w:eastAsia="仿宋_GB2312"/>
                <w:color w:val="000000"/>
                <w:sz w:val="18"/>
                <w:szCs w:val="18"/>
              </w:rPr>
              <w:t>√</w:t>
            </w:r>
          </w:p>
        </w:tc>
      </w:tr>
    </w:tbl>
    <w:p w14:paraId="2A568D5C">
      <w:pPr>
        <w:rPr>
          <w:rFonts w:hint="eastAsia"/>
          <w:lang w:val="en-US" w:eastAsia="zh-CN"/>
        </w:rPr>
      </w:pPr>
      <w:r>
        <w:rPr>
          <w:rFonts w:hint="eastAsia"/>
          <w:lang w:val="en-US" w:eastAsia="zh-CN"/>
        </w:rPr>
        <w:br w:type="page"/>
      </w:r>
    </w:p>
    <w:p w14:paraId="3706CFA8">
      <w:pPr>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黑体" w:hAnsi="黑体" w:eastAsia="黑体" w:cs="黑体"/>
          <w:sz w:val="30"/>
          <w:szCs w:val="30"/>
        </w:rPr>
      </w:pPr>
      <w:bookmarkStart w:id="6" w:name="_Toc5944"/>
      <w:bookmarkStart w:id="7" w:name="_Toc26111"/>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四</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安全生产</w:t>
      </w:r>
      <w:r>
        <w:rPr>
          <w:rFonts w:hint="eastAsia" w:ascii="黑体" w:hAnsi="黑体" w:eastAsia="黑体" w:cs="黑体"/>
          <w:sz w:val="30"/>
          <w:szCs w:val="30"/>
        </w:rPr>
        <w:t>领域基层政务公开标准目录</w:t>
      </w:r>
      <w:bookmarkEnd w:id="6"/>
      <w:bookmarkEnd w:id="7"/>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72"/>
        <w:gridCol w:w="768"/>
        <w:gridCol w:w="2340"/>
        <w:gridCol w:w="2368"/>
        <w:gridCol w:w="1605"/>
        <w:gridCol w:w="930"/>
        <w:gridCol w:w="2297"/>
        <w:gridCol w:w="540"/>
        <w:gridCol w:w="709"/>
        <w:gridCol w:w="551"/>
        <w:gridCol w:w="720"/>
        <w:gridCol w:w="1440"/>
      </w:tblGrid>
      <w:tr w14:paraId="63227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5939ACF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198EE8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shd w:val="clear" w:color="auto" w:fill="auto"/>
            <w:noWrap w:val="0"/>
            <w:vAlign w:val="center"/>
          </w:tcPr>
          <w:p w14:paraId="317E6A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368" w:type="dxa"/>
            <w:vMerge w:val="restart"/>
            <w:shd w:val="clear" w:color="auto" w:fill="auto"/>
            <w:noWrap w:val="0"/>
            <w:vAlign w:val="center"/>
          </w:tcPr>
          <w:p w14:paraId="249EDD9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05" w:type="dxa"/>
            <w:vMerge w:val="restart"/>
            <w:shd w:val="clear" w:color="auto" w:fill="auto"/>
            <w:noWrap w:val="0"/>
            <w:vAlign w:val="center"/>
          </w:tcPr>
          <w:p w14:paraId="18537B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30" w:type="dxa"/>
            <w:vMerge w:val="restart"/>
            <w:shd w:val="clear" w:color="auto" w:fill="auto"/>
            <w:noWrap w:val="0"/>
            <w:vAlign w:val="center"/>
          </w:tcPr>
          <w:p w14:paraId="1E041A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297" w:type="dxa"/>
            <w:vMerge w:val="restart"/>
            <w:shd w:val="clear" w:color="auto" w:fill="auto"/>
            <w:noWrap w:val="0"/>
            <w:vAlign w:val="center"/>
          </w:tcPr>
          <w:p w14:paraId="32A4EE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7258214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noWrap w:val="0"/>
            <w:vAlign w:val="center"/>
          </w:tcPr>
          <w:p w14:paraId="27D29B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44BB9C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1F65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2" w:hRule="atLeast"/>
        </w:trPr>
        <w:tc>
          <w:tcPr>
            <w:tcW w:w="540" w:type="dxa"/>
            <w:vMerge w:val="continue"/>
            <w:shd w:val="clear" w:color="auto" w:fill="auto"/>
            <w:noWrap w:val="0"/>
            <w:vAlign w:val="center"/>
          </w:tcPr>
          <w:p w14:paraId="6077502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Times New Roman" w:eastAsia="黑体"/>
                <w:color w:val="000000"/>
                <w:kern w:val="0"/>
                <w:sz w:val="22"/>
              </w:rPr>
            </w:pPr>
          </w:p>
        </w:tc>
        <w:tc>
          <w:tcPr>
            <w:tcW w:w="672" w:type="dxa"/>
            <w:shd w:val="clear" w:color="auto" w:fill="auto"/>
            <w:noWrap w:val="0"/>
            <w:vAlign w:val="center"/>
          </w:tcPr>
          <w:p w14:paraId="65DA74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768" w:type="dxa"/>
            <w:shd w:val="clear" w:color="auto" w:fill="auto"/>
            <w:noWrap w:val="0"/>
            <w:vAlign w:val="center"/>
          </w:tcPr>
          <w:p w14:paraId="56738C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shd w:val="clear" w:color="auto" w:fill="auto"/>
            <w:noWrap w:val="0"/>
            <w:vAlign w:val="center"/>
          </w:tcPr>
          <w:p w14:paraId="6F38C9F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368" w:type="dxa"/>
            <w:vMerge w:val="continue"/>
            <w:shd w:val="clear" w:color="auto" w:fill="auto"/>
            <w:noWrap w:val="0"/>
            <w:vAlign w:val="center"/>
          </w:tcPr>
          <w:p w14:paraId="683DDC3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1605" w:type="dxa"/>
            <w:vMerge w:val="continue"/>
            <w:shd w:val="clear" w:color="auto" w:fill="auto"/>
            <w:noWrap w:val="0"/>
            <w:vAlign w:val="center"/>
          </w:tcPr>
          <w:p w14:paraId="1B59EA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930" w:type="dxa"/>
            <w:vMerge w:val="continue"/>
            <w:shd w:val="clear" w:color="auto" w:fill="auto"/>
            <w:noWrap w:val="0"/>
            <w:vAlign w:val="center"/>
          </w:tcPr>
          <w:p w14:paraId="2E91A4C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297" w:type="dxa"/>
            <w:vMerge w:val="continue"/>
            <w:shd w:val="clear" w:color="auto" w:fill="auto"/>
            <w:noWrap w:val="0"/>
            <w:vAlign w:val="center"/>
          </w:tcPr>
          <w:p w14:paraId="776FB12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kern w:val="0"/>
                <w:sz w:val="22"/>
              </w:rPr>
            </w:pPr>
          </w:p>
        </w:tc>
        <w:tc>
          <w:tcPr>
            <w:tcW w:w="540" w:type="dxa"/>
            <w:shd w:val="clear" w:color="auto" w:fill="auto"/>
            <w:noWrap w:val="0"/>
            <w:vAlign w:val="center"/>
          </w:tcPr>
          <w:p w14:paraId="1E6A4F8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4A31A0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noWrap w:val="0"/>
            <w:vAlign w:val="center"/>
          </w:tcPr>
          <w:p w14:paraId="105869B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68AECE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5AB1E6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val="en-US" w:eastAsia="zh-CN"/>
              </w:rPr>
              <w:t>镇级</w:t>
            </w:r>
          </w:p>
        </w:tc>
      </w:tr>
      <w:tr w14:paraId="68535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59E300B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w:t>
            </w:r>
          </w:p>
        </w:tc>
        <w:tc>
          <w:tcPr>
            <w:tcW w:w="672" w:type="dxa"/>
            <w:vMerge w:val="restart"/>
            <w:shd w:val="clear" w:color="auto" w:fill="auto"/>
            <w:noWrap w:val="0"/>
            <w:vAlign w:val="center"/>
          </w:tcPr>
          <w:p w14:paraId="0908349F">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7D84B1E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文件</w:t>
            </w:r>
          </w:p>
        </w:tc>
        <w:tc>
          <w:tcPr>
            <w:tcW w:w="768" w:type="dxa"/>
            <w:shd w:val="clear" w:color="auto" w:fill="auto"/>
            <w:noWrap/>
            <w:vAlign w:val="center"/>
          </w:tcPr>
          <w:p w14:paraId="618601E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bCs/>
                <w:color w:val="000000"/>
                <w:kern w:val="2"/>
                <w:sz w:val="18"/>
                <w:szCs w:val="18"/>
                <w:lang w:val="en-US" w:eastAsia="zh-CN" w:bidi="ar-SA"/>
              </w:rPr>
            </w:pPr>
            <w:r>
              <w:rPr>
                <w:rFonts w:hint="eastAsia" w:ascii="仿宋_GB2312" w:eastAsia="仿宋_GB2312"/>
                <w:bCs/>
                <w:color w:val="000000"/>
                <w:sz w:val="18"/>
                <w:szCs w:val="18"/>
              </w:rPr>
              <w:t>法律法规</w:t>
            </w:r>
          </w:p>
        </w:tc>
        <w:tc>
          <w:tcPr>
            <w:tcW w:w="2340" w:type="dxa"/>
            <w:shd w:val="clear" w:color="auto" w:fill="auto"/>
            <w:noWrap w:val="0"/>
            <w:vAlign w:val="center"/>
          </w:tcPr>
          <w:p w14:paraId="362F9A4C">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eastAsia="仿宋_GB2312"/>
                <w:bCs/>
                <w:color w:val="000000"/>
                <w:sz w:val="18"/>
                <w:szCs w:val="18"/>
              </w:rPr>
            </w:pPr>
            <w:r>
              <w:rPr>
                <w:rFonts w:hint="eastAsia" w:ascii="仿宋_GB2312" w:eastAsia="仿宋_GB2312"/>
                <w:bCs/>
                <w:color w:val="000000"/>
                <w:sz w:val="18"/>
                <w:szCs w:val="18"/>
              </w:rPr>
              <w:t>1.《生产安全事故应急条例》</w:t>
            </w:r>
          </w:p>
          <w:p w14:paraId="68E8F05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2.《安全评价检测检验机构管理办法》</w:t>
            </w:r>
          </w:p>
        </w:tc>
        <w:tc>
          <w:tcPr>
            <w:tcW w:w="2368" w:type="dxa"/>
            <w:shd w:val="clear" w:color="auto" w:fill="auto"/>
            <w:noWrap w:val="0"/>
            <w:vAlign w:val="center"/>
          </w:tcPr>
          <w:p w14:paraId="0FC0059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color w:val="000000"/>
                <w:sz w:val="18"/>
                <w:szCs w:val="18"/>
              </w:rPr>
            </w:pPr>
            <w:r>
              <w:rPr>
                <w:rFonts w:hint="eastAsia" w:ascii="仿宋_GB2312" w:eastAsia="仿宋_GB2312"/>
                <w:bCs/>
                <w:color w:val="000000"/>
                <w:sz w:val="18"/>
                <w:szCs w:val="18"/>
              </w:rPr>
              <w:t>《中华人民共和国政府信息公开条例》（国务院令第711号）</w:t>
            </w:r>
          </w:p>
          <w:p w14:paraId="43D84DF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《生产安全事故应急条例》（国务院令第708号）</w:t>
            </w:r>
          </w:p>
        </w:tc>
        <w:tc>
          <w:tcPr>
            <w:tcW w:w="1605" w:type="dxa"/>
            <w:vMerge w:val="restart"/>
            <w:shd w:val="clear" w:color="auto" w:fill="auto"/>
            <w:noWrap w:val="0"/>
            <w:vAlign w:val="center"/>
          </w:tcPr>
          <w:p w14:paraId="5AEC4B7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信息形成或变更之日起20个工作日内</w:t>
            </w:r>
          </w:p>
        </w:tc>
        <w:tc>
          <w:tcPr>
            <w:tcW w:w="930" w:type="dxa"/>
            <w:vMerge w:val="restart"/>
            <w:shd w:val="clear" w:color="auto" w:fill="auto"/>
            <w:noWrap w:val="0"/>
            <w:vAlign w:val="center"/>
          </w:tcPr>
          <w:p w14:paraId="565ED7D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297" w:type="dxa"/>
            <w:vMerge w:val="restart"/>
            <w:shd w:val="clear" w:color="auto" w:fill="auto"/>
            <w:noWrap w:val="0"/>
            <w:vAlign w:val="center"/>
          </w:tcPr>
          <w:p w14:paraId="0EAAA037">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0D383209">
            <w:pPr>
              <w:keepNext w:val="0"/>
              <w:keepLines w:val="0"/>
              <w:pageBreakBefore w:val="0"/>
              <w:widowControl/>
              <w:shd w:val="clear" w:color="auto" w:fill="auto"/>
              <w:kinsoku/>
              <w:wordWrap/>
              <w:overflowPunct/>
              <w:topLinePunct w:val="0"/>
              <w:autoSpaceDE/>
              <w:autoSpaceDN/>
              <w:bidi w:val="0"/>
              <w:adjustRightInd/>
              <w:snapToGrid/>
              <w:spacing w:line="26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0F2B263B">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仿宋_GB2312" w:hAnsi="Times New Roman" w:eastAsia="仿宋_GB2312" w:cstheme="minorBidi"/>
                <w:kern w:val="2"/>
                <w:sz w:val="18"/>
                <w:szCs w:val="18"/>
                <w:lang w:val="en-US"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40" w:type="dxa"/>
            <w:shd w:val="clear" w:color="auto" w:fill="auto"/>
            <w:noWrap/>
            <w:vAlign w:val="center"/>
          </w:tcPr>
          <w:p w14:paraId="6A10984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09" w:type="dxa"/>
            <w:shd w:val="clear" w:color="auto" w:fill="auto"/>
            <w:noWrap/>
            <w:vAlign w:val="center"/>
          </w:tcPr>
          <w:p w14:paraId="11C27E5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551" w:type="dxa"/>
            <w:shd w:val="clear" w:color="auto" w:fill="auto"/>
            <w:noWrap/>
            <w:vAlign w:val="center"/>
          </w:tcPr>
          <w:p w14:paraId="0A00851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0D994B8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1440" w:type="dxa"/>
            <w:shd w:val="clear" w:color="auto" w:fill="auto"/>
            <w:noWrap/>
            <w:vAlign w:val="center"/>
          </w:tcPr>
          <w:p w14:paraId="7CB0DBA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7BC4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502FBD0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w:t>
            </w:r>
          </w:p>
        </w:tc>
        <w:tc>
          <w:tcPr>
            <w:tcW w:w="672" w:type="dxa"/>
            <w:vMerge w:val="continue"/>
            <w:shd w:val="clear" w:color="auto" w:fill="auto"/>
            <w:noWrap w:val="0"/>
            <w:vAlign w:val="center"/>
          </w:tcPr>
          <w:p w14:paraId="33C4642A">
            <w:pPr>
              <w:widowControl/>
              <w:jc w:val="center"/>
              <w:rPr>
                <w:rFonts w:hint="eastAsia" w:ascii="仿宋_GB2312" w:hAnsi="Times New Roman" w:eastAsia="仿宋_GB2312"/>
                <w:color w:val="000000"/>
                <w:kern w:val="0"/>
                <w:sz w:val="18"/>
                <w:szCs w:val="18"/>
                <w:lang w:val="en-US" w:eastAsia="zh-CN" w:bidi="ar-SA"/>
              </w:rPr>
            </w:pPr>
          </w:p>
        </w:tc>
        <w:tc>
          <w:tcPr>
            <w:tcW w:w="768" w:type="dxa"/>
            <w:shd w:val="clear" w:color="auto" w:fill="auto"/>
            <w:noWrap/>
            <w:vAlign w:val="center"/>
          </w:tcPr>
          <w:p w14:paraId="0F72663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bCs/>
                <w:color w:val="000000"/>
                <w:kern w:val="2"/>
                <w:sz w:val="18"/>
                <w:szCs w:val="18"/>
                <w:lang w:val="en-US" w:eastAsia="zh-CN" w:bidi="ar-SA"/>
              </w:rPr>
            </w:pPr>
            <w:r>
              <w:rPr>
                <w:rFonts w:hint="eastAsia" w:ascii="仿宋_GB2312" w:eastAsia="仿宋_GB2312"/>
                <w:bCs/>
                <w:color w:val="000000"/>
                <w:sz w:val="18"/>
                <w:szCs w:val="18"/>
              </w:rPr>
              <w:t>部门和地方规章</w:t>
            </w:r>
          </w:p>
        </w:tc>
        <w:tc>
          <w:tcPr>
            <w:tcW w:w="2340" w:type="dxa"/>
            <w:shd w:val="clear" w:color="auto" w:fill="auto"/>
            <w:noWrap w:val="0"/>
            <w:vAlign w:val="center"/>
          </w:tcPr>
          <w:p w14:paraId="16CD283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与安全生产有关的部门和地方规章</w:t>
            </w:r>
          </w:p>
        </w:tc>
        <w:tc>
          <w:tcPr>
            <w:tcW w:w="2368" w:type="dxa"/>
            <w:shd w:val="clear" w:color="auto" w:fill="auto"/>
            <w:noWrap w:val="0"/>
            <w:vAlign w:val="center"/>
          </w:tcPr>
          <w:p w14:paraId="6A2931B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hAnsi="宋体" w:eastAsia="仿宋_GB2312" w:cs="宋体"/>
                <w:bCs/>
                <w:color w:val="000000"/>
                <w:kern w:val="2"/>
                <w:sz w:val="18"/>
                <w:szCs w:val="18"/>
                <w:lang w:val="en-US" w:eastAsia="zh-CN" w:bidi="ar-SA"/>
              </w:rPr>
              <w:t>《中华人民共和国政府信息公开条例》（国务院令第711号）及相关规定</w:t>
            </w:r>
          </w:p>
        </w:tc>
        <w:tc>
          <w:tcPr>
            <w:tcW w:w="1605" w:type="dxa"/>
            <w:vMerge w:val="continue"/>
            <w:shd w:val="clear" w:color="auto" w:fill="auto"/>
            <w:noWrap w:val="0"/>
            <w:vAlign w:val="center"/>
          </w:tcPr>
          <w:p w14:paraId="28EBC37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930" w:type="dxa"/>
            <w:vMerge w:val="continue"/>
            <w:shd w:val="clear" w:color="auto" w:fill="auto"/>
            <w:noWrap w:val="0"/>
            <w:vAlign w:val="center"/>
          </w:tcPr>
          <w:p w14:paraId="3F8F54C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2297" w:type="dxa"/>
            <w:vMerge w:val="continue"/>
            <w:shd w:val="clear" w:color="auto" w:fill="auto"/>
            <w:noWrap w:val="0"/>
            <w:vAlign w:val="center"/>
          </w:tcPr>
          <w:p w14:paraId="677E7AE1">
            <w:pPr>
              <w:widowControl/>
              <w:spacing w:line="240" w:lineRule="exact"/>
              <w:jc w:val="left"/>
              <w:rPr>
                <w:rFonts w:hint="eastAsia" w:ascii="仿宋_GB2312" w:hAnsi="仿宋_GB2312" w:eastAsia="仿宋_GB2312" w:cs="仿宋_GB2312"/>
                <w:color w:val="000000"/>
                <w:kern w:val="0"/>
                <w:sz w:val="18"/>
                <w:szCs w:val="18"/>
                <w:lang w:val="zh-CN" w:eastAsia="zh-CN"/>
              </w:rPr>
            </w:pPr>
          </w:p>
        </w:tc>
        <w:tc>
          <w:tcPr>
            <w:tcW w:w="540" w:type="dxa"/>
            <w:shd w:val="clear" w:color="auto" w:fill="auto"/>
            <w:noWrap/>
            <w:vAlign w:val="center"/>
          </w:tcPr>
          <w:p w14:paraId="1791923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09" w:type="dxa"/>
            <w:shd w:val="clear" w:color="auto" w:fill="auto"/>
            <w:noWrap/>
            <w:vAlign w:val="center"/>
          </w:tcPr>
          <w:p w14:paraId="04B3288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551" w:type="dxa"/>
            <w:shd w:val="clear" w:color="auto" w:fill="auto"/>
            <w:noWrap/>
            <w:vAlign w:val="center"/>
          </w:tcPr>
          <w:p w14:paraId="03DB175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41039A9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1440" w:type="dxa"/>
            <w:shd w:val="clear" w:color="auto" w:fill="auto"/>
            <w:noWrap/>
            <w:vAlign w:val="center"/>
          </w:tcPr>
          <w:p w14:paraId="28E6D08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48F4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6D6E081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w:t>
            </w:r>
          </w:p>
        </w:tc>
        <w:tc>
          <w:tcPr>
            <w:tcW w:w="672" w:type="dxa"/>
            <w:vMerge w:val="continue"/>
            <w:shd w:val="clear" w:color="auto" w:fill="auto"/>
            <w:noWrap w:val="0"/>
            <w:vAlign w:val="center"/>
          </w:tcPr>
          <w:p w14:paraId="35420F41">
            <w:pPr>
              <w:widowControl/>
              <w:jc w:val="center"/>
              <w:rPr>
                <w:rFonts w:hint="eastAsia" w:ascii="仿宋_GB2312" w:hAnsi="Times New Roman" w:eastAsia="仿宋_GB2312"/>
                <w:color w:val="000000"/>
                <w:kern w:val="0"/>
                <w:sz w:val="18"/>
                <w:szCs w:val="18"/>
                <w:lang w:val="en-US" w:eastAsia="zh-CN" w:bidi="ar-SA"/>
              </w:rPr>
            </w:pPr>
          </w:p>
        </w:tc>
        <w:tc>
          <w:tcPr>
            <w:tcW w:w="768" w:type="dxa"/>
            <w:shd w:val="clear" w:color="auto" w:fill="auto"/>
            <w:noWrap/>
            <w:vAlign w:val="center"/>
          </w:tcPr>
          <w:p w14:paraId="60A4183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bCs/>
                <w:color w:val="000000"/>
                <w:kern w:val="2"/>
                <w:sz w:val="18"/>
                <w:szCs w:val="18"/>
                <w:lang w:val="en-US" w:eastAsia="zh-CN" w:bidi="ar-SA"/>
              </w:rPr>
            </w:pPr>
            <w:r>
              <w:rPr>
                <w:rFonts w:hint="eastAsia" w:ascii="仿宋_GB2312" w:eastAsia="仿宋_GB2312"/>
                <w:bCs/>
                <w:color w:val="000000"/>
                <w:sz w:val="18"/>
                <w:szCs w:val="18"/>
              </w:rPr>
              <w:t>其他政策文件</w:t>
            </w:r>
          </w:p>
        </w:tc>
        <w:tc>
          <w:tcPr>
            <w:tcW w:w="2340" w:type="dxa"/>
            <w:shd w:val="clear" w:color="auto" w:fill="auto"/>
            <w:noWrap w:val="0"/>
            <w:vAlign w:val="center"/>
          </w:tcPr>
          <w:p w14:paraId="7103D2C8">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其他可以公开的与安全生产有关的政策文件，包括改革方案、发展规划、专项规划、工作计划等</w:t>
            </w:r>
          </w:p>
        </w:tc>
        <w:tc>
          <w:tcPr>
            <w:tcW w:w="2368" w:type="dxa"/>
            <w:shd w:val="clear" w:color="auto" w:fill="auto"/>
            <w:noWrap w:val="0"/>
            <w:vAlign w:val="center"/>
          </w:tcPr>
          <w:p w14:paraId="31B9EB1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hAnsi="宋体" w:eastAsia="仿宋_GB2312" w:cs="宋体"/>
                <w:bCs/>
                <w:color w:val="000000"/>
                <w:kern w:val="2"/>
                <w:sz w:val="18"/>
                <w:szCs w:val="18"/>
                <w:lang w:val="en-US" w:eastAsia="zh-CN" w:bidi="ar-SA"/>
              </w:rPr>
              <w:t>《中华人民共和国政府信息公开条例》（国务院令第711号）及相关规定</w:t>
            </w:r>
          </w:p>
        </w:tc>
        <w:tc>
          <w:tcPr>
            <w:tcW w:w="1605" w:type="dxa"/>
            <w:vMerge w:val="continue"/>
            <w:shd w:val="clear" w:color="auto" w:fill="auto"/>
            <w:noWrap w:val="0"/>
            <w:vAlign w:val="center"/>
          </w:tcPr>
          <w:p w14:paraId="644E7AC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930" w:type="dxa"/>
            <w:vMerge w:val="continue"/>
            <w:shd w:val="clear" w:color="auto" w:fill="auto"/>
            <w:noWrap w:val="0"/>
            <w:vAlign w:val="center"/>
          </w:tcPr>
          <w:p w14:paraId="7E7DE61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2297" w:type="dxa"/>
            <w:vMerge w:val="continue"/>
            <w:shd w:val="clear" w:color="auto" w:fill="auto"/>
            <w:noWrap w:val="0"/>
            <w:vAlign w:val="center"/>
          </w:tcPr>
          <w:p w14:paraId="6B3759A1">
            <w:pPr>
              <w:widowControl/>
              <w:spacing w:line="240" w:lineRule="exact"/>
              <w:jc w:val="left"/>
              <w:rPr>
                <w:rFonts w:hint="eastAsia" w:ascii="仿宋_GB2312" w:hAnsi="仿宋_GB2312" w:eastAsia="仿宋_GB2312" w:cs="仿宋_GB2312"/>
                <w:color w:val="000000"/>
                <w:kern w:val="0"/>
                <w:sz w:val="18"/>
                <w:szCs w:val="18"/>
                <w:lang w:val="zh-CN" w:eastAsia="zh-CN"/>
              </w:rPr>
            </w:pPr>
          </w:p>
        </w:tc>
        <w:tc>
          <w:tcPr>
            <w:tcW w:w="540" w:type="dxa"/>
            <w:shd w:val="clear" w:color="auto" w:fill="auto"/>
            <w:noWrap/>
            <w:vAlign w:val="center"/>
          </w:tcPr>
          <w:p w14:paraId="5838C7B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09" w:type="dxa"/>
            <w:shd w:val="clear" w:color="auto" w:fill="auto"/>
            <w:noWrap/>
            <w:vAlign w:val="center"/>
          </w:tcPr>
          <w:p w14:paraId="097377D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551" w:type="dxa"/>
            <w:shd w:val="clear" w:color="auto" w:fill="auto"/>
            <w:noWrap/>
            <w:vAlign w:val="center"/>
          </w:tcPr>
          <w:p w14:paraId="7AD7DBA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3C01E70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1440" w:type="dxa"/>
            <w:shd w:val="clear" w:color="auto" w:fill="auto"/>
            <w:noWrap/>
            <w:vAlign w:val="center"/>
          </w:tcPr>
          <w:p w14:paraId="2D866C6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55A6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56B9F34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4</w:t>
            </w:r>
          </w:p>
        </w:tc>
        <w:tc>
          <w:tcPr>
            <w:tcW w:w="672" w:type="dxa"/>
            <w:vMerge w:val="continue"/>
            <w:shd w:val="clear" w:color="auto" w:fill="auto"/>
            <w:noWrap w:val="0"/>
            <w:vAlign w:val="center"/>
          </w:tcPr>
          <w:p w14:paraId="7C586544">
            <w:pPr>
              <w:widowControl/>
              <w:jc w:val="center"/>
              <w:rPr>
                <w:rFonts w:hint="eastAsia" w:ascii="仿宋_GB2312" w:hAnsi="Times New Roman" w:eastAsia="仿宋_GB2312"/>
                <w:color w:val="000000"/>
                <w:kern w:val="0"/>
                <w:sz w:val="18"/>
                <w:szCs w:val="18"/>
                <w:lang w:val="en-US" w:eastAsia="zh-CN" w:bidi="ar-SA"/>
              </w:rPr>
            </w:pPr>
          </w:p>
        </w:tc>
        <w:tc>
          <w:tcPr>
            <w:tcW w:w="768" w:type="dxa"/>
            <w:shd w:val="clear" w:color="auto" w:fill="auto"/>
            <w:noWrap/>
            <w:vAlign w:val="center"/>
          </w:tcPr>
          <w:p w14:paraId="02DC451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bCs/>
                <w:color w:val="000000"/>
                <w:kern w:val="2"/>
                <w:sz w:val="18"/>
                <w:szCs w:val="18"/>
                <w:lang w:val="en-US" w:eastAsia="zh-CN" w:bidi="ar-SA"/>
              </w:rPr>
            </w:pPr>
            <w:r>
              <w:rPr>
                <w:rFonts w:hint="eastAsia" w:ascii="仿宋_GB2312" w:eastAsia="仿宋_GB2312"/>
                <w:bCs/>
                <w:color w:val="000000"/>
                <w:sz w:val="18"/>
                <w:szCs w:val="18"/>
              </w:rPr>
              <w:t>重大决策草案</w:t>
            </w:r>
          </w:p>
        </w:tc>
        <w:tc>
          <w:tcPr>
            <w:tcW w:w="2340" w:type="dxa"/>
            <w:shd w:val="clear" w:color="auto" w:fill="auto"/>
            <w:noWrap w:val="0"/>
            <w:vAlign w:val="center"/>
          </w:tcPr>
          <w:p w14:paraId="03D8B71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涉及管理相对人切身利益、需社会广泛知晓的重要改革方案等重大决策，决策前向社会公开决策草案、决策依据</w:t>
            </w:r>
          </w:p>
        </w:tc>
        <w:tc>
          <w:tcPr>
            <w:tcW w:w="2368" w:type="dxa"/>
            <w:shd w:val="clear" w:color="auto" w:fill="auto"/>
            <w:noWrap w:val="0"/>
            <w:vAlign w:val="center"/>
          </w:tcPr>
          <w:p w14:paraId="6284795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color w:val="000000"/>
                <w:kern w:val="2"/>
                <w:sz w:val="18"/>
                <w:szCs w:val="18"/>
                <w:lang w:val="en-US" w:eastAsia="zh-CN" w:bidi="ar-SA"/>
              </w:rPr>
            </w:pPr>
            <w:r>
              <w:rPr>
                <w:rFonts w:hint="eastAsia" w:ascii="仿宋_GB2312" w:hAnsi="宋体" w:eastAsia="仿宋_GB2312" w:cs="宋体"/>
                <w:bCs/>
                <w:color w:val="000000"/>
                <w:kern w:val="2"/>
                <w:sz w:val="18"/>
                <w:szCs w:val="18"/>
                <w:lang w:val="en-US" w:eastAsia="zh-CN" w:bidi="ar-SA"/>
              </w:rPr>
              <w:t>《中华人民共和国政府信息公开条例》（国务院令第711号）及相关规定</w:t>
            </w:r>
          </w:p>
          <w:p w14:paraId="761BA19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color w:val="000000"/>
                <w:kern w:val="2"/>
                <w:sz w:val="18"/>
                <w:szCs w:val="18"/>
                <w:lang w:val="en-US" w:eastAsia="zh-CN" w:bidi="ar-SA"/>
              </w:rPr>
            </w:pPr>
            <w:r>
              <w:rPr>
                <w:rFonts w:hint="eastAsia" w:ascii="仿宋_GB2312" w:hAnsi="宋体" w:eastAsia="仿宋_GB2312" w:cs="宋体"/>
                <w:bCs/>
                <w:color w:val="000000"/>
                <w:kern w:val="2"/>
                <w:sz w:val="18"/>
                <w:szCs w:val="18"/>
                <w:lang w:val="en-US" w:eastAsia="zh-CN" w:bidi="ar-SA"/>
              </w:rPr>
              <w:t>《关于全面推进政务公开工作的意见》</w:t>
            </w:r>
          </w:p>
        </w:tc>
        <w:tc>
          <w:tcPr>
            <w:tcW w:w="1605" w:type="dxa"/>
            <w:shd w:val="clear" w:color="auto" w:fill="auto"/>
            <w:noWrap w:val="0"/>
            <w:vAlign w:val="center"/>
          </w:tcPr>
          <w:p w14:paraId="0158510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信息形成或变更之日起20个工作日内</w:t>
            </w:r>
          </w:p>
        </w:tc>
        <w:tc>
          <w:tcPr>
            <w:tcW w:w="930" w:type="dxa"/>
            <w:shd w:val="clear" w:color="auto" w:fill="auto"/>
            <w:noWrap w:val="0"/>
            <w:vAlign w:val="center"/>
          </w:tcPr>
          <w:p w14:paraId="3E16698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297" w:type="dxa"/>
            <w:shd w:val="clear" w:color="auto" w:fill="auto"/>
            <w:noWrap w:val="0"/>
            <w:vAlign w:val="center"/>
          </w:tcPr>
          <w:p w14:paraId="02E8C97E">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3AB8D8FC">
            <w:pPr>
              <w:keepNext w:val="0"/>
              <w:keepLines w:val="0"/>
              <w:pageBreakBefore w:val="0"/>
              <w:widowControl/>
              <w:shd w:val="clear" w:color="auto" w:fill="auto"/>
              <w:kinsoku/>
              <w:wordWrap/>
              <w:overflowPunct/>
              <w:topLinePunct w:val="0"/>
              <w:autoSpaceDE/>
              <w:autoSpaceDN/>
              <w:bidi w:val="0"/>
              <w:adjustRightInd/>
              <w:snapToGrid/>
              <w:spacing w:line="26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3BE33A4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zh-CN"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tc>
        <w:tc>
          <w:tcPr>
            <w:tcW w:w="540" w:type="dxa"/>
            <w:shd w:val="clear" w:color="auto" w:fill="auto"/>
            <w:noWrap/>
            <w:vAlign w:val="center"/>
          </w:tcPr>
          <w:p w14:paraId="4597C3A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09" w:type="dxa"/>
            <w:shd w:val="clear" w:color="auto" w:fill="auto"/>
            <w:noWrap/>
            <w:vAlign w:val="center"/>
          </w:tcPr>
          <w:p w14:paraId="085A217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551" w:type="dxa"/>
            <w:shd w:val="clear" w:color="auto" w:fill="auto"/>
            <w:noWrap/>
            <w:vAlign w:val="center"/>
          </w:tcPr>
          <w:p w14:paraId="3396BF1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20E7934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1440" w:type="dxa"/>
            <w:shd w:val="clear" w:color="auto" w:fill="auto"/>
            <w:noWrap/>
            <w:vAlign w:val="center"/>
          </w:tcPr>
          <w:p w14:paraId="745A3C1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1C7D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7A25BFA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5</w:t>
            </w:r>
          </w:p>
        </w:tc>
        <w:tc>
          <w:tcPr>
            <w:tcW w:w="672" w:type="dxa"/>
            <w:vMerge w:val="continue"/>
            <w:shd w:val="clear" w:color="auto" w:fill="auto"/>
            <w:noWrap w:val="0"/>
            <w:vAlign w:val="center"/>
          </w:tcPr>
          <w:p w14:paraId="02F3522E">
            <w:pPr>
              <w:widowControl/>
              <w:jc w:val="center"/>
              <w:rPr>
                <w:rFonts w:hint="eastAsia" w:ascii="仿宋_GB2312" w:hAnsi="Times New Roman" w:eastAsia="仿宋_GB2312"/>
                <w:color w:val="000000"/>
                <w:kern w:val="0"/>
                <w:sz w:val="18"/>
                <w:szCs w:val="18"/>
                <w:lang w:val="en-US" w:eastAsia="zh-CN" w:bidi="ar-SA"/>
              </w:rPr>
            </w:pPr>
          </w:p>
        </w:tc>
        <w:tc>
          <w:tcPr>
            <w:tcW w:w="768" w:type="dxa"/>
            <w:shd w:val="clear" w:color="auto" w:fill="auto"/>
            <w:noWrap/>
            <w:vAlign w:val="center"/>
          </w:tcPr>
          <w:p w14:paraId="797CFD8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bCs/>
                <w:color w:val="000000"/>
                <w:kern w:val="2"/>
                <w:sz w:val="18"/>
                <w:szCs w:val="18"/>
                <w:lang w:val="en-US" w:eastAsia="zh-CN" w:bidi="ar-SA"/>
              </w:rPr>
            </w:pPr>
            <w:r>
              <w:rPr>
                <w:rFonts w:hint="eastAsia" w:ascii="仿宋_GB2312" w:eastAsia="仿宋_GB2312"/>
                <w:bCs/>
                <w:color w:val="000000"/>
                <w:sz w:val="18"/>
                <w:szCs w:val="18"/>
              </w:rPr>
              <w:t>重要会议</w:t>
            </w:r>
          </w:p>
        </w:tc>
        <w:tc>
          <w:tcPr>
            <w:tcW w:w="2340" w:type="dxa"/>
            <w:shd w:val="clear" w:color="auto" w:fill="auto"/>
            <w:noWrap w:val="0"/>
            <w:vAlign w:val="center"/>
          </w:tcPr>
          <w:p w14:paraId="212B5461">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通过会议讨论作出重要改革方案等重大决策时，经党组研究认为有必要公开讨论决策过程的会议</w:t>
            </w:r>
          </w:p>
        </w:tc>
        <w:tc>
          <w:tcPr>
            <w:tcW w:w="2368" w:type="dxa"/>
            <w:vMerge w:val="restart"/>
            <w:shd w:val="clear" w:color="auto" w:fill="auto"/>
            <w:noWrap w:val="0"/>
            <w:vAlign w:val="center"/>
          </w:tcPr>
          <w:p w14:paraId="63FC177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color w:val="000000"/>
                <w:sz w:val="18"/>
                <w:szCs w:val="18"/>
              </w:rPr>
            </w:pPr>
            <w:r>
              <w:rPr>
                <w:rFonts w:hint="eastAsia" w:ascii="仿宋_GB2312" w:eastAsia="仿宋_GB2312"/>
                <w:bCs/>
                <w:color w:val="000000"/>
                <w:sz w:val="18"/>
                <w:szCs w:val="18"/>
              </w:rPr>
              <w:t>《中华人民共和国政府信息公开条例》（国务院令第711号）及相关规定</w:t>
            </w:r>
          </w:p>
          <w:p w14:paraId="67D81F7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Times New Roman" w:hAnsi="Times New Roman" w:eastAsia="仿宋_GB2312" w:cstheme="minorBidi"/>
                <w:kern w:val="2"/>
                <w:sz w:val="18"/>
                <w:szCs w:val="18"/>
                <w:lang w:val="en-US" w:eastAsia="zh-CN" w:bidi="ar-SA"/>
              </w:rPr>
            </w:pPr>
            <w:r>
              <w:rPr>
                <w:rFonts w:hint="eastAsia" w:ascii="仿宋_GB2312" w:eastAsia="仿宋_GB2312"/>
                <w:bCs/>
                <w:color w:val="000000"/>
                <w:sz w:val="18"/>
                <w:szCs w:val="18"/>
              </w:rPr>
              <w:t>《关于全面推进政务公开工作的意见》</w:t>
            </w:r>
          </w:p>
        </w:tc>
        <w:tc>
          <w:tcPr>
            <w:tcW w:w="1605" w:type="dxa"/>
            <w:shd w:val="clear" w:color="auto" w:fill="auto"/>
            <w:noWrap w:val="0"/>
            <w:vAlign w:val="center"/>
          </w:tcPr>
          <w:p w14:paraId="37D165A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信息形成或变更之日起20个工作日内</w:t>
            </w:r>
          </w:p>
        </w:tc>
        <w:tc>
          <w:tcPr>
            <w:tcW w:w="930" w:type="dxa"/>
            <w:shd w:val="clear" w:color="auto" w:fill="auto"/>
            <w:noWrap w:val="0"/>
            <w:vAlign w:val="center"/>
          </w:tcPr>
          <w:p w14:paraId="1ECD821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297" w:type="dxa"/>
            <w:shd w:val="clear" w:color="auto" w:fill="auto"/>
            <w:noWrap w:val="0"/>
            <w:vAlign w:val="center"/>
          </w:tcPr>
          <w:p w14:paraId="62FB994A">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Times New Roman" w:eastAsia="仿宋_GB2312" w:cstheme="minorBidi"/>
                <w:kern w:val="2"/>
                <w:sz w:val="18"/>
                <w:szCs w:val="18"/>
                <w:lang w:val="zh-CN"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tc>
        <w:tc>
          <w:tcPr>
            <w:tcW w:w="540" w:type="dxa"/>
            <w:shd w:val="clear" w:color="auto" w:fill="auto"/>
            <w:noWrap/>
            <w:vAlign w:val="center"/>
          </w:tcPr>
          <w:p w14:paraId="3EAF4CB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09" w:type="dxa"/>
            <w:shd w:val="clear" w:color="auto" w:fill="auto"/>
            <w:noWrap/>
            <w:vAlign w:val="center"/>
          </w:tcPr>
          <w:p w14:paraId="0332368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551" w:type="dxa"/>
            <w:shd w:val="clear" w:color="auto" w:fill="auto"/>
            <w:noWrap/>
            <w:vAlign w:val="center"/>
          </w:tcPr>
          <w:p w14:paraId="4156E98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39EA819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1440" w:type="dxa"/>
            <w:shd w:val="clear" w:color="auto" w:fill="auto"/>
            <w:noWrap/>
            <w:vAlign w:val="center"/>
          </w:tcPr>
          <w:p w14:paraId="2944958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7D32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64A3119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6</w:t>
            </w:r>
          </w:p>
        </w:tc>
        <w:tc>
          <w:tcPr>
            <w:tcW w:w="672" w:type="dxa"/>
            <w:vMerge w:val="continue"/>
            <w:shd w:val="clear" w:color="auto" w:fill="auto"/>
            <w:noWrap w:val="0"/>
            <w:vAlign w:val="center"/>
          </w:tcPr>
          <w:p w14:paraId="1ECE80E3">
            <w:pPr>
              <w:widowControl/>
              <w:jc w:val="center"/>
              <w:rPr>
                <w:rFonts w:hint="eastAsia" w:ascii="仿宋_GB2312" w:hAnsi="Times New Roman" w:eastAsia="仿宋_GB2312"/>
                <w:color w:val="000000"/>
                <w:kern w:val="0"/>
                <w:sz w:val="18"/>
                <w:szCs w:val="18"/>
                <w:lang w:val="en-US" w:eastAsia="zh-CN" w:bidi="ar-SA"/>
              </w:rPr>
            </w:pPr>
          </w:p>
        </w:tc>
        <w:tc>
          <w:tcPr>
            <w:tcW w:w="768" w:type="dxa"/>
            <w:shd w:val="clear" w:color="auto" w:fill="auto"/>
            <w:noWrap/>
            <w:vAlign w:val="center"/>
          </w:tcPr>
          <w:p w14:paraId="469583E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bCs/>
                <w:color w:val="000000"/>
                <w:kern w:val="2"/>
                <w:sz w:val="18"/>
                <w:szCs w:val="18"/>
                <w:lang w:val="en-US" w:eastAsia="zh-CN" w:bidi="ar-SA"/>
              </w:rPr>
            </w:pPr>
            <w:r>
              <w:rPr>
                <w:rFonts w:hint="eastAsia" w:ascii="仿宋_GB2312" w:eastAsia="仿宋_GB2312"/>
                <w:bCs/>
                <w:color w:val="000000"/>
                <w:sz w:val="18"/>
                <w:szCs w:val="18"/>
              </w:rPr>
              <w:t>征集采纳社会公众意见情况</w:t>
            </w:r>
          </w:p>
        </w:tc>
        <w:tc>
          <w:tcPr>
            <w:tcW w:w="2340" w:type="dxa"/>
            <w:shd w:val="clear" w:color="auto" w:fill="auto"/>
            <w:noWrap w:val="0"/>
            <w:vAlign w:val="center"/>
          </w:tcPr>
          <w:p w14:paraId="4F29F332">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重大决策草案公布后征集到的社会公众意见情况、采纳与否情况及理由等</w:t>
            </w:r>
          </w:p>
        </w:tc>
        <w:tc>
          <w:tcPr>
            <w:tcW w:w="2368" w:type="dxa"/>
            <w:vMerge w:val="continue"/>
            <w:shd w:val="clear" w:color="auto" w:fill="auto"/>
            <w:noWrap w:val="0"/>
            <w:vAlign w:val="center"/>
          </w:tcPr>
          <w:p w14:paraId="0F0FA08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Times New Roman" w:hAnsi="Times New Roman" w:eastAsia="仿宋_GB2312" w:cstheme="minorBidi"/>
                <w:kern w:val="2"/>
                <w:sz w:val="18"/>
                <w:szCs w:val="18"/>
                <w:lang w:val="en-US" w:eastAsia="zh-CN" w:bidi="ar-SA"/>
              </w:rPr>
            </w:pPr>
          </w:p>
        </w:tc>
        <w:tc>
          <w:tcPr>
            <w:tcW w:w="1605" w:type="dxa"/>
            <w:shd w:val="clear" w:color="auto" w:fill="auto"/>
            <w:noWrap w:val="0"/>
            <w:vAlign w:val="center"/>
          </w:tcPr>
          <w:p w14:paraId="58F4E1B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sz w:val="18"/>
                <w:szCs w:val="18"/>
              </w:rPr>
              <w:t>信息形成或变更之日起20个工作日内</w:t>
            </w:r>
          </w:p>
        </w:tc>
        <w:tc>
          <w:tcPr>
            <w:tcW w:w="930" w:type="dxa"/>
            <w:shd w:val="clear" w:color="auto" w:fill="auto"/>
            <w:noWrap w:val="0"/>
            <w:vAlign w:val="center"/>
          </w:tcPr>
          <w:p w14:paraId="1B1A219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297" w:type="dxa"/>
            <w:shd w:val="clear" w:color="auto" w:fill="auto"/>
            <w:noWrap w:val="0"/>
            <w:vAlign w:val="center"/>
          </w:tcPr>
          <w:p w14:paraId="2157F128">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6A9137A2">
            <w:pPr>
              <w:keepNext w:val="0"/>
              <w:keepLines w:val="0"/>
              <w:pageBreakBefore w:val="0"/>
              <w:widowControl/>
              <w:shd w:val="clear" w:color="auto" w:fill="auto"/>
              <w:kinsoku/>
              <w:wordWrap/>
              <w:overflowPunct/>
              <w:topLinePunct w:val="0"/>
              <w:autoSpaceDE/>
              <w:autoSpaceDN/>
              <w:bidi w:val="0"/>
              <w:adjustRightInd/>
              <w:snapToGrid/>
              <w:spacing w:line="26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129BDA5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zh-CN"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tc>
        <w:tc>
          <w:tcPr>
            <w:tcW w:w="540" w:type="dxa"/>
            <w:shd w:val="clear" w:color="auto" w:fill="auto"/>
            <w:noWrap/>
            <w:vAlign w:val="center"/>
          </w:tcPr>
          <w:p w14:paraId="459E919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09" w:type="dxa"/>
            <w:shd w:val="clear" w:color="auto" w:fill="auto"/>
            <w:noWrap/>
            <w:vAlign w:val="center"/>
          </w:tcPr>
          <w:p w14:paraId="1B0971D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551" w:type="dxa"/>
            <w:shd w:val="clear" w:color="auto" w:fill="auto"/>
            <w:noWrap/>
            <w:vAlign w:val="center"/>
          </w:tcPr>
          <w:p w14:paraId="0A465A7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7DD16FD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1440" w:type="dxa"/>
            <w:shd w:val="clear" w:color="auto" w:fill="auto"/>
            <w:noWrap/>
            <w:vAlign w:val="center"/>
          </w:tcPr>
          <w:p w14:paraId="1629C08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bl>
    <w:p w14:paraId="23266940">
      <w:pPr>
        <w:rPr>
          <w:rFonts w:hint="eastAsia"/>
          <w:lang w:val="en-US" w:eastAsia="zh-CN"/>
        </w:rPr>
      </w:pPr>
      <w:r>
        <w:rPr>
          <w:rFonts w:hint="eastAsia"/>
          <w:lang w:val="en-US" w:eastAsia="zh-CN"/>
        </w:rPr>
        <w:br w:type="page"/>
      </w:r>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187"/>
        <w:gridCol w:w="2673"/>
        <w:gridCol w:w="1393"/>
        <w:gridCol w:w="915"/>
        <w:gridCol w:w="2372"/>
        <w:gridCol w:w="540"/>
        <w:gridCol w:w="709"/>
        <w:gridCol w:w="11"/>
        <w:gridCol w:w="540"/>
        <w:gridCol w:w="720"/>
        <w:gridCol w:w="1440"/>
      </w:tblGrid>
      <w:tr w14:paraId="1525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4E39C41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0E0ED5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187" w:type="dxa"/>
            <w:vMerge w:val="restart"/>
            <w:shd w:val="clear" w:color="auto" w:fill="auto"/>
            <w:noWrap w:val="0"/>
            <w:vAlign w:val="center"/>
          </w:tcPr>
          <w:p w14:paraId="3FC538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673" w:type="dxa"/>
            <w:vMerge w:val="restart"/>
            <w:shd w:val="clear" w:color="auto" w:fill="auto"/>
            <w:noWrap w:val="0"/>
            <w:vAlign w:val="center"/>
          </w:tcPr>
          <w:p w14:paraId="264BD8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393" w:type="dxa"/>
            <w:vMerge w:val="restart"/>
            <w:shd w:val="clear" w:color="auto" w:fill="auto"/>
            <w:noWrap w:val="0"/>
            <w:vAlign w:val="center"/>
          </w:tcPr>
          <w:p w14:paraId="17B6127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15" w:type="dxa"/>
            <w:vMerge w:val="restart"/>
            <w:shd w:val="clear" w:color="auto" w:fill="auto"/>
            <w:noWrap w:val="0"/>
            <w:vAlign w:val="center"/>
          </w:tcPr>
          <w:p w14:paraId="427D6A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372" w:type="dxa"/>
            <w:vMerge w:val="restart"/>
            <w:shd w:val="clear" w:color="auto" w:fill="auto"/>
            <w:noWrap w:val="0"/>
            <w:vAlign w:val="center"/>
          </w:tcPr>
          <w:p w14:paraId="0FB030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5472A6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shd w:val="clear" w:color="auto" w:fill="auto"/>
            <w:noWrap w:val="0"/>
            <w:vAlign w:val="center"/>
          </w:tcPr>
          <w:p w14:paraId="44DBFA4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540C50F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1CCA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35F39AB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Times New Roman" w:eastAsia="黑体"/>
                <w:color w:val="000000"/>
                <w:kern w:val="0"/>
                <w:sz w:val="22"/>
              </w:rPr>
            </w:pPr>
          </w:p>
        </w:tc>
        <w:tc>
          <w:tcPr>
            <w:tcW w:w="540" w:type="dxa"/>
            <w:shd w:val="clear" w:color="auto" w:fill="auto"/>
            <w:noWrap w:val="0"/>
            <w:vAlign w:val="center"/>
          </w:tcPr>
          <w:p w14:paraId="7992939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26D6D48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187" w:type="dxa"/>
            <w:vMerge w:val="continue"/>
            <w:shd w:val="clear" w:color="auto" w:fill="auto"/>
            <w:noWrap w:val="0"/>
            <w:vAlign w:val="center"/>
          </w:tcPr>
          <w:p w14:paraId="1D136A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673" w:type="dxa"/>
            <w:vMerge w:val="continue"/>
            <w:shd w:val="clear" w:color="auto" w:fill="auto"/>
            <w:noWrap w:val="0"/>
            <w:vAlign w:val="center"/>
          </w:tcPr>
          <w:p w14:paraId="39FA9A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1393" w:type="dxa"/>
            <w:vMerge w:val="continue"/>
            <w:shd w:val="clear" w:color="auto" w:fill="auto"/>
            <w:noWrap w:val="0"/>
            <w:vAlign w:val="center"/>
          </w:tcPr>
          <w:p w14:paraId="328F895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915" w:type="dxa"/>
            <w:vMerge w:val="continue"/>
            <w:shd w:val="clear" w:color="auto" w:fill="auto"/>
            <w:noWrap w:val="0"/>
            <w:vAlign w:val="center"/>
          </w:tcPr>
          <w:p w14:paraId="06E025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372" w:type="dxa"/>
            <w:vMerge w:val="continue"/>
            <w:shd w:val="clear" w:color="auto" w:fill="auto"/>
            <w:noWrap w:val="0"/>
            <w:vAlign w:val="center"/>
          </w:tcPr>
          <w:p w14:paraId="5475F9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kern w:val="0"/>
                <w:sz w:val="22"/>
              </w:rPr>
            </w:pPr>
          </w:p>
        </w:tc>
        <w:tc>
          <w:tcPr>
            <w:tcW w:w="540" w:type="dxa"/>
            <w:shd w:val="clear" w:color="auto" w:fill="auto"/>
            <w:noWrap w:val="0"/>
            <w:vAlign w:val="center"/>
          </w:tcPr>
          <w:p w14:paraId="591669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2DBCD6C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shd w:val="clear" w:color="auto" w:fill="auto"/>
            <w:noWrap w:val="0"/>
            <w:vAlign w:val="center"/>
          </w:tcPr>
          <w:p w14:paraId="69B405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0E73095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26330B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val="en-US" w:eastAsia="zh-CN"/>
              </w:rPr>
              <w:t>镇级</w:t>
            </w:r>
          </w:p>
        </w:tc>
      </w:tr>
      <w:tr w14:paraId="7023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2708CD3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7</w:t>
            </w:r>
          </w:p>
        </w:tc>
        <w:tc>
          <w:tcPr>
            <w:tcW w:w="540" w:type="dxa"/>
            <w:vMerge w:val="restart"/>
            <w:shd w:val="clear" w:color="auto" w:fill="auto"/>
            <w:noWrap w:val="0"/>
            <w:vAlign w:val="center"/>
          </w:tcPr>
          <w:p w14:paraId="426EC23F">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14:paraId="13960A0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p w14:paraId="1422F62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行</w:t>
            </w:r>
          </w:p>
        </w:tc>
        <w:tc>
          <w:tcPr>
            <w:tcW w:w="900" w:type="dxa"/>
            <w:shd w:val="clear" w:color="auto" w:fill="auto"/>
            <w:noWrap/>
            <w:vAlign w:val="center"/>
          </w:tcPr>
          <w:p w14:paraId="5017588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隐患管理</w:t>
            </w:r>
          </w:p>
        </w:tc>
        <w:tc>
          <w:tcPr>
            <w:tcW w:w="2187" w:type="dxa"/>
            <w:shd w:val="clear" w:color="auto" w:fill="auto"/>
            <w:noWrap w:val="0"/>
            <w:vAlign w:val="center"/>
          </w:tcPr>
          <w:p w14:paraId="2F638F3F">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重大隐患排查、挂牌督办及其整改情况，安全生产举报电话等</w:t>
            </w:r>
          </w:p>
        </w:tc>
        <w:tc>
          <w:tcPr>
            <w:tcW w:w="2673" w:type="dxa"/>
            <w:shd w:val="clear" w:color="auto" w:fill="auto"/>
            <w:noWrap w:val="0"/>
            <w:vAlign w:val="center"/>
          </w:tcPr>
          <w:p w14:paraId="65B8B23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color w:val="000000"/>
                <w:sz w:val="18"/>
                <w:szCs w:val="18"/>
              </w:rPr>
            </w:pPr>
            <w:r>
              <w:rPr>
                <w:rFonts w:hint="eastAsia" w:ascii="仿宋_GB2312" w:eastAsia="仿宋_GB2312"/>
                <w:bCs/>
                <w:color w:val="000000"/>
                <w:sz w:val="18"/>
                <w:szCs w:val="18"/>
              </w:rPr>
              <w:t>《中华人民共和国安全生产法》</w:t>
            </w:r>
          </w:p>
          <w:p w14:paraId="3BB189C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color w:val="000000"/>
                <w:sz w:val="18"/>
                <w:szCs w:val="18"/>
              </w:rPr>
            </w:pPr>
            <w:r>
              <w:rPr>
                <w:rFonts w:hint="eastAsia" w:ascii="仿宋_GB2312" w:eastAsia="仿宋_GB2312"/>
                <w:bCs/>
                <w:color w:val="000000"/>
                <w:sz w:val="18"/>
                <w:szCs w:val="18"/>
              </w:rPr>
              <w:t>《中华人民共和国政府信息公开条例》（国务院令第711号）及相关规定</w:t>
            </w:r>
          </w:p>
          <w:p w14:paraId="23BFD6C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《中共中央 国务院关于推进安全生产领域改革发展的意见》</w:t>
            </w:r>
          </w:p>
        </w:tc>
        <w:tc>
          <w:tcPr>
            <w:tcW w:w="1393" w:type="dxa"/>
            <w:shd w:val="clear" w:color="auto" w:fill="auto"/>
            <w:noWrap w:val="0"/>
            <w:vAlign w:val="center"/>
          </w:tcPr>
          <w:p w14:paraId="01B4F75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信息形成或变更之日起20个工作日内</w:t>
            </w:r>
          </w:p>
        </w:tc>
        <w:tc>
          <w:tcPr>
            <w:tcW w:w="915" w:type="dxa"/>
            <w:shd w:val="clear" w:color="auto" w:fill="auto"/>
            <w:noWrap w:val="0"/>
            <w:vAlign w:val="center"/>
          </w:tcPr>
          <w:p w14:paraId="7E152145">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372" w:type="dxa"/>
            <w:shd w:val="clear" w:color="auto" w:fill="auto"/>
            <w:noWrap w:val="0"/>
            <w:vAlign w:val="center"/>
          </w:tcPr>
          <w:p w14:paraId="19D29221">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2A427F2F">
            <w:pPr>
              <w:keepNext w:val="0"/>
              <w:keepLines w:val="0"/>
              <w:pageBreakBefore w:val="0"/>
              <w:widowControl/>
              <w:shd w:val="clear" w:color="auto" w:fill="auto"/>
              <w:kinsoku/>
              <w:wordWrap/>
              <w:overflowPunct/>
              <w:topLinePunct w:val="0"/>
              <w:autoSpaceDE/>
              <w:autoSpaceDN/>
              <w:bidi w:val="0"/>
              <w:adjustRightInd/>
              <w:snapToGrid/>
              <w:spacing w:line="26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5F06FAEC">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仿宋_GB2312" w:hAnsi="Times New Roman" w:eastAsia="仿宋_GB2312" w:cstheme="minorBidi"/>
                <w:kern w:val="2"/>
                <w:sz w:val="18"/>
                <w:szCs w:val="18"/>
                <w:lang w:val="en-US"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40" w:type="dxa"/>
            <w:shd w:val="clear" w:color="auto" w:fill="auto"/>
            <w:noWrap/>
            <w:vAlign w:val="center"/>
          </w:tcPr>
          <w:p w14:paraId="7B374E0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gridSpan w:val="2"/>
            <w:shd w:val="clear" w:color="auto" w:fill="auto"/>
            <w:noWrap/>
            <w:vAlign w:val="center"/>
          </w:tcPr>
          <w:p w14:paraId="66FC90F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540" w:type="dxa"/>
            <w:shd w:val="clear" w:color="auto" w:fill="auto"/>
            <w:noWrap/>
            <w:vAlign w:val="center"/>
          </w:tcPr>
          <w:p w14:paraId="1A1A4EE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37CDE6E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1440" w:type="dxa"/>
            <w:shd w:val="clear" w:color="auto" w:fill="auto"/>
            <w:noWrap/>
            <w:vAlign w:val="center"/>
          </w:tcPr>
          <w:p w14:paraId="77C55A1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4898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3F557AC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8</w:t>
            </w:r>
          </w:p>
        </w:tc>
        <w:tc>
          <w:tcPr>
            <w:tcW w:w="540" w:type="dxa"/>
            <w:vMerge w:val="continue"/>
            <w:shd w:val="clear" w:color="auto" w:fill="auto"/>
            <w:noWrap w:val="0"/>
            <w:vAlign w:val="center"/>
          </w:tcPr>
          <w:p w14:paraId="129D14C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p>
        </w:tc>
        <w:tc>
          <w:tcPr>
            <w:tcW w:w="900" w:type="dxa"/>
            <w:shd w:val="clear" w:color="auto" w:fill="auto"/>
            <w:noWrap/>
            <w:vAlign w:val="center"/>
          </w:tcPr>
          <w:p w14:paraId="7405938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应急管理</w:t>
            </w:r>
          </w:p>
        </w:tc>
        <w:tc>
          <w:tcPr>
            <w:tcW w:w="2187" w:type="dxa"/>
            <w:shd w:val="clear" w:color="auto" w:fill="auto"/>
            <w:noWrap w:val="0"/>
            <w:vAlign w:val="center"/>
          </w:tcPr>
          <w:p w14:paraId="56127246">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 xml:space="preserve">承担处置主责、非敏感的应急信息，包括事故灾害类预警信息、事故信息、事故后采取的应急处置措施和应对结果等  </w:t>
            </w:r>
          </w:p>
        </w:tc>
        <w:tc>
          <w:tcPr>
            <w:tcW w:w="2673" w:type="dxa"/>
            <w:shd w:val="clear" w:color="auto" w:fill="auto"/>
            <w:noWrap w:val="0"/>
            <w:vAlign w:val="center"/>
          </w:tcPr>
          <w:p w14:paraId="6836DC0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color w:val="000000"/>
                <w:sz w:val="18"/>
                <w:szCs w:val="18"/>
              </w:rPr>
            </w:pPr>
            <w:r>
              <w:rPr>
                <w:rFonts w:hint="eastAsia" w:ascii="仿宋_GB2312" w:eastAsia="仿宋_GB2312"/>
                <w:bCs/>
                <w:color w:val="000000"/>
                <w:sz w:val="18"/>
                <w:szCs w:val="18"/>
              </w:rPr>
              <w:t>《中华人民共和国政府信息公开条例》（国务院令第711号）及相关规定</w:t>
            </w:r>
          </w:p>
          <w:p w14:paraId="7B8211A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color w:val="000000"/>
                <w:sz w:val="18"/>
                <w:szCs w:val="18"/>
              </w:rPr>
            </w:pPr>
            <w:r>
              <w:rPr>
                <w:rFonts w:hint="eastAsia" w:ascii="仿宋_GB2312" w:eastAsia="仿宋_GB2312"/>
                <w:bCs/>
                <w:color w:val="000000"/>
                <w:sz w:val="18"/>
                <w:szCs w:val="18"/>
              </w:rPr>
              <w:t>《突发事件应对法》</w:t>
            </w:r>
          </w:p>
          <w:p w14:paraId="3ED4D26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《关于全面加强政务公开工作的意见》</w:t>
            </w:r>
          </w:p>
        </w:tc>
        <w:tc>
          <w:tcPr>
            <w:tcW w:w="1393" w:type="dxa"/>
            <w:shd w:val="clear" w:color="auto" w:fill="auto"/>
            <w:noWrap w:val="0"/>
            <w:vAlign w:val="center"/>
          </w:tcPr>
          <w:p w14:paraId="27369AA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信息形成或变更之日起20个工作日内</w:t>
            </w:r>
          </w:p>
        </w:tc>
        <w:tc>
          <w:tcPr>
            <w:tcW w:w="915" w:type="dxa"/>
            <w:shd w:val="clear" w:color="auto" w:fill="auto"/>
            <w:noWrap w:val="0"/>
            <w:vAlign w:val="center"/>
          </w:tcPr>
          <w:p w14:paraId="39E70081">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372" w:type="dxa"/>
            <w:shd w:val="clear" w:color="auto" w:fill="auto"/>
            <w:noWrap w:val="0"/>
            <w:vAlign w:val="center"/>
          </w:tcPr>
          <w:p w14:paraId="31613C87">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3725E00E">
            <w:pPr>
              <w:keepNext w:val="0"/>
              <w:keepLines w:val="0"/>
              <w:pageBreakBefore w:val="0"/>
              <w:widowControl/>
              <w:shd w:val="clear" w:color="auto" w:fill="auto"/>
              <w:kinsoku/>
              <w:wordWrap/>
              <w:overflowPunct/>
              <w:topLinePunct w:val="0"/>
              <w:autoSpaceDE/>
              <w:autoSpaceDN/>
              <w:bidi w:val="0"/>
              <w:adjustRightInd/>
              <w:snapToGrid/>
              <w:spacing w:line="26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5B2BA3EF">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zh-CN"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40" w:type="dxa"/>
            <w:shd w:val="clear" w:color="auto" w:fill="auto"/>
            <w:noWrap/>
            <w:vAlign w:val="center"/>
          </w:tcPr>
          <w:p w14:paraId="35B984F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gridSpan w:val="2"/>
            <w:shd w:val="clear" w:color="auto" w:fill="auto"/>
            <w:noWrap/>
            <w:vAlign w:val="center"/>
          </w:tcPr>
          <w:p w14:paraId="487319F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540" w:type="dxa"/>
            <w:shd w:val="clear" w:color="auto" w:fill="auto"/>
            <w:noWrap/>
            <w:vAlign w:val="center"/>
          </w:tcPr>
          <w:p w14:paraId="49A2963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4D989B7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1440" w:type="dxa"/>
            <w:shd w:val="clear" w:color="auto" w:fill="auto"/>
            <w:noWrap/>
            <w:vAlign w:val="center"/>
          </w:tcPr>
          <w:p w14:paraId="4363D92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0D73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4BC1912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9</w:t>
            </w:r>
          </w:p>
        </w:tc>
        <w:tc>
          <w:tcPr>
            <w:tcW w:w="540" w:type="dxa"/>
            <w:vMerge w:val="continue"/>
            <w:shd w:val="clear" w:color="auto" w:fill="auto"/>
            <w:noWrap w:val="0"/>
            <w:vAlign w:val="center"/>
          </w:tcPr>
          <w:p w14:paraId="54D21D1B">
            <w:pPr>
              <w:widowControl/>
              <w:jc w:val="center"/>
              <w:rPr>
                <w:rFonts w:hint="eastAsia" w:ascii="仿宋_GB2312" w:hAnsi="Times New Roman" w:eastAsia="仿宋_GB2312"/>
                <w:color w:val="000000"/>
                <w:kern w:val="0"/>
                <w:sz w:val="18"/>
                <w:szCs w:val="18"/>
                <w:lang w:val="en-US" w:eastAsia="zh-CN" w:bidi="ar-SA"/>
              </w:rPr>
            </w:pPr>
          </w:p>
        </w:tc>
        <w:tc>
          <w:tcPr>
            <w:tcW w:w="900" w:type="dxa"/>
            <w:shd w:val="clear" w:color="auto" w:fill="auto"/>
            <w:noWrap/>
            <w:vAlign w:val="center"/>
          </w:tcPr>
          <w:p w14:paraId="2667F56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动态信息</w:t>
            </w:r>
          </w:p>
        </w:tc>
        <w:tc>
          <w:tcPr>
            <w:tcW w:w="2187" w:type="dxa"/>
            <w:shd w:val="clear" w:color="auto" w:fill="auto"/>
            <w:noWrap w:val="0"/>
            <w:vAlign w:val="center"/>
          </w:tcPr>
          <w:p w14:paraId="022EC644">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业务工作动态、安全生产执法检查动态</w:t>
            </w:r>
          </w:p>
        </w:tc>
        <w:tc>
          <w:tcPr>
            <w:tcW w:w="2673" w:type="dxa"/>
            <w:shd w:val="clear" w:color="auto" w:fill="auto"/>
            <w:noWrap w:val="0"/>
            <w:vAlign w:val="center"/>
          </w:tcPr>
          <w:p w14:paraId="4B05134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sz w:val="18"/>
                <w:szCs w:val="18"/>
              </w:rPr>
            </w:pPr>
            <w:r>
              <w:rPr>
                <w:rFonts w:hint="eastAsia" w:ascii="仿宋_GB2312" w:eastAsia="仿宋_GB2312"/>
                <w:bCs/>
                <w:sz w:val="18"/>
                <w:szCs w:val="18"/>
              </w:rPr>
              <w:t>《中华人民共和国政府信息公开条例》（国务院令第711号）及相关规定</w:t>
            </w:r>
          </w:p>
          <w:p w14:paraId="0B7D0CD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《中共中央 国务院关于推进安全生产领域改革发展的意见》</w:t>
            </w:r>
          </w:p>
        </w:tc>
        <w:tc>
          <w:tcPr>
            <w:tcW w:w="1393" w:type="dxa"/>
            <w:shd w:val="clear" w:color="auto" w:fill="auto"/>
            <w:noWrap w:val="0"/>
            <w:vAlign w:val="center"/>
          </w:tcPr>
          <w:p w14:paraId="005057A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信息形成或变更之日起20个工作日内</w:t>
            </w:r>
          </w:p>
        </w:tc>
        <w:tc>
          <w:tcPr>
            <w:tcW w:w="915" w:type="dxa"/>
            <w:shd w:val="clear" w:color="auto" w:fill="auto"/>
            <w:noWrap w:val="0"/>
            <w:vAlign w:val="center"/>
          </w:tcPr>
          <w:p w14:paraId="317F5974">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372" w:type="dxa"/>
            <w:shd w:val="clear" w:color="auto" w:fill="auto"/>
            <w:noWrap w:val="0"/>
            <w:vAlign w:val="center"/>
          </w:tcPr>
          <w:p w14:paraId="0B0A26FD">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34546347">
            <w:pPr>
              <w:keepNext w:val="0"/>
              <w:keepLines w:val="0"/>
              <w:pageBreakBefore w:val="0"/>
              <w:widowControl/>
              <w:shd w:val="clear" w:color="auto" w:fill="auto"/>
              <w:kinsoku/>
              <w:wordWrap/>
              <w:overflowPunct/>
              <w:topLinePunct w:val="0"/>
              <w:autoSpaceDE/>
              <w:autoSpaceDN/>
              <w:bidi w:val="0"/>
              <w:adjustRightInd/>
              <w:snapToGrid/>
              <w:spacing w:line="260" w:lineRule="exact"/>
              <w:textAlignment w:val="auto"/>
              <w:rPr>
                <w:rFonts w:hint="eastAsia" w:ascii="仿宋_GB2312" w:hAnsi="Times New Roman" w:eastAsia="仿宋_GB2312" w:cstheme="minorBidi"/>
                <w:kern w:val="2"/>
                <w:sz w:val="18"/>
                <w:szCs w:val="18"/>
                <w:lang w:val="zh-CN"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r>
              <w:rPr>
                <w:rFonts w:hint="eastAsia" w:ascii="仿宋_GB2312" w:hAnsi="仿宋_GB2312" w:eastAsia="仿宋_GB2312" w:cs="仿宋_GB2312"/>
                <w:color w:val="000000"/>
                <w:kern w:val="0"/>
                <w:sz w:val="18"/>
                <w:szCs w:val="18"/>
                <w:lang w:val="en-US" w:eastAsia="zh-CN"/>
              </w:rPr>
              <w:br w:type="textWrapping"/>
            </w: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40" w:type="dxa"/>
            <w:shd w:val="clear" w:color="auto" w:fill="auto"/>
            <w:noWrap/>
            <w:vAlign w:val="center"/>
          </w:tcPr>
          <w:p w14:paraId="0422034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gridSpan w:val="2"/>
            <w:shd w:val="clear" w:color="auto" w:fill="auto"/>
            <w:noWrap/>
            <w:vAlign w:val="center"/>
          </w:tcPr>
          <w:p w14:paraId="3A655C8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540" w:type="dxa"/>
            <w:shd w:val="clear" w:color="auto" w:fill="auto"/>
            <w:noWrap/>
            <w:vAlign w:val="center"/>
          </w:tcPr>
          <w:p w14:paraId="192BE32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76C1DF4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1440" w:type="dxa"/>
            <w:shd w:val="clear" w:color="auto" w:fill="auto"/>
            <w:noWrap/>
            <w:vAlign w:val="center"/>
          </w:tcPr>
          <w:p w14:paraId="0DB7597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056F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53F543F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w:t>
            </w:r>
            <w:r>
              <w:rPr>
                <w:rFonts w:hint="eastAsia" w:ascii="仿宋_GB2312" w:hAnsi="宋体" w:eastAsia="仿宋_GB2312" w:cs="宋体"/>
                <w:color w:val="000000"/>
                <w:sz w:val="18"/>
                <w:szCs w:val="18"/>
                <w:lang w:val="en-US" w:eastAsia="zh-CN"/>
              </w:rPr>
              <w:t>0</w:t>
            </w:r>
          </w:p>
        </w:tc>
        <w:tc>
          <w:tcPr>
            <w:tcW w:w="540" w:type="dxa"/>
            <w:vMerge w:val="continue"/>
            <w:shd w:val="clear" w:color="auto" w:fill="auto"/>
            <w:noWrap w:val="0"/>
            <w:vAlign w:val="center"/>
          </w:tcPr>
          <w:p w14:paraId="2076504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p>
        </w:tc>
        <w:tc>
          <w:tcPr>
            <w:tcW w:w="900" w:type="dxa"/>
            <w:shd w:val="clear" w:color="auto" w:fill="auto"/>
            <w:noWrap/>
            <w:vAlign w:val="center"/>
          </w:tcPr>
          <w:p w14:paraId="15670D8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安全生产预警提示信息</w:t>
            </w:r>
          </w:p>
        </w:tc>
        <w:tc>
          <w:tcPr>
            <w:tcW w:w="2187" w:type="dxa"/>
            <w:shd w:val="clear" w:color="auto" w:fill="auto"/>
            <w:noWrap w:val="0"/>
            <w:vAlign w:val="center"/>
          </w:tcPr>
          <w:p w14:paraId="7B5974B9">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气象及灾害预警信息            不同时段、不同领域安全生产提示信息</w:t>
            </w:r>
          </w:p>
        </w:tc>
        <w:tc>
          <w:tcPr>
            <w:tcW w:w="2673" w:type="dxa"/>
            <w:shd w:val="clear" w:color="auto" w:fill="auto"/>
            <w:noWrap w:val="0"/>
            <w:vAlign w:val="center"/>
          </w:tcPr>
          <w:p w14:paraId="0EC69BB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sz w:val="18"/>
                <w:szCs w:val="18"/>
              </w:rPr>
            </w:pPr>
            <w:r>
              <w:rPr>
                <w:rFonts w:hint="eastAsia" w:ascii="仿宋_GB2312" w:eastAsia="仿宋_GB2312"/>
                <w:bCs/>
                <w:sz w:val="18"/>
                <w:szCs w:val="18"/>
              </w:rPr>
              <w:t>《中华人民共和国政府信息公开条例》（国务院令第711号）及相关规定</w:t>
            </w:r>
          </w:p>
          <w:p w14:paraId="1771D22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《中共中央 国务院关于推进安全生产领域改革发展的意见》</w:t>
            </w:r>
          </w:p>
        </w:tc>
        <w:tc>
          <w:tcPr>
            <w:tcW w:w="1393" w:type="dxa"/>
            <w:shd w:val="clear" w:color="auto" w:fill="auto"/>
            <w:noWrap w:val="0"/>
            <w:vAlign w:val="center"/>
          </w:tcPr>
          <w:p w14:paraId="223716D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信息形成或变更之日起20个工作日内</w:t>
            </w:r>
          </w:p>
        </w:tc>
        <w:tc>
          <w:tcPr>
            <w:tcW w:w="915" w:type="dxa"/>
            <w:shd w:val="clear" w:color="auto" w:fill="auto"/>
            <w:noWrap w:val="0"/>
            <w:vAlign w:val="center"/>
          </w:tcPr>
          <w:p w14:paraId="70B1D0F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372" w:type="dxa"/>
            <w:shd w:val="clear" w:color="auto" w:fill="auto"/>
            <w:noWrap w:val="0"/>
            <w:vAlign w:val="center"/>
          </w:tcPr>
          <w:p w14:paraId="3538FDD5">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537BCB72">
            <w:pPr>
              <w:keepNext w:val="0"/>
              <w:keepLines w:val="0"/>
              <w:pageBreakBefore w:val="0"/>
              <w:widowControl/>
              <w:shd w:val="clear" w:color="auto" w:fill="auto"/>
              <w:kinsoku/>
              <w:wordWrap/>
              <w:overflowPunct/>
              <w:topLinePunct w:val="0"/>
              <w:autoSpaceDE/>
              <w:autoSpaceDN/>
              <w:bidi w:val="0"/>
              <w:adjustRightInd/>
              <w:snapToGrid/>
              <w:spacing w:line="26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4E38CB0F">
            <w:pPr>
              <w:keepNext w:val="0"/>
              <w:keepLines w:val="0"/>
              <w:pageBreakBefore w:val="0"/>
              <w:kinsoku/>
              <w:wordWrap/>
              <w:overflowPunct/>
              <w:topLinePunct w:val="0"/>
              <w:autoSpaceDE/>
              <w:autoSpaceDN/>
              <w:bidi w:val="0"/>
              <w:adjustRightInd/>
              <w:snapToGrid/>
              <w:spacing w:line="260" w:lineRule="exact"/>
              <w:jc w:val="left"/>
              <w:textAlignment w:val="auto"/>
              <w:rPr>
                <w:rFonts w:hint="default" w:ascii="仿宋_GB2312" w:hAnsi="Times New Roman" w:eastAsia="仿宋_GB2312" w:cstheme="minorBidi"/>
                <w:kern w:val="2"/>
                <w:sz w:val="18"/>
                <w:szCs w:val="18"/>
                <w:lang w:val="en-US"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sz w:val="18"/>
                <w:szCs w:val="18"/>
                <w:lang w:val="en-US" w:eastAsia="zh-CN"/>
              </w:rPr>
              <w:t>村务公开栏</w:t>
            </w:r>
          </w:p>
        </w:tc>
        <w:tc>
          <w:tcPr>
            <w:tcW w:w="540" w:type="dxa"/>
            <w:shd w:val="clear" w:color="auto" w:fill="auto"/>
            <w:noWrap/>
            <w:vAlign w:val="center"/>
          </w:tcPr>
          <w:p w14:paraId="19F2C8D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gridSpan w:val="2"/>
            <w:shd w:val="clear" w:color="auto" w:fill="auto"/>
            <w:noWrap/>
            <w:vAlign w:val="center"/>
          </w:tcPr>
          <w:p w14:paraId="3DB2934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540" w:type="dxa"/>
            <w:shd w:val="clear" w:color="auto" w:fill="auto"/>
            <w:noWrap/>
            <w:vAlign w:val="center"/>
          </w:tcPr>
          <w:p w14:paraId="672F45B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38ADC19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1440" w:type="dxa"/>
            <w:shd w:val="clear" w:color="auto" w:fill="auto"/>
            <w:noWrap/>
            <w:vAlign w:val="center"/>
          </w:tcPr>
          <w:p w14:paraId="74042FA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bl>
    <w:p w14:paraId="356362AE">
      <w:pPr>
        <w:rPr>
          <w:rFonts w:hint="eastAsia"/>
          <w:lang w:val="en-US" w:eastAsia="zh-CN"/>
        </w:rPr>
      </w:pPr>
      <w:r>
        <w:rPr>
          <w:rFonts w:hint="eastAsia"/>
          <w:lang w:val="en-US" w:eastAsia="zh-CN"/>
        </w:rPr>
        <w:br w:type="page"/>
      </w:r>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528"/>
        <w:gridCol w:w="825"/>
        <w:gridCol w:w="2327"/>
        <w:gridCol w:w="540"/>
        <w:gridCol w:w="709"/>
        <w:gridCol w:w="11"/>
        <w:gridCol w:w="540"/>
        <w:gridCol w:w="720"/>
        <w:gridCol w:w="1440"/>
      </w:tblGrid>
      <w:tr w14:paraId="67A5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331E2A69">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5EA8C45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shd w:val="clear" w:color="auto" w:fill="auto"/>
            <w:noWrap w:val="0"/>
            <w:vAlign w:val="center"/>
          </w:tcPr>
          <w:p w14:paraId="044B918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1BCA5CF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528" w:type="dxa"/>
            <w:vMerge w:val="restart"/>
            <w:shd w:val="clear" w:color="auto" w:fill="auto"/>
            <w:noWrap w:val="0"/>
            <w:vAlign w:val="center"/>
          </w:tcPr>
          <w:p w14:paraId="7D065A4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825" w:type="dxa"/>
            <w:vMerge w:val="restart"/>
            <w:shd w:val="clear" w:color="auto" w:fill="auto"/>
            <w:noWrap w:val="0"/>
            <w:vAlign w:val="center"/>
          </w:tcPr>
          <w:p w14:paraId="5EF8C68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327" w:type="dxa"/>
            <w:vMerge w:val="restart"/>
            <w:shd w:val="clear" w:color="auto" w:fill="auto"/>
            <w:noWrap w:val="0"/>
            <w:vAlign w:val="center"/>
          </w:tcPr>
          <w:p w14:paraId="0607576D">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288C06C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shd w:val="clear" w:color="auto" w:fill="auto"/>
            <w:noWrap w:val="0"/>
            <w:vAlign w:val="center"/>
          </w:tcPr>
          <w:p w14:paraId="6FC98FD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655FDD1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3762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6304DB18">
            <w:pPr>
              <w:widowControl/>
              <w:jc w:val="left"/>
              <w:rPr>
                <w:rFonts w:hint="eastAsia" w:ascii="黑体" w:hAnsi="Times New Roman" w:eastAsia="黑体"/>
                <w:color w:val="000000"/>
                <w:kern w:val="0"/>
                <w:sz w:val="22"/>
              </w:rPr>
            </w:pPr>
          </w:p>
        </w:tc>
        <w:tc>
          <w:tcPr>
            <w:tcW w:w="540" w:type="dxa"/>
            <w:shd w:val="clear" w:color="auto" w:fill="auto"/>
            <w:noWrap w:val="0"/>
            <w:vAlign w:val="center"/>
          </w:tcPr>
          <w:p w14:paraId="645EA4F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23D4EBA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shd w:val="clear" w:color="auto" w:fill="auto"/>
            <w:noWrap w:val="0"/>
            <w:vAlign w:val="center"/>
          </w:tcPr>
          <w:p w14:paraId="73E418E9">
            <w:pPr>
              <w:widowControl/>
              <w:jc w:val="left"/>
              <w:rPr>
                <w:rFonts w:hint="eastAsia" w:ascii="黑体" w:hAnsi="宋体" w:eastAsia="黑体" w:cs="宋体"/>
                <w:color w:val="000000"/>
                <w:kern w:val="0"/>
                <w:sz w:val="22"/>
              </w:rPr>
            </w:pPr>
          </w:p>
        </w:tc>
        <w:tc>
          <w:tcPr>
            <w:tcW w:w="2520" w:type="dxa"/>
            <w:vMerge w:val="continue"/>
            <w:shd w:val="clear" w:color="auto" w:fill="auto"/>
            <w:noWrap w:val="0"/>
            <w:vAlign w:val="center"/>
          </w:tcPr>
          <w:p w14:paraId="36B90C8B">
            <w:pPr>
              <w:widowControl/>
              <w:jc w:val="left"/>
              <w:rPr>
                <w:rFonts w:hint="eastAsia" w:ascii="黑体" w:hAnsi="宋体" w:eastAsia="黑体" w:cs="宋体"/>
                <w:color w:val="000000"/>
                <w:kern w:val="0"/>
                <w:sz w:val="22"/>
              </w:rPr>
            </w:pPr>
          </w:p>
        </w:tc>
        <w:tc>
          <w:tcPr>
            <w:tcW w:w="1528" w:type="dxa"/>
            <w:vMerge w:val="continue"/>
            <w:shd w:val="clear" w:color="auto" w:fill="auto"/>
            <w:noWrap w:val="0"/>
            <w:vAlign w:val="center"/>
          </w:tcPr>
          <w:p w14:paraId="4CBA6465">
            <w:pPr>
              <w:widowControl/>
              <w:jc w:val="left"/>
              <w:rPr>
                <w:rFonts w:hint="eastAsia" w:ascii="黑体" w:hAnsi="宋体" w:eastAsia="黑体" w:cs="宋体"/>
                <w:color w:val="000000"/>
                <w:kern w:val="0"/>
                <w:sz w:val="22"/>
              </w:rPr>
            </w:pPr>
          </w:p>
        </w:tc>
        <w:tc>
          <w:tcPr>
            <w:tcW w:w="825" w:type="dxa"/>
            <w:vMerge w:val="continue"/>
            <w:shd w:val="clear" w:color="auto" w:fill="auto"/>
            <w:noWrap w:val="0"/>
            <w:vAlign w:val="center"/>
          </w:tcPr>
          <w:p w14:paraId="5D25BEED">
            <w:pPr>
              <w:widowControl/>
              <w:jc w:val="left"/>
              <w:rPr>
                <w:rFonts w:hint="eastAsia" w:ascii="黑体" w:hAnsi="宋体" w:eastAsia="黑体" w:cs="宋体"/>
                <w:color w:val="000000"/>
                <w:kern w:val="0"/>
                <w:sz w:val="22"/>
              </w:rPr>
            </w:pPr>
          </w:p>
        </w:tc>
        <w:tc>
          <w:tcPr>
            <w:tcW w:w="2327" w:type="dxa"/>
            <w:vMerge w:val="continue"/>
            <w:shd w:val="clear" w:color="auto" w:fill="auto"/>
            <w:noWrap w:val="0"/>
            <w:vAlign w:val="center"/>
          </w:tcPr>
          <w:p w14:paraId="625C321E">
            <w:pPr>
              <w:widowControl/>
              <w:jc w:val="left"/>
              <w:rPr>
                <w:rFonts w:hint="eastAsia" w:ascii="黑体" w:hAnsi="宋体" w:eastAsia="黑体" w:cs="宋体"/>
                <w:kern w:val="0"/>
                <w:sz w:val="22"/>
              </w:rPr>
            </w:pPr>
          </w:p>
        </w:tc>
        <w:tc>
          <w:tcPr>
            <w:tcW w:w="540" w:type="dxa"/>
            <w:shd w:val="clear" w:color="auto" w:fill="auto"/>
            <w:noWrap w:val="0"/>
            <w:vAlign w:val="center"/>
          </w:tcPr>
          <w:p w14:paraId="6021EFD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33C77BF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shd w:val="clear" w:color="auto" w:fill="auto"/>
            <w:noWrap w:val="0"/>
            <w:vAlign w:val="center"/>
          </w:tcPr>
          <w:p w14:paraId="096E25D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704B8DE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01DCFB27">
            <w:pPr>
              <w:widowControl/>
              <w:jc w:val="center"/>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val="en-US" w:eastAsia="zh-CN"/>
              </w:rPr>
              <w:t>镇级</w:t>
            </w:r>
          </w:p>
        </w:tc>
      </w:tr>
      <w:tr w14:paraId="7752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4C46D85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11</w:t>
            </w:r>
          </w:p>
        </w:tc>
        <w:tc>
          <w:tcPr>
            <w:tcW w:w="540" w:type="dxa"/>
            <w:vMerge w:val="restart"/>
            <w:shd w:val="clear" w:color="auto" w:fill="auto"/>
            <w:noWrap w:val="0"/>
            <w:vAlign w:val="center"/>
          </w:tcPr>
          <w:p w14:paraId="4A1598B2">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重点</w:t>
            </w:r>
          </w:p>
          <w:p w14:paraId="554C84C7">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领域</w:t>
            </w:r>
          </w:p>
          <w:p w14:paraId="09E5DF1E">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宋体" w:eastAsia="仿宋_GB2312" w:cs="宋体"/>
                <w:color w:val="000000"/>
                <w:sz w:val="18"/>
                <w:szCs w:val="18"/>
              </w:rPr>
            </w:pPr>
            <w:r>
              <w:rPr>
                <w:rFonts w:hint="eastAsia" w:ascii="仿宋_GB2312" w:hAnsi="宋体" w:eastAsia="仿宋_GB2312" w:cs="宋体"/>
                <w:color w:val="000000"/>
                <w:sz w:val="18"/>
                <w:szCs w:val="18"/>
              </w:rPr>
              <w:t>信息</w:t>
            </w:r>
          </w:p>
          <w:p w14:paraId="55CA2105">
            <w:pPr>
              <w:keepNext w:val="0"/>
              <w:keepLines w:val="0"/>
              <w:pageBreakBefore w:val="0"/>
              <w:kinsoku/>
              <w:wordWrap/>
              <w:overflowPunct/>
              <w:topLinePunct w:val="0"/>
              <w:autoSpaceDE/>
              <w:autoSpaceDN/>
              <w:bidi w:val="0"/>
              <w:adjustRightInd/>
              <w:snapToGrid/>
              <w:spacing w:line="260" w:lineRule="exact"/>
              <w:jc w:val="center"/>
              <w:textAlignment w:val="auto"/>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公开</w:t>
            </w:r>
          </w:p>
          <w:p w14:paraId="39354C5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p>
        </w:tc>
        <w:tc>
          <w:tcPr>
            <w:tcW w:w="900" w:type="dxa"/>
            <w:shd w:val="clear" w:color="auto" w:fill="auto"/>
            <w:noWrap/>
            <w:vAlign w:val="center"/>
          </w:tcPr>
          <w:p w14:paraId="1B4DCE4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财政资金信息</w:t>
            </w:r>
          </w:p>
        </w:tc>
        <w:tc>
          <w:tcPr>
            <w:tcW w:w="2340" w:type="dxa"/>
            <w:shd w:val="clear" w:color="auto" w:fill="auto"/>
            <w:noWrap w:val="0"/>
            <w:vAlign w:val="center"/>
          </w:tcPr>
          <w:p w14:paraId="24779334">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eastAsia="仿宋_GB2312"/>
                <w:bCs/>
                <w:sz w:val="18"/>
                <w:szCs w:val="18"/>
              </w:rPr>
            </w:pPr>
            <w:r>
              <w:rPr>
                <w:rFonts w:hint="eastAsia" w:ascii="仿宋_GB2312" w:eastAsia="仿宋_GB2312"/>
                <w:bCs/>
                <w:sz w:val="18"/>
                <w:szCs w:val="18"/>
              </w:rPr>
              <w:t>1.预算、决算</w:t>
            </w:r>
          </w:p>
          <w:p w14:paraId="520A9031">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eastAsia="仿宋_GB2312"/>
                <w:bCs/>
                <w:sz w:val="18"/>
                <w:szCs w:val="18"/>
              </w:rPr>
            </w:pPr>
            <w:r>
              <w:rPr>
                <w:rFonts w:hint="eastAsia" w:ascii="仿宋_GB2312" w:eastAsia="仿宋_GB2312"/>
                <w:bCs/>
                <w:sz w:val="18"/>
                <w:szCs w:val="18"/>
              </w:rPr>
              <w:t>2. “三公”经费</w:t>
            </w:r>
          </w:p>
          <w:p w14:paraId="0729BFD1">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3.安全生产专项资金使用等财政资金信息</w:t>
            </w:r>
          </w:p>
        </w:tc>
        <w:tc>
          <w:tcPr>
            <w:tcW w:w="2520" w:type="dxa"/>
            <w:vMerge w:val="restart"/>
            <w:shd w:val="clear" w:color="auto" w:fill="auto"/>
            <w:noWrap w:val="0"/>
            <w:vAlign w:val="center"/>
          </w:tcPr>
          <w:p w14:paraId="380408B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sz w:val="18"/>
                <w:szCs w:val="18"/>
              </w:rPr>
            </w:pPr>
            <w:r>
              <w:rPr>
                <w:rFonts w:hint="eastAsia" w:ascii="仿宋_GB2312" w:eastAsia="仿宋_GB2312"/>
                <w:bCs/>
                <w:sz w:val="18"/>
                <w:szCs w:val="18"/>
              </w:rPr>
              <w:t>《中华人民共和国政府信息公开条例》（国务院令第711号）及相关规定</w:t>
            </w:r>
          </w:p>
          <w:p w14:paraId="63911D0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sz w:val="18"/>
                <w:szCs w:val="18"/>
              </w:rPr>
            </w:pPr>
            <w:r>
              <w:rPr>
                <w:rFonts w:hint="eastAsia" w:ascii="仿宋_GB2312" w:eastAsia="仿宋_GB2312"/>
                <w:bCs/>
                <w:sz w:val="18"/>
                <w:szCs w:val="18"/>
              </w:rPr>
              <w:t>《国务院关于深化预算管理制度改革的决定》</w:t>
            </w:r>
          </w:p>
          <w:p w14:paraId="57B125B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中办、国办印发《关于进一步推进预算公开工作的意见》的通知</w:t>
            </w:r>
          </w:p>
        </w:tc>
        <w:tc>
          <w:tcPr>
            <w:tcW w:w="1528" w:type="dxa"/>
            <w:shd w:val="clear" w:color="auto" w:fill="auto"/>
            <w:noWrap w:val="0"/>
            <w:vAlign w:val="center"/>
          </w:tcPr>
          <w:p w14:paraId="0F00EA8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信息形成或变更之日起20个工作日内</w:t>
            </w:r>
          </w:p>
        </w:tc>
        <w:tc>
          <w:tcPr>
            <w:tcW w:w="825" w:type="dxa"/>
            <w:shd w:val="clear" w:color="auto" w:fill="auto"/>
            <w:noWrap w:val="0"/>
            <w:vAlign w:val="center"/>
          </w:tcPr>
          <w:p w14:paraId="0C4FE76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327" w:type="dxa"/>
            <w:shd w:val="clear" w:color="auto" w:fill="auto"/>
            <w:noWrap w:val="0"/>
            <w:vAlign w:val="center"/>
          </w:tcPr>
          <w:p w14:paraId="468DFD6C">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3C33B60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40" w:type="dxa"/>
            <w:shd w:val="clear" w:color="auto" w:fill="auto"/>
            <w:noWrap/>
            <w:vAlign w:val="center"/>
          </w:tcPr>
          <w:p w14:paraId="361A195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gridSpan w:val="2"/>
            <w:shd w:val="clear" w:color="auto" w:fill="auto"/>
            <w:noWrap/>
            <w:vAlign w:val="center"/>
          </w:tcPr>
          <w:p w14:paraId="64175C2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540" w:type="dxa"/>
            <w:shd w:val="clear" w:color="auto" w:fill="auto"/>
            <w:noWrap/>
            <w:vAlign w:val="center"/>
          </w:tcPr>
          <w:p w14:paraId="0E142C7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718745D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1440" w:type="dxa"/>
            <w:shd w:val="clear" w:color="auto" w:fill="auto"/>
            <w:noWrap/>
            <w:vAlign w:val="center"/>
          </w:tcPr>
          <w:p w14:paraId="7231A87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3677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0" w:hRule="atLeast"/>
        </w:trPr>
        <w:tc>
          <w:tcPr>
            <w:tcW w:w="540" w:type="dxa"/>
            <w:shd w:val="clear" w:color="auto" w:fill="auto"/>
            <w:noWrap/>
            <w:vAlign w:val="center"/>
          </w:tcPr>
          <w:p w14:paraId="35493CC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12</w:t>
            </w:r>
          </w:p>
        </w:tc>
        <w:tc>
          <w:tcPr>
            <w:tcW w:w="540" w:type="dxa"/>
            <w:vMerge w:val="continue"/>
            <w:shd w:val="clear" w:color="auto" w:fill="auto"/>
            <w:noWrap w:val="0"/>
            <w:vAlign w:val="center"/>
          </w:tcPr>
          <w:p w14:paraId="6569B1C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p>
        </w:tc>
        <w:tc>
          <w:tcPr>
            <w:tcW w:w="900" w:type="dxa"/>
            <w:shd w:val="clear" w:color="auto" w:fill="auto"/>
            <w:noWrap/>
            <w:vAlign w:val="center"/>
          </w:tcPr>
          <w:p w14:paraId="40ECDC3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政府采购信息</w:t>
            </w:r>
          </w:p>
        </w:tc>
        <w:tc>
          <w:tcPr>
            <w:tcW w:w="2340" w:type="dxa"/>
            <w:shd w:val="clear" w:color="auto" w:fill="auto"/>
            <w:noWrap w:val="0"/>
            <w:vAlign w:val="center"/>
          </w:tcPr>
          <w:p w14:paraId="090D8426">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本单位采购实施情况相关信息</w:t>
            </w:r>
          </w:p>
        </w:tc>
        <w:tc>
          <w:tcPr>
            <w:tcW w:w="2520" w:type="dxa"/>
            <w:vMerge w:val="continue"/>
            <w:shd w:val="clear" w:color="auto" w:fill="auto"/>
            <w:noWrap w:val="0"/>
            <w:vAlign w:val="center"/>
          </w:tcPr>
          <w:p w14:paraId="62997F9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1528" w:type="dxa"/>
            <w:shd w:val="clear" w:color="auto" w:fill="auto"/>
            <w:noWrap w:val="0"/>
            <w:vAlign w:val="center"/>
          </w:tcPr>
          <w:p w14:paraId="30BD185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信息形成或变更之日起20个工作日内</w:t>
            </w:r>
          </w:p>
        </w:tc>
        <w:tc>
          <w:tcPr>
            <w:tcW w:w="825" w:type="dxa"/>
            <w:shd w:val="clear" w:color="auto" w:fill="auto"/>
            <w:noWrap w:val="0"/>
            <w:vAlign w:val="center"/>
          </w:tcPr>
          <w:p w14:paraId="08B8F41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327" w:type="dxa"/>
            <w:shd w:val="clear" w:color="auto" w:fill="auto"/>
            <w:noWrap w:val="0"/>
            <w:vAlign w:val="center"/>
          </w:tcPr>
          <w:p w14:paraId="37FC4DBC">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57DC0DB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b/>
                <w:bCs/>
                <w:kern w:val="2"/>
                <w:sz w:val="18"/>
                <w:szCs w:val="18"/>
                <w:lang w:val="zh-CN"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40" w:type="dxa"/>
            <w:shd w:val="clear" w:color="auto" w:fill="auto"/>
            <w:noWrap/>
            <w:vAlign w:val="center"/>
          </w:tcPr>
          <w:p w14:paraId="3607686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gridSpan w:val="2"/>
            <w:shd w:val="clear" w:color="auto" w:fill="auto"/>
            <w:noWrap/>
            <w:vAlign w:val="center"/>
          </w:tcPr>
          <w:p w14:paraId="38F3718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540" w:type="dxa"/>
            <w:shd w:val="clear" w:color="auto" w:fill="auto"/>
            <w:noWrap/>
            <w:vAlign w:val="center"/>
          </w:tcPr>
          <w:p w14:paraId="698E0CC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13D56E1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p>
        </w:tc>
        <w:tc>
          <w:tcPr>
            <w:tcW w:w="1440" w:type="dxa"/>
            <w:shd w:val="clear" w:color="auto" w:fill="auto"/>
            <w:noWrap/>
            <w:vAlign w:val="center"/>
          </w:tcPr>
          <w:p w14:paraId="58D691E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047B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419A5BC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13</w:t>
            </w:r>
          </w:p>
        </w:tc>
        <w:tc>
          <w:tcPr>
            <w:tcW w:w="540" w:type="dxa"/>
            <w:vMerge w:val="continue"/>
            <w:shd w:val="clear" w:color="auto" w:fill="auto"/>
            <w:noWrap w:val="0"/>
            <w:vAlign w:val="center"/>
          </w:tcPr>
          <w:p w14:paraId="70580A66">
            <w:pPr>
              <w:widowControl/>
              <w:jc w:val="center"/>
              <w:rPr>
                <w:rFonts w:hint="eastAsia" w:ascii="仿宋_GB2312" w:hAnsi="Times New Roman" w:eastAsia="仿宋_GB2312"/>
                <w:color w:val="000000"/>
                <w:kern w:val="0"/>
                <w:sz w:val="18"/>
                <w:szCs w:val="18"/>
                <w:lang w:val="en-US" w:eastAsia="zh-CN" w:bidi="ar-SA"/>
              </w:rPr>
            </w:pPr>
          </w:p>
        </w:tc>
        <w:tc>
          <w:tcPr>
            <w:tcW w:w="900" w:type="dxa"/>
            <w:shd w:val="clear" w:color="auto" w:fill="auto"/>
            <w:noWrap/>
            <w:vAlign w:val="center"/>
          </w:tcPr>
          <w:p w14:paraId="2D0F221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办事纪律和监督管理</w:t>
            </w:r>
          </w:p>
        </w:tc>
        <w:tc>
          <w:tcPr>
            <w:tcW w:w="2340" w:type="dxa"/>
            <w:shd w:val="clear" w:color="auto" w:fill="auto"/>
            <w:noWrap w:val="0"/>
            <w:vAlign w:val="center"/>
          </w:tcPr>
          <w:p w14:paraId="6533E813">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本单位的办事纪律,受理投诉、举报、信访的途径等内容</w:t>
            </w:r>
          </w:p>
        </w:tc>
        <w:tc>
          <w:tcPr>
            <w:tcW w:w="2520" w:type="dxa"/>
            <w:shd w:val="clear" w:color="auto" w:fill="auto"/>
            <w:noWrap w:val="0"/>
            <w:vAlign w:val="center"/>
          </w:tcPr>
          <w:p w14:paraId="30CBA12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color w:val="000000"/>
                <w:sz w:val="18"/>
                <w:szCs w:val="18"/>
              </w:rPr>
            </w:pPr>
            <w:r>
              <w:rPr>
                <w:rFonts w:hint="eastAsia" w:ascii="仿宋_GB2312" w:eastAsia="仿宋_GB2312"/>
                <w:bCs/>
                <w:color w:val="000000"/>
                <w:sz w:val="18"/>
                <w:szCs w:val="18"/>
              </w:rPr>
              <w:t>《中华人民共和国政府信息公开条例》（国务院令第711号）及相关规定</w:t>
            </w:r>
          </w:p>
          <w:p w14:paraId="38F61FB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《中共中央 国务院关于推进安全生产领域改革发展的意见》</w:t>
            </w:r>
          </w:p>
        </w:tc>
        <w:tc>
          <w:tcPr>
            <w:tcW w:w="1528" w:type="dxa"/>
            <w:shd w:val="clear" w:color="auto" w:fill="auto"/>
            <w:noWrap w:val="0"/>
            <w:vAlign w:val="center"/>
          </w:tcPr>
          <w:p w14:paraId="341C137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信息形成或变更之日起20个工作日内</w:t>
            </w:r>
          </w:p>
        </w:tc>
        <w:tc>
          <w:tcPr>
            <w:tcW w:w="825" w:type="dxa"/>
            <w:shd w:val="clear" w:color="auto" w:fill="auto"/>
            <w:noWrap w:val="0"/>
            <w:vAlign w:val="center"/>
          </w:tcPr>
          <w:p w14:paraId="31D757D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327" w:type="dxa"/>
            <w:shd w:val="clear" w:color="auto" w:fill="auto"/>
            <w:noWrap w:val="0"/>
            <w:vAlign w:val="center"/>
          </w:tcPr>
          <w:p w14:paraId="6B6313BF">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2A4A8F56">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b/>
                <w:bCs/>
                <w:kern w:val="2"/>
                <w:sz w:val="18"/>
                <w:szCs w:val="18"/>
                <w:lang w:val="zh-CN"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40" w:type="dxa"/>
            <w:shd w:val="clear" w:color="auto" w:fill="auto"/>
            <w:noWrap/>
            <w:vAlign w:val="center"/>
          </w:tcPr>
          <w:p w14:paraId="7C34868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gridSpan w:val="2"/>
            <w:shd w:val="clear" w:color="auto" w:fill="auto"/>
            <w:noWrap/>
            <w:vAlign w:val="center"/>
          </w:tcPr>
          <w:p w14:paraId="7895C93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540" w:type="dxa"/>
            <w:shd w:val="clear" w:color="auto" w:fill="auto"/>
            <w:noWrap/>
            <w:vAlign w:val="center"/>
          </w:tcPr>
          <w:p w14:paraId="4A1C5C4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6F4A454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1440" w:type="dxa"/>
            <w:shd w:val="clear" w:color="auto" w:fill="auto"/>
            <w:noWrap/>
            <w:vAlign w:val="center"/>
          </w:tcPr>
          <w:p w14:paraId="08438FE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r w14:paraId="3BA2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14E8603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lang w:val="en-US" w:eastAsia="zh-CN"/>
              </w:rPr>
              <w:t>14</w:t>
            </w:r>
          </w:p>
        </w:tc>
        <w:tc>
          <w:tcPr>
            <w:tcW w:w="540" w:type="dxa"/>
            <w:vMerge w:val="continue"/>
            <w:shd w:val="clear" w:color="auto" w:fill="auto"/>
            <w:noWrap w:val="0"/>
            <w:vAlign w:val="center"/>
          </w:tcPr>
          <w:p w14:paraId="52EB811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kern w:val="2"/>
                <w:sz w:val="18"/>
                <w:szCs w:val="18"/>
                <w:lang w:val="en-US" w:eastAsia="zh-CN" w:bidi="ar-SA"/>
              </w:rPr>
            </w:pPr>
          </w:p>
        </w:tc>
        <w:tc>
          <w:tcPr>
            <w:tcW w:w="900" w:type="dxa"/>
            <w:shd w:val="clear" w:color="auto" w:fill="auto"/>
            <w:noWrap/>
            <w:vAlign w:val="center"/>
          </w:tcPr>
          <w:p w14:paraId="7096474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检查和巡查发现安全监管监察问题</w:t>
            </w:r>
          </w:p>
        </w:tc>
        <w:tc>
          <w:tcPr>
            <w:tcW w:w="2340" w:type="dxa"/>
            <w:shd w:val="clear" w:color="auto" w:fill="auto"/>
            <w:noWrap w:val="0"/>
            <w:vAlign w:val="center"/>
          </w:tcPr>
          <w:p w14:paraId="63F2A6A5">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检查和巡查发现的、并要求向社会公开的问题及整改落实情况</w:t>
            </w:r>
          </w:p>
        </w:tc>
        <w:tc>
          <w:tcPr>
            <w:tcW w:w="2520" w:type="dxa"/>
            <w:shd w:val="clear" w:color="auto" w:fill="auto"/>
            <w:noWrap w:val="0"/>
            <w:vAlign w:val="center"/>
          </w:tcPr>
          <w:p w14:paraId="04A4FDF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eastAsia="仿宋_GB2312"/>
                <w:bCs/>
                <w:color w:val="000000"/>
                <w:sz w:val="18"/>
                <w:szCs w:val="18"/>
              </w:rPr>
            </w:pPr>
            <w:r>
              <w:rPr>
                <w:rFonts w:hint="eastAsia" w:ascii="仿宋_GB2312" w:eastAsia="仿宋_GB2312"/>
                <w:bCs/>
                <w:color w:val="000000"/>
                <w:sz w:val="18"/>
                <w:szCs w:val="18"/>
              </w:rPr>
              <w:t>《中华人民共和国政府信息公开条例》（国务院令第711号）及相关规定</w:t>
            </w:r>
          </w:p>
          <w:p w14:paraId="2A63C09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bCs/>
                <w:color w:val="000000"/>
                <w:kern w:val="2"/>
                <w:sz w:val="18"/>
                <w:szCs w:val="18"/>
                <w:lang w:val="en-US" w:eastAsia="zh-CN" w:bidi="ar-SA"/>
              </w:rPr>
            </w:pPr>
            <w:r>
              <w:rPr>
                <w:rFonts w:hint="eastAsia" w:ascii="仿宋_GB2312" w:eastAsia="仿宋_GB2312"/>
                <w:bCs/>
                <w:color w:val="000000"/>
                <w:sz w:val="18"/>
                <w:szCs w:val="18"/>
              </w:rPr>
              <w:t>《中共中央 国务院关于推进安全生产领域改革发展的意见》</w:t>
            </w:r>
          </w:p>
        </w:tc>
        <w:tc>
          <w:tcPr>
            <w:tcW w:w="1528" w:type="dxa"/>
            <w:shd w:val="clear" w:color="auto" w:fill="auto"/>
            <w:noWrap w:val="0"/>
            <w:vAlign w:val="center"/>
          </w:tcPr>
          <w:p w14:paraId="7208642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信息形成或变更之日起20个工作日内</w:t>
            </w:r>
          </w:p>
        </w:tc>
        <w:tc>
          <w:tcPr>
            <w:tcW w:w="825" w:type="dxa"/>
            <w:shd w:val="clear" w:color="auto" w:fill="auto"/>
            <w:noWrap w:val="0"/>
            <w:vAlign w:val="center"/>
          </w:tcPr>
          <w:p w14:paraId="5E6CCCD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lang w:val="en-US" w:eastAsia="zh-CN"/>
              </w:rPr>
              <w:t>镇安办</w:t>
            </w:r>
          </w:p>
        </w:tc>
        <w:tc>
          <w:tcPr>
            <w:tcW w:w="2327" w:type="dxa"/>
            <w:shd w:val="clear" w:color="auto" w:fill="auto"/>
            <w:noWrap w:val="0"/>
            <w:vAlign w:val="center"/>
          </w:tcPr>
          <w:p w14:paraId="7745B03F">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324D3FE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村务公开栏</w:t>
            </w:r>
          </w:p>
        </w:tc>
        <w:tc>
          <w:tcPr>
            <w:tcW w:w="540" w:type="dxa"/>
            <w:shd w:val="clear" w:color="auto" w:fill="auto"/>
            <w:noWrap/>
            <w:vAlign w:val="center"/>
          </w:tcPr>
          <w:p w14:paraId="0C0E92F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gridSpan w:val="2"/>
            <w:shd w:val="clear" w:color="auto" w:fill="auto"/>
            <w:noWrap/>
            <w:vAlign w:val="center"/>
          </w:tcPr>
          <w:p w14:paraId="465DAC0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540" w:type="dxa"/>
            <w:shd w:val="clear" w:color="auto" w:fill="auto"/>
            <w:noWrap/>
            <w:vAlign w:val="center"/>
          </w:tcPr>
          <w:p w14:paraId="576B8F0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c>
          <w:tcPr>
            <w:tcW w:w="720" w:type="dxa"/>
            <w:shd w:val="clear" w:color="auto" w:fill="auto"/>
            <w:noWrap/>
            <w:vAlign w:val="center"/>
          </w:tcPr>
          <w:p w14:paraId="63BEDD0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color w:val="000000"/>
                <w:kern w:val="2"/>
                <w:sz w:val="18"/>
                <w:szCs w:val="18"/>
                <w:lang w:val="en-US" w:eastAsia="zh-CN" w:bidi="ar-SA"/>
              </w:rPr>
            </w:pPr>
          </w:p>
        </w:tc>
        <w:tc>
          <w:tcPr>
            <w:tcW w:w="1440" w:type="dxa"/>
            <w:shd w:val="clear" w:color="auto" w:fill="auto"/>
            <w:noWrap/>
            <w:vAlign w:val="center"/>
          </w:tcPr>
          <w:p w14:paraId="1433DAD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bCs/>
                <w:kern w:val="2"/>
                <w:sz w:val="18"/>
                <w:szCs w:val="18"/>
                <w:lang w:val="en-US" w:eastAsia="zh-CN" w:bidi="ar-SA"/>
              </w:rPr>
            </w:pPr>
            <w:r>
              <w:rPr>
                <w:rFonts w:hint="eastAsia" w:ascii="仿宋_GB2312" w:eastAsia="仿宋_GB2312"/>
                <w:bCs/>
                <w:sz w:val="18"/>
                <w:szCs w:val="18"/>
              </w:rPr>
              <w:t>√</w:t>
            </w:r>
          </w:p>
        </w:tc>
      </w:tr>
    </w:tbl>
    <w:p w14:paraId="7D7F2360">
      <w:pPr>
        <w:rPr>
          <w:rFonts w:hint="eastAsia"/>
          <w:lang w:val="en-US" w:eastAsia="zh-CN"/>
        </w:rPr>
      </w:pPr>
      <w:r>
        <w:rPr>
          <w:rFonts w:hint="eastAsia"/>
          <w:lang w:val="en-US" w:eastAsia="zh-CN"/>
        </w:rPr>
        <w:br w:type="page"/>
      </w:r>
    </w:p>
    <w:p w14:paraId="5D578612">
      <w:pPr>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黑体" w:hAnsi="黑体" w:eastAsia="黑体" w:cs="黑体"/>
          <w:sz w:val="30"/>
          <w:szCs w:val="30"/>
        </w:rPr>
      </w:pPr>
      <w:bookmarkStart w:id="8" w:name="_Toc12869"/>
      <w:bookmarkStart w:id="9" w:name="_Toc32288"/>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五</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征地补偿</w:t>
      </w:r>
      <w:r>
        <w:rPr>
          <w:rFonts w:hint="eastAsia" w:ascii="黑体" w:hAnsi="黑体" w:eastAsia="黑体" w:cs="黑体"/>
          <w:sz w:val="30"/>
          <w:szCs w:val="30"/>
        </w:rPr>
        <w:t>领域基层政务公开标准目录</w:t>
      </w:r>
      <w:bookmarkEnd w:id="8"/>
      <w:bookmarkEnd w:id="9"/>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
        <w:gridCol w:w="510"/>
        <w:gridCol w:w="615"/>
        <w:gridCol w:w="3180"/>
        <w:gridCol w:w="1846"/>
        <w:gridCol w:w="2054"/>
        <w:gridCol w:w="915"/>
        <w:gridCol w:w="2043"/>
        <w:gridCol w:w="448"/>
        <w:gridCol w:w="1200"/>
        <w:gridCol w:w="435"/>
        <w:gridCol w:w="735"/>
        <w:gridCol w:w="1142"/>
      </w:tblGrid>
      <w:tr w14:paraId="3EC5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vMerge w:val="restart"/>
            <w:shd w:val="clear" w:color="auto" w:fill="auto"/>
            <w:noWrap w:val="0"/>
            <w:vAlign w:val="center"/>
          </w:tcPr>
          <w:p w14:paraId="4DAAC0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125" w:type="dxa"/>
            <w:gridSpan w:val="2"/>
            <w:shd w:val="clear" w:color="auto" w:fill="auto"/>
            <w:noWrap w:val="0"/>
            <w:vAlign w:val="center"/>
          </w:tcPr>
          <w:p w14:paraId="6CE1942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3180" w:type="dxa"/>
            <w:vMerge w:val="restart"/>
            <w:shd w:val="clear" w:color="auto" w:fill="auto"/>
            <w:noWrap w:val="0"/>
            <w:vAlign w:val="center"/>
          </w:tcPr>
          <w:p w14:paraId="02C711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846" w:type="dxa"/>
            <w:vMerge w:val="restart"/>
            <w:shd w:val="clear" w:color="auto" w:fill="auto"/>
            <w:noWrap w:val="0"/>
            <w:vAlign w:val="center"/>
          </w:tcPr>
          <w:p w14:paraId="5C9E6B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2054" w:type="dxa"/>
            <w:vMerge w:val="restart"/>
            <w:shd w:val="clear" w:color="auto" w:fill="auto"/>
            <w:noWrap w:val="0"/>
            <w:vAlign w:val="center"/>
          </w:tcPr>
          <w:p w14:paraId="493E08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15" w:type="dxa"/>
            <w:vMerge w:val="restart"/>
            <w:shd w:val="clear" w:color="auto" w:fill="auto"/>
            <w:noWrap w:val="0"/>
            <w:vAlign w:val="center"/>
          </w:tcPr>
          <w:p w14:paraId="54D79C6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043" w:type="dxa"/>
            <w:vMerge w:val="restart"/>
            <w:shd w:val="clear" w:color="auto" w:fill="auto"/>
            <w:noWrap w:val="0"/>
            <w:vAlign w:val="center"/>
          </w:tcPr>
          <w:p w14:paraId="6832FE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kern w:val="0"/>
                <w:sz w:val="22"/>
              </w:rPr>
            </w:pPr>
            <w:r>
              <w:rPr>
                <w:rFonts w:hint="eastAsia" w:ascii="黑体" w:hAnsi="宋体" w:eastAsia="黑体" w:cs="宋体"/>
                <w:kern w:val="0"/>
                <w:sz w:val="22"/>
              </w:rPr>
              <w:t>公开渠道和载体</w:t>
            </w:r>
          </w:p>
        </w:tc>
        <w:tc>
          <w:tcPr>
            <w:tcW w:w="1648" w:type="dxa"/>
            <w:gridSpan w:val="2"/>
            <w:shd w:val="clear" w:color="auto" w:fill="auto"/>
            <w:noWrap w:val="0"/>
            <w:vAlign w:val="center"/>
          </w:tcPr>
          <w:p w14:paraId="1E8F69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170" w:type="dxa"/>
            <w:gridSpan w:val="2"/>
            <w:shd w:val="clear" w:color="auto" w:fill="auto"/>
            <w:noWrap w:val="0"/>
            <w:vAlign w:val="center"/>
          </w:tcPr>
          <w:p w14:paraId="7ACDCC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142" w:type="dxa"/>
            <w:shd w:val="clear" w:color="auto" w:fill="auto"/>
            <w:noWrap w:val="0"/>
            <w:vAlign w:val="center"/>
          </w:tcPr>
          <w:p w14:paraId="57124E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7693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vMerge w:val="continue"/>
            <w:shd w:val="clear" w:color="auto" w:fill="auto"/>
            <w:noWrap w:val="0"/>
            <w:vAlign w:val="center"/>
          </w:tcPr>
          <w:p w14:paraId="68E378B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Times New Roman" w:eastAsia="黑体"/>
                <w:color w:val="000000"/>
                <w:kern w:val="0"/>
                <w:sz w:val="22"/>
              </w:rPr>
            </w:pPr>
          </w:p>
        </w:tc>
        <w:tc>
          <w:tcPr>
            <w:tcW w:w="510" w:type="dxa"/>
            <w:shd w:val="clear" w:color="auto" w:fill="auto"/>
            <w:noWrap w:val="0"/>
            <w:vAlign w:val="center"/>
          </w:tcPr>
          <w:p w14:paraId="6623C5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615" w:type="dxa"/>
            <w:shd w:val="clear" w:color="auto" w:fill="auto"/>
            <w:noWrap w:val="0"/>
            <w:vAlign w:val="center"/>
          </w:tcPr>
          <w:p w14:paraId="244D26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3180" w:type="dxa"/>
            <w:vMerge w:val="continue"/>
            <w:shd w:val="clear" w:color="auto" w:fill="auto"/>
            <w:noWrap w:val="0"/>
            <w:vAlign w:val="center"/>
          </w:tcPr>
          <w:p w14:paraId="763E320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1846" w:type="dxa"/>
            <w:vMerge w:val="continue"/>
            <w:shd w:val="clear" w:color="auto" w:fill="auto"/>
            <w:noWrap w:val="0"/>
            <w:vAlign w:val="center"/>
          </w:tcPr>
          <w:p w14:paraId="5DDDF5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054" w:type="dxa"/>
            <w:vMerge w:val="continue"/>
            <w:shd w:val="clear" w:color="auto" w:fill="auto"/>
            <w:noWrap w:val="0"/>
            <w:vAlign w:val="center"/>
          </w:tcPr>
          <w:p w14:paraId="414D46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915" w:type="dxa"/>
            <w:vMerge w:val="continue"/>
            <w:shd w:val="clear" w:color="auto" w:fill="auto"/>
            <w:noWrap w:val="0"/>
            <w:vAlign w:val="center"/>
          </w:tcPr>
          <w:p w14:paraId="25F0825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043" w:type="dxa"/>
            <w:vMerge w:val="continue"/>
            <w:shd w:val="clear" w:color="auto" w:fill="auto"/>
            <w:noWrap w:val="0"/>
            <w:vAlign w:val="center"/>
          </w:tcPr>
          <w:p w14:paraId="0DDC289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kern w:val="0"/>
                <w:sz w:val="22"/>
              </w:rPr>
            </w:pPr>
          </w:p>
        </w:tc>
        <w:tc>
          <w:tcPr>
            <w:tcW w:w="448" w:type="dxa"/>
            <w:shd w:val="clear" w:color="auto" w:fill="auto"/>
            <w:noWrap w:val="0"/>
            <w:vAlign w:val="center"/>
          </w:tcPr>
          <w:p w14:paraId="0E7379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1200" w:type="dxa"/>
            <w:shd w:val="clear" w:color="auto" w:fill="auto"/>
            <w:noWrap w:val="0"/>
            <w:vAlign w:val="center"/>
          </w:tcPr>
          <w:p w14:paraId="64F5CB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435" w:type="dxa"/>
            <w:shd w:val="clear" w:color="auto" w:fill="auto"/>
            <w:noWrap w:val="0"/>
            <w:vAlign w:val="center"/>
          </w:tcPr>
          <w:p w14:paraId="5B9B7E5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35" w:type="dxa"/>
            <w:shd w:val="clear" w:color="auto" w:fill="auto"/>
            <w:noWrap w:val="0"/>
            <w:vAlign w:val="center"/>
          </w:tcPr>
          <w:p w14:paraId="13864B4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142" w:type="dxa"/>
            <w:shd w:val="clear" w:color="auto" w:fill="auto"/>
            <w:noWrap w:val="0"/>
            <w:vAlign w:val="center"/>
          </w:tcPr>
          <w:p w14:paraId="4AC9BD6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lang w:eastAsia="zh-CN"/>
              </w:rPr>
            </w:pPr>
            <w:r>
              <w:rPr>
                <w:rFonts w:hint="eastAsia" w:ascii="黑体" w:hAnsi="宋体" w:eastAsia="黑体" w:cs="宋体"/>
                <w:color w:val="000000"/>
                <w:kern w:val="0"/>
                <w:sz w:val="22"/>
                <w:lang w:val="en-US" w:eastAsia="zh-CN"/>
              </w:rPr>
              <w:t>镇级</w:t>
            </w:r>
          </w:p>
        </w:tc>
      </w:tr>
      <w:tr w14:paraId="4C73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vMerge w:val="restart"/>
            <w:shd w:val="clear" w:color="auto" w:fill="auto"/>
            <w:noWrap/>
            <w:vAlign w:val="center"/>
          </w:tcPr>
          <w:p w14:paraId="4D5480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1</w:t>
            </w:r>
          </w:p>
        </w:tc>
        <w:tc>
          <w:tcPr>
            <w:tcW w:w="510" w:type="dxa"/>
            <w:vMerge w:val="restart"/>
            <w:shd w:val="clear" w:color="auto" w:fill="auto"/>
            <w:noWrap w:val="0"/>
            <w:vAlign w:val="center"/>
          </w:tcPr>
          <w:p w14:paraId="59F17E0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b/>
                <w:color w:val="000000"/>
                <w:kern w:val="0"/>
                <w:sz w:val="18"/>
                <w:szCs w:val="18"/>
                <w:lang w:val="en-US" w:eastAsia="zh-CN" w:bidi="ar-SA"/>
              </w:rPr>
            </w:pPr>
            <w:r>
              <w:rPr>
                <w:rFonts w:hint="eastAsia" w:ascii="仿宋_GB2312" w:hAnsi="仿宋_GB2312" w:eastAsia="仿宋_GB2312" w:cs="仿宋_GB2312"/>
                <w:color w:val="auto"/>
                <w:kern w:val="0"/>
                <w:sz w:val="18"/>
                <w:szCs w:val="18"/>
              </w:rPr>
              <w:t>征地前期准备</w:t>
            </w:r>
          </w:p>
        </w:tc>
        <w:tc>
          <w:tcPr>
            <w:tcW w:w="615" w:type="dxa"/>
            <w:vMerge w:val="restart"/>
            <w:shd w:val="clear" w:color="auto" w:fill="auto"/>
            <w:noWrap/>
            <w:vAlign w:val="center"/>
          </w:tcPr>
          <w:p w14:paraId="10CE183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b/>
                <w:color w:val="000000"/>
                <w:kern w:val="0"/>
                <w:sz w:val="18"/>
                <w:szCs w:val="18"/>
                <w:lang w:val="en-US" w:eastAsia="zh-CN" w:bidi="ar-SA"/>
              </w:rPr>
            </w:pPr>
            <w:r>
              <w:rPr>
                <w:rFonts w:hint="eastAsia" w:ascii="仿宋_GB2312" w:hAnsi="仿宋_GB2312" w:eastAsia="仿宋_GB2312" w:cs="仿宋_GB2312"/>
                <w:color w:val="auto"/>
                <w:kern w:val="0"/>
                <w:sz w:val="18"/>
                <w:szCs w:val="18"/>
              </w:rPr>
              <w:t>土地征收启动公告</w:t>
            </w:r>
          </w:p>
        </w:tc>
        <w:tc>
          <w:tcPr>
            <w:tcW w:w="3180" w:type="dxa"/>
            <w:vMerge w:val="restart"/>
            <w:shd w:val="clear" w:color="auto" w:fill="auto"/>
            <w:noWrap w:val="0"/>
            <w:vAlign w:val="center"/>
          </w:tcPr>
          <w:p w14:paraId="5579110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在拟征收土地前，应明确征收土地有关事项并予以公开。</w:t>
            </w:r>
          </w:p>
          <w:p w14:paraId="13CE1D6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1.拟征收土地用途；</w:t>
            </w:r>
          </w:p>
          <w:p w14:paraId="23D4286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2.拟征收土地的位置和范围；</w:t>
            </w:r>
          </w:p>
          <w:p w14:paraId="29F8539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3.开展土地现状调查的安排；</w:t>
            </w:r>
          </w:p>
          <w:p w14:paraId="7D1D774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FF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4.拟征收土地的原用途管控（包括不得抢栽、抢种、抢建等有关规定）。</w:t>
            </w:r>
          </w:p>
        </w:tc>
        <w:tc>
          <w:tcPr>
            <w:tcW w:w="1846" w:type="dxa"/>
            <w:vMerge w:val="restart"/>
            <w:shd w:val="clear" w:color="auto" w:fill="auto"/>
            <w:noWrap w:val="0"/>
            <w:vAlign w:val="center"/>
          </w:tcPr>
          <w:p w14:paraId="49E07CC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《国务院关于深化改革严格土地管理的决定》（国发[2004]28号）</w:t>
            </w:r>
          </w:p>
        </w:tc>
        <w:tc>
          <w:tcPr>
            <w:tcW w:w="2054" w:type="dxa"/>
            <w:shd w:val="clear" w:color="auto" w:fill="auto"/>
            <w:noWrap w:val="0"/>
            <w:vAlign w:val="center"/>
          </w:tcPr>
          <w:p w14:paraId="12C172C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公告报经区政府批准同意后20个工作日内，在政府网站、村公示栏公开。</w:t>
            </w:r>
          </w:p>
        </w:tc>
        <w:tc>
          <w:tcPr>
            <w:tcW w:w="915" w:type="dxa"/>
            <w:vMerge w:val="restart"/>
            <w:shd w:val="clear" w:color="auto" w:fill="auto"/>
            <w:noWrap w:val="0"/>
            <w:vAlign w:val="center"/>
          </w:tcPr>
          <w:p w14:paraId="766081B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cs="仿宋_GB2312"/>
                <w:color w:val="auto"/>
                <w:kern w:val="0"/>
                <w:sz w:val="18"/>
                <w:szCs w:val="18"/>
                <w:lang w:val="en-US" w:eastAsia="zh-CN"/>
              </w:rPr>
              <w:t>镇自然资源所</w:t>
            </w:r>
          </w:p>
        </w:tc>
        <w:tc>
          <w:tcPr>
            <w:tcW w:w="2043" w:type="dxa"/>
            <w:vMerge w:val="restart"/>
            <w:shd w:val="clear" w:color="auto" w:fill="auto"/>
            <w:noWrap w:val="0"/>
            <w:vAlign w:val="center"/>
          </w:tcPr>
          <w:p w14:paraId="2C7EC4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■社区/企事业单位/村公示栏（电子屏）</w:t>
            </w:r>
          </w:p>
          <w:p w14:paraId="7B77AC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spacing w:val="0"/>
                <w:w w:val="100"/>
                <w:kern w:val="0"/>
                <w:position w:val="0"/>
                <w:sz w:val="18"/>
                <w:szCs w:val="18"/>
                <w:u w:val="single"/>
                <w:shd w:val="clear" w:color="auto" w:fill="auto"/>
                <w:lang w:val="en-US" w:eastAsia="en-US" w:bidi="en-US"/>
              </w:rPr>
            </w:pPr>
            <w:r>
              <w:rPr>
                <w:rFonts w:hint="eastAsia" w:ascii="仿宋_GB2312" w:hAnsi="仿宋_GB2312" w:eastAsia="仿宋_GB2312" w:cs="仿宋_GB2312"/>
                <w:color w:val="auto"/>
                <w:kern w:val="0"/>
                <w:sz w:val="18"/>
                <w:szCs w:val="18"/>
              </w:rPr>
              <w:t>▲</w:t>
            </w:r>
            <w:r>
              <w:rPr>
                <w:rFonts w:hint="eastAsia" w:ascii="仿宋_GB2312" w:hAnsi="仿宋_GB2312" w:eastAsia="仿宋_GB2312" w:cs="仿宋_GB2312"/>
                <w:color w:val="000000"/>
                <w:kern w:val="0"/>
                <w:sz w:val="18"/>
                <w:szCs w:val="18"/>
              </w:rPr>
              <w:t>泉港区人民政府网站（http://www.qg.gov.cn）</w:t>
            </w:r>
          </w:p>
        </w:tc>
        <w:tc>
          <w:tcPr>
            <w:tcW w:w="448" w:type="dxa"/>
            <w:shd w:val="clear" w:color="auto" w:fill="auto"/>
            <w:noWrap/>
            <w:vAlign w:val="center"/>
          </w:tcPr>
          <w:p w14:paraId="557B193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8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200" w:type="dxa"/>
            <w:shd w:val="clear" w:color="auto" w:fill="auto"/>
            <w:noWrap/>
            <w:vAlign w:val="center"/>
          </w:tcPr>
          <w:p w14:paraId="410533E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√面向拟征收土地所在地的村集体成员</w:t>
            </w:r>
          </w:p>
        </w:tc>
        <w:tc>
          <w:tcPr>
            <w:tcW w:w="435" w:type="dxa"/>
            <w:vMerge w:val="restart"/>
            <w:shd w:val="clear" w:color="auto" w:fill="auto"/>
            <w:noWrap/>
            <w:vAlign w:val="center"/>
          </w:tcPr>
          <w:p w14:paraId="3510430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735" w:type="dxa"/>
            <w:vMerge w:val="restart"/>
            <w:shd w:val="clear" w:color="auto" w:fill="auto"/>
            <w:noWrap/>
            <w:vAlign w:val="center"/>
          </w:tcPr>
          <w:p w14:paraId="159A800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8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142" w:type="dxa"/>
            <w:vMerge w:val="restart"/>
            <w:shd w:val="clear" w:color="auto" w:fill="auto"/>
            <w:noWrap/>
            <w:vAlign w:val="center"/>
          </w:tcPr>
          <w:p w14:paraId="2D82F0C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r>
      <w:tr w14:paraId="7C0A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vMerge w:val="continue"/>
            <w:shd w:val="clear" w:color="auto" w:fill="auto"/>
            <w:noWrap/>
            <w:vAlign w:val="center"/>
          </w:tcPr>
          <w:p w14:paraId="4E876051">
            <w:pPr>
              <w:widowControl/>
              <w:jc w:val="center"/>
              <w:rPr>
                <w:rFonts w:hint="eastAsia" w:ascii="仿宋_GB2312" w:hAnsi="仿宋_GB2312" w:eastAsia="仿宋_GB2312" w:cs="仿宋_GB2312"/>
                <w:color w:val="000000"/>
                <w:kern w:val="0"/>
                <w:sz w:val="18"/>
                <w:szCs w:val="18"/>
                <w:lang w:val="en-US" w:eastAsia="zh-CN" w:bidi="ar-SA"/>
              </w:rPr>
            </w:pPr>
          </w:p>
        </w:tc>
        <w:tc>
          <w:tcPr>
            <w:tcW w:w="510" w:type="dxa"/>
            <w:vMerge w:val="continue"/>
            <w:shd w:val="clear" w:color="auto" w:fill="auto"/>
            <w:noWrap w:val="0"/>
            <w:vAlign w:val="center"/>
          </w:tcPr>
          <w:p w14:paraId="2B474EBC">
            <w:pPr>
              <w:widowControl/>
              <w:jc w:val="center"/>
              <w:rPr>
                <w:rFonts w:hint="eastAsia" w:ascii="仿宋_GB2312" w:hAnsi="仿宋_GB2312" w:eastAsia="仿宋_GB2312" w:cs="仿宋_GB2312"/>
                <w:color w:val="000000"/>
                <w:kern w:val="0"/>
                <w:sz w:val="18"/>
                <w:szCs w:val="18"/>
                <w:lang w:val="en-US" w:eastAsia="zh-CN" w:bidi="ar-SA"/>
              </w:rPr>
            </w:pPr>
          </w:p>
        </w:tc>
        <w:tc>
          <w:tcPr>
            <w:tcW w:w="615" w:type="dxa"/>
            <w:vMerge w:val="continue"/>
            <w:shd w:val="clear" w:color="auto" w:fill="auto"/>
            <w:noWrap/>
            <w:vAlign w:val="center"/>
          </w:tcPr>
          <w:p w14:paraId="5CBB81AA">
            <w:pPr>
              <w:spacing w:line="200" w:lineRule="exact"/>
              <w:jc w:val="center"/>
              <w:rPr>
                <w:rFonts w:hint="eastAsia" w:ascii="仿宋_GB2312" w:hAnsi="仿宋_GB2312" w:eastAsia="仿宋_GB2312" w:cs="仿宋_GB2312"/>
                <w:color w:val="000000" w:themeColor="text1"/>
                <w:kern w:val="0"/>
                <w:sz w:val="18"/>
                <w:szCs w:val="18"/>
                <w:lang w:val="en-US" w:eastAsia="zh-CN" w:bidi="ar-SA"/>
                <w14:textFill>
                  <w14:solidFill>
                    <w14:schemeClr w14:val="tx1"/>
                  </w14:solidFill>
                </w14:textFill>
              </w:rPr>
            </w:pPr>
          </w:p>
        </w:tc>
        <w:tc>
          <w:tcPr>
            <w:tcW w:w="3180" w:type="dxa"/>
            <w:vMerge w:val="continue"/>
            <w:shd w:val="clear" w:color="auto" w:fill="auto"/>
            <w:noWrap w:val="0"/>
            <w:vAlign w:val="center"/>
          </w:tcPr>
          <w:p w14:paraId="75FD27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themeColor="text1"/>
                <w:kern w:val="0"/>
                <w:sz w:val="18"/>
                <w:szCs w:val="18"/>
                <w:lang w:val="en-US" w:eastAsia="zh-CN" w:bidi="ar-SA"/>
                <w14:textFill>
                  <w14:solidFill>
                    <w14:schemeClr w14:val="tx1"/>
                  </w14:solidFill>
                </w14:textFill>
              </w:rPr>
            </w:pPr>
          </w:p>
        </w:tc>
        <w:tc>
          <w:tcPr>
            <w:tcW w:w="1846" w:type="dxa"/>
            <w:vMerge w:val="continue"/>
            <w:shd w:val="clear" w:color="auto" w:fill="auto"/>
            <w:noWrap w:val="0"/>
            <w:vAlign w:val="center"/>
          </w:tcPr>
          <w:p w14:paraId="65EF220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bidi="ar-SA"/>
              </w:rPr>
            </w:pPr>
          </w:p>
        </w:tc>
        <w:tc>
          <w:tcPr>
            <w:tcW w:w="2054" w:type="dxa"/>
            <w:shd w:val="clear" w:color="auto" w:fill="auto"/>
            <w:noWrap w:val="0"/>
            <w:vAlign w:val="center"/>
          </w:tcPr>
          <w:p w14:paraId="34AE0C9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rPr>
              <w:t>收到征地批准文件之日起10个工作日内，在政府网站、征地信息公开平台公开。</w:t>
            </w:r>
          </w:p>
        </w:tc>
        <w:tc>
          <w:tcPr>
            <w:tcW w:w="915" w:type="dxa"/>
            <w:vMerge w:val="continue"/>
            <w:shd w:val="clear" w:color="auto" w:fill="auto"/>
            <w:noWrap w:val="0"/>
            <w:vAlign w:val="center"/>
          </w:tcPr>
          <w:p w14:paraId="07BB7C90">
            <w:pPr>
              <w:widowControl/>
              <w:jc w:val="center"/>
              <w:rPr>
                <w:rFonts w:hint="eastAsia" w:ascii="仿宋_GB2312" w:hAnsi="仿宋_GB2312" w:eastAsia="仿宋_GB2312" w:cs="仿宋_GB2312"/>
                <w:color w:val="000000"/>
                <w:kern w:val="0"/>
                <w:sz w:val="18"/>
                <w:szCs w:val="18"/>
                <w:lang w:val="en-US" w:eastAsia="zh-CN" w:bidi="ar-SA"/>
              </w:rPr>
            </w:pPr>
          </w:p>
        </w:tc>
        <w:tc>
          <w:tcPr>
            <w:tcW w:w="2043" w:type="dxa"/>
            <w:vMerge w:val="continue"/>
            <w:shd w:val="clear" w:color="auto" w:fill="auto"/>
            <w:noWrap w:val="0"/>
            <w:vAlign w:val="center"/>
          </w:tcPr>
          <w:p w14:paraId="0C77D1B9">
            <w:pPr>
              <w:widowControl/>
              <w:spacing w:line="240" w:lineRule="exact"/>
              <w:jc w:val="left"/>
              <w:rPr>
                <w:rFonts w:hint="eastAsia" w:ascii="仿宋_GB2312" w:hAnsi="仿宋_GB2312" w:eastAsia="仿宋_GB2312" w:cs="仿宋_GB2312"/>
                <w:color w:val="000000"/>
                <w:kern w:val="0"/>
                <w:sz w:val="18"/>
                <w:szCs w:val="18"/>
                <w:lang w:val="zh-CN" w:eastAsia="zh-CN"/>
              </w:rPr>
            </w:pPr>
          </w:p>
        </w:tc>
        <w:tc>
          <w:tcPr>
            <w:tcW w:w="448" w:type="dxa"/>
            <w:shd w:val="clear" w:color="auto" w:fill="auto"/>
            <w:noWrap/>
            <w:vAlign w:val="center"/>
          </w:tcPr>
          <w:p w14:paraId="72CF7B3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kern w:val="0"/>
                <w:sz w:val="18"/>
                <w:szCs w:val="18"/>
                <w:lang w:val="en-US" w:eastAsia="zh-CN" w:bidi="ar-SA"/>
              </w:rPr>
            </w:pPr>
            <w:r>
              <w:rPr>
                <w:rFonts w:hint="eastAsia" w:ascii="仿宋_GB2312" w:hAnsi="仿宋_GB2312" w:eastAsia="仿宋_GB2312" w:cs="仿宋_GB2312"/>
                <w:color w:val="auto"/>
                <w:kern w:val="0"/>
                <w:sz w:val="18"/>
                <w:szCs w:val="18"/>
              </w:rPr>
              <w:t>√</w:t>
            </w:r>
          </w:p>
        </w:tc>
        <w:tc>
          <w:tcPr>
            <w:tcW w:w="1200" w:type="dxa"/>
            <w:shd w:val="clear" w:color="auto" w:fill="auto"/>
            <w:noWrap/>
            <w:vAlign w:val="center"/>
          </w:tcPr>
          <w:p w14:paraId="577B4D5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kern w:val="0"/>
                <w:sz w:val="18"/>
                <w:szCs w:val="18"/>
                <w:lang w:val="en-US" w:eastAsia="zh-CN" w:bidi="ar-SA"/>
              </w:rPr>
            </w:pPr>
          </w:p>
        </w:tc>
        <w:tc>
          <w:tcPr>
            <w:tcW w:w="435" w:type="dxa"/>
            <w:vMerge w:val="continue"/>
            <w:shd w:val="clear" w:color="auto" w:fill="auto"/>
            <w:noWrap/>
            <w:vAlign w:val="center"/>
          </w:tcPr>
          <w:p w14:paraId="6BDE76C6">
            <w:pPr>
              <w:jc w:val="center"/>
              <w:rPr>
                <w:rFonts w:hint="eastAsia" w:ascii="仿宋_GB2312" w:hAnsi="仿宋_GB2312" w:eastAsia="仿宋_GB2312" w:cs="仿宋_GB2312"/>
                <w:color w:val="000000"/>
                <w:sz w:val="18"/>
                <w:szCs w:val="18"/>
              </w:rPr>
            </w:pPr>
          </w:p>
        </w:tc>
        <w:tc>
          <w:tcPr>
            <w:tcW w:w="735" w:type="dxa"/>
            <w:vMerge w:val="continue"/>
            <w:shd w:val="clear" w:color="auto" w:fill="auto"/>
            <w:noWrap/>
            <w:vAlign w:val="center"/>
          </w:tcPr>
          <w:p w14:paraId="2F582132">
            <w:pPr>
              <w:jc w:val="center"/>
              <w:rPr>
                <w:rFonts w:hint="eastAsia" w:ascii="仿宋_GB2312" w:hAnsi="仿宋_GB2312" w:eastAsia="仿宋_GB2312" w:cs="仿宋_GB2312"/>
                <w:color w:val="000000"/>
                <w:sz w:val="18"/>
                <w:szCs w:val="18"/>
              </w:rPr>
            </w:pPr>
          </w:p>
        </w:tc>
        <w:tc>
          <w:tcPr>
            <w:tcW w:w="1142" w:type="dxa"/>
            <w:vMerge w:val="continue"/>
            <w:shd w:val="clear" w:color="auto" w:fill="auto"/>
            <w:noWrap/>
            <w:vAlign w:val="center"/>
          </w:tcPr>
          <w:p w14:paraId="3FA48B3E">
            <w:pPr>
              <w:jc w:val="center"/>
              <w:rPr>
                <w:rFonts w:hint="eastAsia" w:ascii="仿宋_GB2312" w:hAnsi="仿宋_GB2312" w:eastAsia="仿宋_GB2312" w:cs="仿宋_GB2312"/>
                <w:color w:val="000000"/>
                <w:sz w:val="18"/>
                <w:szCs w:val="18"/>
              </w:rPr>
            </w:pPr>
          </w:p>
        </w:tc>
      </w:tr>
      <w:tr w14:paraId="5DA6D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vMerge w:val="restart"/>
            <w:shd w:val="clear" w:color="auto" w:fill="auto"/>
            <w:noWrap/>
            <w:vAlign w:val="center"/>
          </w:tcPr>
          <w:p w14:paraId="2463DBC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18"/>
                <w:szCs w:val="18"/>
                <w:lang w:val="en-US" w:eastAsia="zh-CN"/>
              </w:rPr>
              <w:t>2</w:t>
            </w:r>
          </w:p>
        </w:tc>
        <w:tc>
          <w:tcPr>
            <w:tcW w:w="510" w:type="dxa"/>
            <w:vMerge w:val="continue"/>
            <w:shd w:val="clear" w:color="auto" w:fill="auto"/>
            <w:noWrap w:val="0"/>
            <w:vAlign w:val="center"/>
          </w:tcPr>
          <w:p w14:paraId="56957A5F">
            <w:pPr>
              <w:widowControl/>
              <w:jc w:val="center"/>
              <w:rPr>
                <w:rFonts w:hint="eastAsia" w:ascii="仿宋_GB2312" w:hAnsi="仿宋_GB2312" w:eastAsia="仿宋_GB2312" w:cs="仿宋_GB2312"/>
                <w:color w:val="000000"/>
                <w:kern w:val="0"/>
                <w:sz w:val="18"/>
                <w:szCs w:val="18"/>
                <w:lang w:val="en-US" w:eastAsia="zh-CN" w:bidi="ar-SA"/>
              </w:rPr>
            </w:pPr>
          </w:p>
        </w:tc>
        <w:tc>
          <w:tcPr>
            <w:tcW w:w="615" w:type="dxa"/>
            <w:vMerge w:val="restart"/>
            <w:shd w:val="clear" w:color="auto" w:fill="auto"/>
            <w:noWrap/>
            <w:vAlign w:val="center"/>
          </w:tcPr>
          <w:p w14:paraId="142ABE5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拟征收土地现状调查</w:t>
            </w:r>
          </w:p>
        </w:tc>
        <w:tc>
          <w:tcPr>
            <w:tcW w:w="3180" w:type="dxa"/>
            <w:vMerge w:val="restart"/>
            <w:shd w:val="clear" w:color="auto" w:fill="auto"/>
            <w:noWrap w:val="0"/>
            <w:vAlign w:val="center"/>
          </w:tcPr>
          <w:p w14:paraId="1961E2B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拟征收土地现状调查结果按规定确认后，调查结果予以公开。</w:t>
            </w:r>
          </w:p>
          <w:p w14:paraId="07F2599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1.征收土地勘测调查表；</w:t>
            </w:r>
          </w:p>
          <w:p w14:paraId="0E4E0F4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2.地上附着物和青苗调查登记表；</w:t>
            </w:r>
          </w:p>
          <w:p w14:paraId="16B74A0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3.土地勘测定界图件（涉及国家秘密的项目除外；</w:t>
            </w:r>
          </w:p>
          <w:p w14:paraId="6115330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4.图件应按有关法律法规规定予以技术处理）。</w:t>
            </w:r>
          </w:p>
        </w:tc>
        <w:tc>
          <w:tcPr>
            <w:tcW w:w="1846" w:type="dxa"/>
            <w:vMerge w:val="restart"/>
            <w:shd w:val="clear" w:color="auto" w:fill="auto"/>
            <w:noWrap w:val="0"/>
            <w:vAlign w:val="center"/>
          </w:tcPr>
          <w:p w14:paraId="51A2067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《土地管理法》（中华人民共和国主席令第三十二号）</w:t>
            </w:r>
          </w:p>
          <w:p w14:paraId="4CF9174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《国务院关于深化改革严格土地管理的决定》（国发[2004]28号）</w:t>
            </w:r>
          </w:p>
        </w:tc>
        <w:tc>
          <w:tcPr>
            <w:tcW w:w="2054" w:type="dxa"/>
            <w:shd w:val="clear" w:color="auto" w:fill="auto"/>
            <w:noWrap w:val="0"/>
            <w:vAlign w:val="center"/>
          </w:tcPr>
          <w:p w14:paraId="5779EEA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拟征收土地现状调查结束后5个工作日内，在村公示栏公开。</w:t>
            </w:r>
          </w:p>
        </w:tc>
        <w:tc>
          <w:tcPr>
            <w:tcW w:w="915" w:type="dxa"/>
            <w:vMerge w:val="restart"/>
            <w:shd w:val="clear" w:color="auto" w:fill="auto"/>
            <w:noWrap w:val="0"/>
            <w:vAlign w:val="center"/>
          </w:tcPr>
          <w:p w14:paraId="110B147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cs="仿宋_GB2312"/>
                <w:color w:val="000000"/>
                <w:kern w:val="0"/>
                <w:sz w:val="18"/>
                <w:szCs w:val="18"/>
                <w:lang w:val="en-US" w:eastAsia="zh-CN"/>
              </w:rPr>
              <w:t>镇自然资源所</w:t>
            </w:r>
          </w:p>
        </w:tc>
        <w:tc>
          <w:tcPr>
            <w:tcW w:w="2043" w:type="dxa"/>
            <w:vMerge w:val="restart"/>
            <w:shd w:val="clear" w:color="auto" w:fill="auto"/>
            <w:noWrap w:val="0"/>
            <w:vAlign w:val="center"/>
          </w:tcPr>
          <w:p w14:paraId="04FA9A8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pacing w:val="0"/>
                <w:w w:val="100"/>
                <w:kern w:val="0"/>
                <w:position w:val="0"/>
                <w:sz w:val="18"/>
                <w:szCs w:val="18"/>
                <w:u w:val="single"/>
                <w:shd w:val="clear" w:color="auto" w:fill="auto"/>
                <w:lang w:val="zh-CN" w:eastAsia="zh-CN" w:bidi="en-US"/>
              </w:rPr>
            </w:pPr>
            <w:r>
              <w:rPr>
                <w:rFonts w:hint="eastAsia" w:ascii="仿宋_GB2312" w:hAnsi="仿宋_GB2312" w:eastAsia="仿宋_GB2312" w:cs="仿宋_GB2312"/>
                <w:color w:val="auto"/>
                <w:kern w:val="0"/>
                <w:sz w:val="18"/>
                <w:szCs w:val="18"/>
              </w:rPr>
              <w:t>■社区/企事业单位/村公示栏（电子屏）</w:t>
            </w:r>
          </w:p>
        </w:tc>
        <w:tc>
          <w:tcPr>
            <w:tcW w:w="448" w:type="dxa"/>
            <w:shd w:val="clear" w:color="auto" w:fill="auto"/>
            <w:noWrap/>
            <w:vAlign w:val="center"/>
          </w:tcPr>
          <w:p w14:paraId="5F2CB5C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200" w:type="dxa"/>
            <w:shd w:val="clear" w:color="auto" w:fill="auto"/>
            <w:noWrap/>
            <w:vAlign w:val="center"/>
          </w:tcPr>
          <w:p w14:paraId="5C016E0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√面向拟征收土地所在地的村集体成员</w:t>
            </w:r>
          </w:p>
        </w:tc>
        <w:tc>
          <w:tcPr>
            <w:tcW w:w="435" w:type="dxa"/>
            <w:vMerge w:val="restart"/>
            <w:shd w:val="clear" w:color="auto" w:fill="auto"/>
            <w:noWrap/>
            <w:vAlign w:val="center"/>
          </w:tcPr>
          <w:p w14:paraId="263AF71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735" w:type="dxa"/>
            <w:vMerge w:val="restart"/>
            <w:shd w:val="clear" w:color="auto" w:fill="auto"/>
            <w:noWrap/>
            <w:vAlign w:val="center"/>
          </w:tcPr>
          <w:p w14:paraId="7D8FDA7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1142" w:type="dxa"/>
            <w:vMerge w:val="restart"/>
            <w:shd w:val="clear" w:color="auto" w:fill="auto"/>
            <w:noWrap/>
            <w:vAlign w:val="center"/>
          </w:tcPr>
          <w:p w14:paraId="20FFC20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r>
      <w:tr w14:paraId="611D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vMerge w:val="continue"/>
            <w:shd w:val="clear" w:color="auto" w:fill="auto"/>
            <w:noWrap/>
            <w:vAlign w:val="center"/>
          </w:tcPr>
          <w:p w14:paraId="15C73185">
            <w:pPr>
              <w:widowControl/>
              <w:jc w:val="center"/>
              <w:rPr>
                <w:rFonts w:hint="eastAsia" w:ascii="仿宋_GB2312" w:hAnsi="仿宋_GB2312" w:eastAsia="仿宋_GB2312" w:cs="仿宋_GB2312"/>
                <w:color w:val="000000"/>
                <w:kern w:val="0"/>
                <w:sz w:val="18"/>
                <w:szCs w:val="18"/>
                <w:lang w:val="en-US" w:eastAsia="zh-CN" w:bidi="ar-SA"/>
              </w:rPr>
            </w:pPr>
          </w:p>
        </w:tc>
        <w:tc>
          <w:tcPr>
            <w:tcW w:w="510" w:type="dxa"/>
            <w:vMerge w:val="continue"/>
            <w:shd w:val="clear" w:color="auto" w:fill="auto"/>
            <w:noWrap w:val="0"/>
            <w:vAlign w:val="center"/>
          </w:tcPr>
          <w:p w14:paraId="0E0C6651">
            <w:pPr>
              <w:widowControl/>
              <w:jc w:val="center"/>
              <w:rPr>
                <w:rFonts w:hint="eastAsia" w:ascii="仿宋_GB2312" w:hAnsi="仿宋_GB2312" w:eastAsia="仿宋_GB2312" w:cs="仿宋_GB2312"/>
                <w:color w:val="000000"/>
                <w:kern w:val="0"/>
                <w:sz w:val="18"/>
                <w:szCs w:val="18"/>
                <w:lang w:val="en-US" w:eastAsia="zh-CN" w:bidi="ar-SA"/>
              </w:rPr>
            </w:pPr>
          </w:p>
        </w:tc>
        <w:tc>
          <w:tcPr>
            <w:tcW w:w="615" w:type="dxa"/>
            <w:vMerge w:val="continue"/>
            <w:shd w:val="clear" w:color="auto" w:fill="auto"/>
            <w:noWrap/>
            <w:vAlign w:val="center"/>
          </w:tcPr>
          <w:p w14:paraId="7FF64156">
            <w:pPr>
              <w:spacing w:line="200" w:lineRule="exact"/>
              <w:jc w:val="center"/>
              <w:rPr>
                <w:rFonts w:hint="eastAsia" w:ascii="仿宋_GB2312" w:hAnsi="仿宋_GB2312" w:eastAsia="仿宋_GB2312" w:cs="仿宋_GB2312"/>
                <w:color w:val="000000" w:themeColor="text1"/>
                <w:kern w:val="0"/>
                <w:sz w:val="18"/>
                <w:szCs w:val="18"/>
                <w:lang w:val="en-US" w:eastAsia="zh-CN" w:bidi="ar-SA"/>
                <w14:textFill>
                  <w14:solidFill>
                    <w14:schemeClr w14:val="tx1"/>
                  </w14:solidFill>
                </w14:textFill>
              </w:rPr>
            </w:pPr>
          </w:p>
        </w:tc>
        <w:tc>
          <w:tcPr>
            <w:tcW w:w="3180" w:type="dxa"/>
            <w:vMerge w:val="continue"/>
            <w:shd w:val="clear" w:color="auto" w:fill="auto"/>
            <w:noWrap w:val="0"/>
            <w:vAlign w:val="center"/>
          </w:tcPr>
          <w:p w14:paraId="48A10A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themeColor="text1"/>
                <w:kern w:val="0"/>
                <w:sz w:val="18"/>
                <w:szCs w:val="18"/>
                <w:lang w:val="en-US" w:eastAsia="zh-CN" w:bidi="ar-SA"/>
                <w14:textFill>
                  <w14:solidFill>
                    <w14:schemeClr w14:val="tx1"/>
                  </w14:solidFill>
                </w14:textFill>
              </w:rPr>
            </w:pPr>
          </w:p>
        </w:tc>
        <w:tc>
          <w:tcPr>
            <w:tcW w:w="1846" w:type="dxa"/>
            <w:vMerge w:val="continue"/>
            <w:shd w:val="clear" w:color="auto" w:fill="auto"/>
            <w:noWrap w:val="0"/>
            <w:vAlign w:val="center"/>
          </w:tcPr>
          <w:p w14:paraId="671068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bidi="ar-SA"/>
              </w:rPr>
            </w:pPr>
          </w:p>
        </w:tc>
        <w:tc>
          <w:tcPr>
            <w:tcW w:w="2054" w:type="dxa"/>
            <w:shd w:val="clear" w:color="auto" w:fill="auto"/>
            <w:noWrap w:val="0"/>
            <w:vAlign w:val="center"/>
          </w:tcPr>
          <w:p w14:paraId="631B425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auto"/>
                <w:kern w:val="0"/>
                <w:sz w:val="18"/>
                <w:szCs w:val="18"/>
              </w:rPr>
              <w:t>收到征地批准文件之日起10个工作日内，在政府网站、征地信息公开平台公开。</w:t>
            </w:r>
          </w:p>
        </w:tc>
        <w:tc>
          <w:tcPr>
            <w:tcW w:w="915" w:type="dxa"/>
            <w:vMerge w:val="continue"/>
            <w:shd w:val="clear" w:color="auto" w:fill="auto"/>
            <w:noWrap w:val="0"/>
            <w:vAlign w:val="center"/>
          </w:tcPr>
          <w:p w14:paraId="0E44A2C0">
            <w:pPr>
              <w:widowControl/>
              <w:jc w:val="center"/>
              <w:rPr>
                <w:rFonts w:hint="eastAsia" w:ascii="仿宋_GB2312" w:hAnsi="仿宋_GB2312" w:eastAsia="仿宋_GB2312" w:cs="仿宋_GB2312"/>
                <w:color w:val="000000"/>
                <w:kern w:val="0"/>
                <w:sz w:val="18"/>
                <w:szCs w:val="18"/>
                <w:lang w:val="en-US" w:eastAsia="zh-CN" w:bidi="ar-SA"/>
              </w:rPr>
            </w:pPr>
          </w:p>
        </w:tc>
        <w:tc>
          <w:tcPr>
            <w:tcW w:w="2043" w:type="dxa"/>
            <w:vMerge w:val="continue"/>
            <w:shd w:val="clear" w:color="auto" w:fill="auto"/>
            <w:noWrap w:val="0"/>
            <w:vAlign w:val="center"/>
          </w:tcPr>
          <w:p w14:paraId="0ADE5C58">
            <w:pPr>
              <w:widowControl/>
              <w:spacing w:line="240" w:lineRule="exact"/>
              <w:jc w:val="left"/>
              <w:rPr>
                <w:rFonts w:hint="eastAsia" w:ascii="仿宋_GB2312" w:hAnsi="仿宋_GB2312" w:eastAsia="仿宋_GB2312" w:cs="仿宋_GB2312"/>
                <w:color w:val="000000"/>
                <w:kern w:val="0"/>
                <w:sz w:val="18"/>
                <w:szCs w:val="18"/>
                <w:lang w:val="zh-CN" w:eastAsia="zh-CN"/>
              </w:rPr>
            </w:pPr>
          </w:p>
        </w:tc>
        <w:tc>
          <w:tcPr>
            <w:tcW w:w="448" w:type="dxa"/>
            <w:shd w:val="clear" w:color="auto" w:fill="auto"/>
            <w:noWrap/>
            <w:vAlign w:val="center"/>
          </w:tcPr>
          <w:p w14:paraId="6968F7EF">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w:t>
            </w:r>
          </w:p>
        </w:tc>
        <w:tc>
          <w:tcPr>
            <w:tcW w:w="1200" w:type="dxa"/>
            <w:shd w:val="clear" w:color="auto" w:fill="auto"/>
            <w:noWrap/>
            <w:vAlign w:val="center"/>
          </w:tcPr>
          <w:p w14:paraId="0036E382">
            <w:pPr>
              <w:widowControl/>
              <w:spacing w:line="315" w:lineRule="atLeast"/>
              <w:ind w:left="0" w:leftChars="0" w:right="0" w:rightChars="0" w:firstLine="0" w:firstLineChars="0"/>
              <w:jc w:val="center"/>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435" w:type="dxa"/>
            <w:vMerge w:val="continue"/>
            <w:shd w:val="clear" w:color="auto" w:fill="auto"/>
            <w:noWrap/>
            <w:vAlign w:val="center"/>
          </w:tcPr>
          <w:p w14:paraId="4EB0A17E">
            <w:pPr>
              <w:jc w:val="center"/>
              <w:rPr>
                <w:rFonts w:hint="eastAsia" w:ascii="仿宋_GB2312" w:hAnsi="仿宋_GB2312" w:eastAsia="仿宋_GB2312" w:cs="仿宋_GB2312"/>
                <w:color w:val="000000"/>
                <w:sz w:val="18"/>
                <w:szCs w:val="18"/>
              </w:rPr>
            </w:pPr>
          </w:p>
        </w:tc>
        <w:tc>
          <w:tcPr>
            <w:tcW w:w="735" w:type="dxa"/>
            <w:vMerge w:val="continue"/>
            <w:shd w:val="clear" w:color="auto" w:fill="auto"/>
            <w:noWrap/>
            <w:vAlign w:val="center"/>
          </w:tcPr>
          <w:p w14:paraId="695317AF">
            <w:pPr>
              <w:jc w:val="center"/>
              <w:rPr>
                <w:rFonts w:hint="eastAsia" w:ascii="仿宋_GB2312" w:hAnsi="仿宋_GB2312" w:eastAsia="仿宋_GB2312" w:cs="仿宋_GB2312"/>
                <w:color w:val="000000"/>
                <w:sz w:val="18"/>
                <w:szCs w:val="18"/>
              </w:rPr>
            </w:pPr>
          </w:p>
        </w:tc>
        <w:tc>
          <w:tcPr>
            <w:tcW w:w="1142" w:type="dxa"/>
            <w:vMerge w:val="continue"/>
            <w:shd w:val="clear" w:color="auto" w:fill="auto"/>
            <w:noWrap/>
            <w:vAlign w:val="center"/>
          </w:tcPr>
          <w:p w14:paraId="7D18F151">
            <w:pPr>
              <w:jc w:val="center"/>
              <w:rPr>
                <w:rFonts w:hint="eastAsia" w:ascii="仿宋_GB2312" w:hAnsi="仿宋_GB2312" w:eastAsia="仿宋_GB2312" w:cs="仿宋_GB2312"/>
                <w:color w:val="000000"/>
                <w:sz w:val="18"/>
                <w:szCs w:val="18"/>
              </w:rPr>
            </w:pPr>
          </w:p>
        </w:tc>
      </w:tr>
      <w:tr w14:paraId="1BA4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shd w:val="clear" w:color="auto" w:fill="auto"/>
            <w:noWrap/>
            <w:vAlign w:val="center"/>
          </w:tcPr>
          <w:p w14:paraId="0EBE47C5">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3</w:t>
            </w:r>
          </w:p>
        </w:tc>
        <w:tc>
          <w:tcPr>
            <w:tcW w:w="510" w:type="dxa"/>
            <w:vMerge w:val="restart"/>
            <w:shd w:val="clear" w:color="auto" w:fill="auto"/>
            <w:noWrap w:val="0"/>
            <w:vAlign w:val="center"/>
          </w:tcPr>
          <w:p w14:paraId="11038118">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Times New Roman" w:hAnsi="Times New Roman" w:eastAsia="仿宋_GB2312" w:cstheme="minorBidi"/>
                <w:kern w:val="2"/>
                <w:sz w:val="18"/>
                <w:szCs w:val="18"/>
                <w:lang w:val="en-US" w:eastAsia="zh-CN" w:bidi="ar-SA"/>
              </w:rPr>
            </w:pPr>
            <w:r>
              <w:rPr>
                <w:rFonts w:hint="eastAsia" w:ascii="仿宋_GB2312" w:hAnsi="仿宋_GB2312" w:eastAsia="仿宋_GB2312" w:cs="仿宋_GB2312"/>
                <w:color w:val="auto"/>
                <w:kern w:val="0"/>
                <w:sz w:val="18"/>
                <w:szCs w:val="18"/>
              </w:rPr>
              <w:t>征地前期准备</w:t>
            </w:r>
          </w:p>
        </w:tc>
        <w:tc>
          <w:tcPr>
            <w:tcW w:w="615" w:type="dxa"/>
            <w:shd w:val="clear" w:color="auto" w:fill="auto"/>
            <w:noWrap/>
            <w:vAlign w:val="center"/>
          </w:tcPr>
          <w:p w14:paraId="4E9A435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征地补偿安置方案公告</w:t>
            </w:r>
          </w:p>
        </w:tc>
        <w:tc>
          <w:tcPr>
            <w:tcW w:w="3180" w:type="dxa"/>
            <w:shd w:val="clear" w:color="auto" w:fill="auto"/>
            <w:noWrap w:val="0"/>
            <w:vAlign w:val="center"/>
          </w:tcPr>
          <w:p w14:paraId="5CC023A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征地补偿安置方案公告期满后，泉港区自然资源局拟定《征地补偿安置方案》并予以公开。</w:t>
            </w:r>
          </w:p>
          <w:p w14:paraId="10DAB20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1.被征收土地的位置、地类、面积，地上附着物和青苗的种类、数量，需要安置的农业人口和数量；</w:t>
            </w:r>
          </w:p>
          <w:p w14:paraId="6732210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2.土地补偿费和安置补助费的标准、数额、支付对象和支付方式；</w:t>
            </w:r>
          </w:p>
          <w:p w14:paraId="5C86245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3.地上附着物和青苗的补偿标准与支付方式；</w:t>
            </w:r>
          </w:p>
          <w:p w14:paraId="1DA124A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4.社会保障费用的筹集方法、缴费比例和办法；</w:t>
            </w:r>
          </w:p>
          <w:p w14:paraId="7158430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5.农业人员安置具体途径；</w:t>
            </w:r>
          </w:p>
          <w:p w14:paraId="43150EE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6.其他有关征地补偿、安置的具体措施；</w:t>
            </w:r>
          </w:p>
          <w:p w14:paraId="502AA36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7.听证等救济途径。</w:t>
            </w:r>
          </w:p>
        </w:tc>
        <w:tc>
          <w:tcPr>
            <w:tcW w:w="1846" w:type="dxa"/>
            <w:shd w:val="clear" w:color="auto" w:fill="auto"/>
            <w:noWrap w:val="0"/>
            <w:vAlign w:val="center"/>
          </w:tcPr>
          <w:p w14:paraId="2A85B49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02406B4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《自然资源听证规定》</w:t>
            </w:r>
          </w:p>
        </w:tc>
        <w:tc>
          <w:tcPr>
            <w:tcW w:w="2054" w:type="dxa"/>
            <w:shd w:val="clear" w:color="auto" w:fill="auto"/>
            <w:noWrap w:val="0"/>
            <w:vAlign w:val="center"/>
          </w:tcPr>
          <w:p w14:paraId="7CA637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拟定《征地补偿安置方案》后5个工作日内公开。</w:t>
            </w:r>
          </w:p>
          <w:p w14:paraId="6FAB44D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公示结束后，转为依申请公开。</w:t>
            </w:r>
          </w:p>
        </w:tc>
        <w:tc>
          <w:tcPr>
            <w:tcW w:w="915" w:type="dxa"/>
            <w:shd w:val="clear" w:color="auto" w:fill="auto"/>
            <w:noWrap w:val="0"/>
            <w:vAlign w:val="center"/>
          </w:tcPr>
          <w:p w14:paraId="3FB80C1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cs="仿宋_GB2312"/>
                <w:color w:val="auto"/>
                <w:kern w:val="0"/>
                <w:sz w:val="18"/>
                <w:szCs w:val="18"/>
                <w:lang w:val="en-US" w:eastAsia="zh-CN"/>
              </w:rPr>
              <w:t>镇自然资源所</w:t>
            </w:r>
          </w:p>
        </w:tc>
        <w:tc>
          <w:tcPr>
            <w:tcW w:w="2043" w:type="dxa"/>
            <w:shd w:val="clear" w:color="auto" w:fill="auto"/>
            <w:noWrap w:val="0"/>
            <w:vAlign w:val="center"/>
          </w:tcPr>
          <w:p w14:paraId="17C5517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zh-CN" w:eastAsia="zh-CN" w:bidi="en-US"/>
              </w:rPr>
            </w:pPr>
            <w:r>
              <w:rPr>
                <w:rFonts w:hint="eastAsia" w:ascii="仿宋_GB2312" w:hAnsi="仿宋_GB2312" w:eastAsia="仿宋_GB2312" w:cs="仿宋_GB2312"/>
                <w:color w:val="auto"/>
                <w:kern w:val="0"/>
                <w:sz w:val="18"/>
                <w:szCs w:val="18"/>
              </w:rPr>
              <w:t>■社区/企事业单位/村公示栏（电子屏）</w:t>
            </w:r>
          </w:p>
        </w:tc>
        <w:tc>
          <w:tcPr>
            <w:tcW w:w="448" w:type="dxa"/>
            <w:shd w:val="clear" w:color="auto" w:fill="auto"/>
            <w:noWrap/>
            <w:vAlign w:val="center"/>
          </w:tcPr>
          <w:p w14:paraId="1ABA2E5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8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1200" w:type="dxa"/>
            <w:shd w:val="clear" w:color="auto" w:fill="auto"/>
            <w:noWrap/>
            <w:vAlign w:val="center"/>
          </w:tcPr>
          <w:p w14:paraId="242666D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√拟征收土地所在地的村集体成员</w:t>
            </w:r>
          </w:p>
        </w:tc>
        <w:tc>
          <w:tcPr>
            <w:tcW w:w="435" w:type="dxa"/>
            <w:shd w:val="clear" w:color="auto" w:fill="auto"/>
            <w:noWrap/>
            <w:vAlign w:val="center"/>
          </w:tcPr>
          <w:p w14:paraId="1E1BAC0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735" w:type="dxa"/>
            <w:shd w:val="clear" w:color="auto" w:fill="auto"/>
            <w:noWrap/>
            <w:vAlign w:val="center"/>
          </w:tcPr>
          <w:p w14:paraId="5DABE90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1142" w:type="dxa"/>
            <w:shd w:val="clear" w:color="auto" w:fill="auto"/>
            <w:noWrap/>
            <w:vAlign w:val="center"/>
          </w:tcPr>
          <w:p w14:paraId="42E77DF9">
            <w:pPr>
              <w:bidi w:val="0"/>
              <w:jc w:val="center"/>
              <w:rPr>
                <w:rFonts w:hint="eastAsia" w:ascii="Times New Roman" w:hAnsi="Times New Roman" w:eastAsia="Times New Roman" w:cs="Times New Roman"/>
                <w:color w:val="000000"/>
                <w:spacing w:val="0"/>
                <w:w w:val="100"/>
                <w:kern w:val="2"/>
                <w:position w:val="0"/>
                <w:sz w:val="18"/>
                <w:szCs w:val="18"/>
                <w:lang w:val="en-US" w:eastAsia="en-US" w:bidi="en-US"/>
              </w:rPr>
            </w:pPr>
            <w:r>
              <w:rPr>
                <w:rFonts w:hint="eastAsia" w:ascii="仿宋_GB2312" w:hAnsi="仿宋_GB2312" w:eastAsia="仿宋_GB2312" w:cs="仿宋_GB2312"/>
                <w:color w:val="auto"/>
                <w:kern w:val="0"/>
                <w:sz w:val="18"/>
                <w:szCs w:val="18"/>
              </w:rPr>
              <w:t>√</w:t>
            </w:r>
          </w:p>
        </w:tc>
      </w:tr>
      <w:tr w14:paraId="5DDE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shd w:val="clear" w:color="auto" w:fill="auto"/>
            <w:noWrap/>
            <w:vAlign w:val="center"/>
          </w:tcPr>
          <w:p w14:paraId="08921A53">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4</w:t>
            </w:r>
          </w:p>
        </w:tc>
        <w:tc>
          <w:tcPr>
            <w:tcW w:w="510" w:type="dxa"/>
            <w:vMerge w:val="continue"/>
            <w:shd w:val="clear" w:color="auto" w:fill="auto"/>
            <w:noWrap w:val="0"/>
            <w:vAlign w:val="center"/>
          </w:tcPr>
          <w:p w14:paraId="7F8F1577">
            <w:pPr>
              <w:widowControl/>
              <w:jc w:val="center"/>
              <w:rPr>
                <w:rFonts w:hint="eastAsia" w:ascii="仿宋_GB2312" w:hAnsi="仿宋_GB2312" w:eastAsia="仿宋_GB2312" w:cs="仿宋_GB2312"/>
                <w:color w:val="000000"/>
                <w:kern w:val="0"/>
                <w:sz w:val="18"/>
                <w:szCs w:val="18"/>
                <w:lang w:val="en-US" w:eastAsia="zh-CN" w:bidi="ar-SA"/>
              </w:rPr>
            </w:pPr>
          </w:p>
        </w:tc>
        <w:tc>
          <w:tcPr>
            <w:tcW w:w="615" w:type="dxa"/>
            <w:shd w:val="clear" w:color="auto" w:fill="auto"/>
            <w:noWrap/>
            <w:vAlign w:val="center"/>
          </w:tcPr>
          <w:p w14:paraId="163F1D2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征地补偿登记</w:t>
            </w:r>
          </w:p>
        </w:tc>
        <w:tc>
          <w:tcPr>
            <w:tcW w:w="3180" w:type="dxa"/>
            <w:shd w:val="clear" w:color="auto" w:fill="auto"/>
            <w:noWrap w:val="0"/>
            <w:vAlign w:val="center"/>
          </w:tcPr>
          <w:p w14:paraId="655DB36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征地补偿登记汇总表</w:t>
            </w:r>
          </w:p>
        </w:tc>
        <w:tc>
          <w:tcPr>
            <w:tcW w:w="1846" w:type="dxa"/>
            <w:shd w:val="clear" w:color="auto" w:fill="auto"/>
            <w:noWrap w:val="0"/>
            <w:vAlign w:val="center"/>
          </w:tcPr>
          <w:p w14:paraId="28E3124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《土地管理法》（中华人民共和国主席令第三十二号）</w:t>
            </w:r>
          </w:p>
          <w:p w14:paraId="4941910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《中华人民共和国政府信息公开条例》（国务院令第711号）</w:t>
            </w:r>
          </w:p>
        </w:tc>
        <w:tc>
          <w:tcPr>
            <w:tcW w:w="2054" w:type="dxa"/>
            <w:shd w:val="clear" w:color="auto" w:fill="auto"/>
            <w:noWrap w:val="0"/>
            <w:vAlign w:val="center"/>
          </w:tcPr>
          <w:p w14:paraId="6D35FD7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征地补偿登记结束后5个工作日内公开。</w:t>
            </w:r>
          </w:p>
          <w:p w14:paraId="1CBF103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公示结束后，转为依申请公开。</w:t>
            </w:r>
          </w:p>
        </w:tc>
        <w:tc>
          <w:tcPr>
            <w:tcW w:w="915" w:type="dxa"/>
            <w:shd w:val="clear" w:color="auto" w:fill="auto"/>
            <w:noWrap w:val="0"/>
            <w:vAlign w:val="center"/>
          </w:tcPr>
          <w:p w14:paraId="50C992A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cs="仿宋_GB2312"/>
                <w:color w:val="000000"/>
                <w:kern w:val="0"/>
                <w:sz w:val="18"/>
                <w:szCs w:val="18"/>
                <w:lang w:val="en-US" w:eastAsia="zh-CN"/>
              </w:rPr>
              <w:t>镇自然资源所</w:t>
            </w:r>
          </w:p>
        </w:tc>
        <w:tc>
          <w:tcPr>
            <w:tcW w:w="2043" w:type="dxa"/>
            <w:shd w:val="clear" w:color="auto" w:fill="auto"/>
            <w:noWrap w:val="0"/>
            <w:vAlign w:val="center"/>
          </w:tcPr>
          <w:p w14:paraId="4376046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■社区/企事业单位/村公示栏（电子屏）</w:t>
            </w:r>
          </w:p>
          <w:p w14:paraId="5328A23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zh-CN" w:eastAsia="zh-CN" w:bidi="en-US"/>
              </w:rPr>
            </w:pPr>
          </w:p>
        </w:tc>
        <w:tc>
          <w:tcPr>
            <w:tcW w:w="448" w:type="dxa"/>
            <w:shd w:val="clear" w:color="auto" w:fill="auto"/>
            <w:noWrap/>
            <w:vAlign w:val="center"/>
          </w:tcPr>
          <w:p w14:paraId="3D44804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1200" w:type="dxa"/>
            <w:shd w:val="clear" w:color="auto" w:fill="auto"/>
            <w:noWrap/>
            <w:vAlign w:val="center"/>
          </w:tcPr>
          <w:p w14:paraId="08F6477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√面向拟征收土地所在地的村集体成员</w:t>
            </w:r>
          </w:p>
        </w:tc>
        <w:tc>
          <w:tcPr>
            <w:tcW w:w="435" w:type="dxa"/>
            <w:shd w:val="clear" w:color="auto" w:fill="auto"/>
            <w:noWrap/>
            <w:vAlign w:val="center"/>
          </w:tcPr>
          <w:p w14:paraId="6097D1AD">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2"/>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735" w:type="dxa"/>
            <w:shd w:val="clear" w:color="auto" w:fill="auto"/>
            <w:noWrap/>
            <w:vAlign w:val="center"/>
          </w:tcPr>
          <w:p w14:paraId="76B7133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2"/>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1142" w:type="dxa"/>
            <w:shd w:val="clear" w:color="auto" w:fill="auto"/>
            <w:noWrap/>
            <w:vAlign w:val="center"/>
          </w:tcPr>
          <w:p w14:paraId="2C41F81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r>
      <w:tr w14:paraId="206D8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trPr>
        <w:tc>
          <w:tcPr>
            <w:tcW w:w="357" w:type="dxa"/>
            <w:vMerge w:val="restart"/>
            <w:shd w:val="clear" w:color="auto" w:fill="auto"/>
            <w:noWrap/>
            <w:vAlign w:val="center"/>
          </w:tcPr>
          <w:p w14:paraId="6B6B9A0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5</w:t>
            </w:r>
          </w:p>
          <w:p w14:paraId="159C7644">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sz w:val="18"/>
                <w:szCs w:val="18"/>
                <w:lang w:val="en-US" w:eastAsia="zh-CN"/>
              </w:rPr>
            </w:pPr>
          </w:p>
        </w:tc>
        <w:tc>
          <w:tcPr>
            <w:tcW w:w="510" w:type="dxa"/>
            <w:vMerge w:val="restart"/>
            <w:shd w:val="clear" w:color="auto" w:fill="auto"/>
            <w:noWrap w:val="0"/>
            <w:vAlign w:val="center"/>
          </w:tcPr>
          <w:p w14:paraId="7B223A7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ascii="Times New Roman" w:hAnsi="Times New Roman" w:eastAsia="仿宋_GB2312" w:cstheme="minorBidi"/>
                <w:kern w:val="2"/>
                <w:sz w:val="18"/>
                <w:szCs w:val="18"/>
                <w:lang w:val="en-US" w:eastAsia="zh-CN" w:bidi="ar-SA"/>
              </w:rPr>
            </w:pPr>
            <w:r>
              <w:rPr>
                <w:rFonts w:hint="eastAsia" w:ascii="仿宋_GB2312" w:hAnsi="仿宋_GB2312" w:eastAsia="仿宋_GB2312" w:cs="仿宋_GB2312"/>
                <w:color w:val="auto"/>
                <w:kern w:val="0"/>
                <w:sz w:val="18"/>
                <w:szCs w:val="18"/>
              </w:rPr>
              <w:t>征地前期准备</w:t>
            </w:r>
          </w:p>
          <w:p w14:paraId="1CD58A7D">
            <w:pPr>
              <w:widowControl/>
              <w:jc w:val="center"/>
              <w:rPr>
                <w:rFonts w:hint="eastAsia" w:ascii="仿宋_GB2312" w:hAnsi="仿宋_GB2312" w:eastAsia="仿宋_GB2312" w:cs="仿宋_GB2312"/>
                <w:color w:val="000000"/>
                <w:kern w:val="0"/>
                <w:sz w:val="18"/>
                <w:szCs w:val="18"/>
                <w:lang w:val="en-US" w:eastAsia="zh-CN" w:bidi="ar-SA"/>
              </w:rPr>
            </w:pPr>
          </w:p>
        </w:tc>
        <w:tc>
          <w:tcPr>
            <w:tcW w:w="615" w:type="dxa"/>
            <w:vMerge w:val="restart"/>
            <w:shd w:val="clear" w:color="auto" w:fill="auto"/>
            <w:noWrap/>
            <w:vAlign w:val="center"/>
          </w:tcPr>
          <w:p w14:paraId="7F20A99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征地补偿安置方案听证</w:t>
            </w:r>
          </w:p>
          <w:p w14:paraId="77C0A1C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kern w:val="0"/>
                <w:sz w:val="18"/>
                <w:szCs w:val="18"/>
                <w:lang w:val="en-US" w:eastAsia="zh-CN" w:bidi="ar-SA"/>
              </w:rPr>
            </w:pPr>
          </w:p>
          <w:p w14:paraId="2B3F68F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kern w:val="0"/>
                <w:sz w:val="18"/>
                <w:szCs w:val="18"/>
              </w:rPr>
            </w:pPr>
          </w:p>
        </w:tc>
        <w:tc>
          <w:tcPr>
            <w:tcW w:w="3180" w:type="dxa"/>
            <w:vMerge w:val="restart"/>
            <w:shd w:val="clear" w:color="auto" w:fill="auto"/>
            <w:noWrap w:val="0"/>
            <w:vAlign w:val="center"/>
          </w:tcPr>
          <w:p w14:paraId="4A6D5D7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依申请开展听证工作的，听证结果公开。按征地补偿安置方案公告确定的时间制作《听证通知书》；按《听证通知书》规定的时间组织听证；实施听证的，公开听证相关材料。</w:t>
            </w:r>
          </w:p>
          <w:p w14:paraId="64120DA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1.听证通知书》；</w:t>
            </w:r>
          </w:p>
          <w:p w14:paraId="58A2E2E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2.听证处理意见；</w:t>
            </w:r>
          </w:p>
          <w:p w14:paraId="0F8E203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default" w:ascii="仿宋_GB2312" w:hAnsi="仿宋_GB2312" w:eastAsia="仿宋_GB2312" w:cs="仿宋_GB2312"/>
                <w:color w:val="auto"/>
                <w:kern w:val="0"/>
                <w:sz w:val="18"/>
                <w:szCs w:val="18"/>
                <w:lang w:val="en-US"/>
              </w:rPr>
            </w:pPr>
            <w:r>
              <w:rPr>
                <w:rFonts w:hint="eastAsia" w:ascii="仿宋_GB2312" w:hAnsi="仿宋_GB2312" w:eastAsia="仿宋_GB2312" w:cs="仿宋_GB2312"/>
                <w:color w:val="auto"/>
                <w:kern w:val="0"/>
                <w:sz w:val="18"/>
                <w:szCs w:val="18"/>
              </w:rPr>
              <w:t>3.听证笔录有关材料。</w:t>
            </w:r>
          </w:p>
        </w:tc>
        <w:tc>
          <w:tcPr>
            <w:tcW w:w="1846" w:type="dxa"/>
            <w:vMerge w:val="restart"/>
            <w:shd w:val="clear" w:color="auto" w:fill="auto"/>
            <w:noWrap w:val="0"/>
            <w:vAlign w:val="center"/>
          </w:tcPr>
          <w:p w14:paraId="6355A3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65354EC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《自然资源听证规定》</w:t>
            </w:r>
          </w:p>
        </w:tc>
        <w:tc>
          <w:tcPr>
            <w:tcW w:w="2054" w:type="dxa"/>
            <w:shd w:val="clear" w:color="auto" w:fill="auto"/>
            <w:noWrap w:val="0"/>
            <w:vAlign w:val="center"/>
          </w:tcPr>
          <w:p w14:paraId="350D484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①《听证通知书》应在组织听证7个工作日前予以公开；②其他听证公开内容在拟征地听证工作结束后5个工作日内在村公示栏公开。公示结束后，转为依申请公开。</w:t>
            </w:r>
          </w:p>
        </w:tc>
        <w:tc>
          <w:tcPr>
            <w:tcW w:w="915" w:type="dxa"/>
            <w:vMerge w:val="restart"/>
            <w:shd w:val="clear" w:color="auto" w:fill="auto"/>
            <w:noWrap w:val="0"/>
            <w:vAlign w:val="center"/>
          </w:tcPr>
          <w:p w14:paraId="2D7EB64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cs="仿宋_GB2312"/>
                <w:color w:val="auto"/>
                <w:spacing w:val="0"/>
                <w:w w:val="100"/>
                <w:kern w:val="0"/>
                <w:position w:val="0"/>
                <w:sz w:val="18"/>
                <w:szCs w:val="18"/>
                <w:shd w:val="clear" w:color="auto" w:fill="auto"/>
                <w:lang w:val="en-US" w:eastAsia="zh-CN" w:bidi="en-US"/>
              </w:rPr>
              <w:t>镇自然资源所</w:t>
            </w:r>
          </w:p>
        </w:tc>
        <w:tc>
          <w:tcPr>
            <w:tcW w:w="2043" w:type="dxa"/>
            <w:vMerge w:val="restart"/>
            <w:shd w:val="clear" w:color="auto" w:fill="auto"/>
            <w:noWrap w:val="0"/>
            <w:vAlign w:val="center"/>
          </w:tcPr>
          <w:p w14:paraId="5E675C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■社区/企事业单位/村公示栏（电子屏）</w:t>
            </w:r>
          </w:p>
          <w:p w14:paraId="6BB74A1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zh-CN" w:eastAsia="zh-CN" w:bidi="en-US"/>
              </w:rPr>
            </w:pPr>
          </w:p>
        </w:tc>
        <w:tc>
          <w:tcPr>
            <w:tcW w:w="448" w:type="dxa"/>
            <w:vMerge w:val="restart"/>
            <w:shd w:val="clear" w:color="auto" w:fill="auto"/>
            <w:noWrap/>
            <w:vAlign w:val="center"/>
          </w:tcPr>
          <w:p w14:paraId="60B4908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1200" w:type="dxa"/>
            <w:vMerge w:val="restart"/>
            <w:shd w:val="clear" w:color="auto" w:fill="auto"/>
            <w:noWrap/>
            <w:vAlign w:val="center"/>
          </w:tcPr>
          <w:p w14:paraId="0876E78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√面向拟征收土地所在地的村集体成员</w:t>
            </w:r>
          </w:p>
        </w:tc>
        <w:tc>
          <w:tcPr>
            <w:tcW w:w="435" w:type="dxa"/>
            <w:vMerge w:val="restart"/>
            <w:shd w:val="clear" w:color="auto" w:fill="auto"/>
            <w:noWrap/>
            <w:vAlign w:val="center"/>
          </w:tcPr>
          <w:p w14:paraId="2A4AFD59">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2"/>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735" w:type="dxa"/>
            <w:vMerge w:val="restart"/>
            <w:shd w:val="clear" w:color="auto" w:fill="auto"/>
            <w:noWrap/>
            <w:vAlign w:val="center"/>
          </w:tcPr>
          <w:p w14:paraId="1FEE7678">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2"/>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1142" w:type="dxa"/>
            <w:vMerge w:val="restart"/>
            <w:shd w:val="clear" w:color="auto" w:fill="auto"/>
            <w:noWrap/>
            <w:vAlign w:val="center"/>
          </w:tcPr>
          <w:p w14:paraId="7B14DBA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r>
      <w:tr w14:paraId="0BBB7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 w:hRule="atLeast"/>
        </w:trPr>
        <w:tc>
          <w:tcPr>
            <w:tcW w:w="357" w:type="dxa"/>
            <w:vMerge w:val="continue"/>
            <w:shd w:val="clear" w:color="auto" w:fill="auto"/>
            <w:noWrap/>
            <w:vAlign w:val="center"/>
          </w:tcPr>
          <w:p w14:paraId="05DD3F4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sz w:val="18"/>
                <w:szCs w:val="18"/>
              </w:rPr>
            </w:pPr>
          </w:p>
        </w:tc>
        <w:tc>
          <w:tcPr>
            <w:tcW w:w="510" w:type="dxa"/>
            <w:vMerge w:val="continue"/>
            <w:shd w:val="clear" w:color="auto" w:fill="auto"/>
            <w:noWrap w:val="0"/>
            <w:vAlign w:val="center"/>
          </w:tcPr>
          <w:p w14:paraId="075D61A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sz w:val="18"/>
                <w:szCs w:val="18"/>
              </w:rPr>
            </w:pPr>
          </w:p>
        </w:tc>
        <w:tc>
          <w:tcPr>
            <w:tcW w:w="615" w:type="dxa"/>
            <w:vMerge w:val="continue"/>
            <w:shd w:val="clear" w:color="auto" w:fill="auto"/>
            <w:noWrap/>
            <w:vAlign w:val="center"/>
          </w:tcPr>
          <w:p w14:paraId="700FDE0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sz w:val="18"/>
                <w:szCs w:val="18"/>
              </w:rPr>
            </w:pPr>
          </w:p>
        </w:tc>
        <w:tc>
          <w:tcPr>
            <w:tcW w:w="3180" w:type="dxa"/>
            <w:vMerge w:val="continue"/>
            <w:shd w:val="clear" w:color="auto" w:fill="auto"/>
            <w:noWrap w:val="0"/>
            <w:vAlign w:val="center"/>
          </w:tcPr>
          <w:p w14:paraId="5674D05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sz w:val="18"/>
                <w:szCs w:val="18"/>
              </w:rPr>
            </w:pPr>
          </w:p>
        </w:tc>
        <w:tc>
          <w:tcPr>
            <w:tcW w:w="1846" w:type="dxa"/>
            <w:vMerge w:val="continue"/>
            <w:shd w:val="clear" w:color="auto" w:fill="auto"/>
            <w:noWrap w:val="0"/>
            <w:vAlign w:val="center"/>
          </w:tcPr>
          <w:p w14:paraId="5E06CAF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sz w:val="18"/>
                <w:szCs w:val="18"/>
              </w:rPr>
            </w:pPr>
          </w:p>
        </w:tc>
        <w:tc>
          <w:tcPr>
            <w:tcW w:w="2054" w:type="dxa"/>
            <w:shd w:val="clear" w:color="auto" w:fill="auto"/>
            <w:noWrap w:val="0"/>
            <w:vAlign w:val="center"/>
          </w:tcPr>
          <w:p w14:paraId="25AB2C0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收到征地批准文件之日起10个工作日内，在政府网站、征地信息公开平台公开。</w:t>
            </w:r>
          </w:p>
        </w:tc>
        <w:tc>
          <w:tcPr>
            <w:tcW w:w="915" w:type="dxa"/>
            <w:vMerge w:val="continue"/>
            <w:shd w:val="clear" w:color="auto" w:fill="auto"/>
            <w:noWrap w:val="0"/>
            <w:vAlign w:val="center"/>
          </w:tcPr>
          <w:p w14:paraId="0B6C4FA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p>
        </w:tc>
        <w:tc>
          <w:tcPr>
            <w:tcW w:w="2043" w:type="dxa"/>
            <w:vMerge w:val="continue"/>
            <w:shd w:val="clear" w:color="auto" w:fill="auto"/>
            <w:noWrap w:val="0"/>
            <w:vAlign w:val="center"/>
          </w:tcPr>
          <w:p w14:paraId="06D7084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p>
        </w:tc>
        <w:tc>
          <w:tcPr>
            <w:tcW w:w="448" w:type="dxa"/>
            <w:vMerge w:val="continue"/>
            <w:shd w:val="clear" w:color="auto" w:fill="auto"/>
            <w:noWrap/>
            <w:vAlign w:val="center"/>
          </w:tcPr>
          <w:p w14:paraId="054E665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p>
        </w:tc>
        <w:tc>
          <w:tcPr>
            <w:tcW w:w="1200" w:type="dxa"/>
            <w:vMerge w:val="continue"/>
            <w:shd w:val="clear" w:color="auto" w:fill="auto"/>
            <w:noWrap/>
            <w:vAlign w:val="center"/>
          </w:tcPr>
          <w:p w14:paraId="09F8898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p>
        </w:tc>
        <w:tc>
          <w:tcPr>
            <w:tcW w:w="435" w:type="dxa"/>
            <w:vMerge w:val="continue"/>
            <w:shd w:val="clear" w:color="auto" w:fill="auto"/>
            <w:noWrap/>
            <w:vAlign w:val="center"/>
          </w:tcPr>
          <w:p w14:paraId="3003B15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p>
        </w:tc>
        <w:tc>
          <w:tcPr>
            <w:tcW w:w="735" w:type="dxa"/>
            <w:vMerge w:val="continue"/>
            <w:shd w:val="clear" w:color="auto" w:fill="auto"/>
            <w:noWrap/>
            <w:vAlign w:val="center"/>
          </w:tcPr>
          <w:p w14:paraId="6A471B6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p>
        </w:tc>
        <w:tc>
          <w:tcPr>
            <w:tcW w:w="1142" w:type="dxa"/>
            <w:vMerge w:val="continue"/>
            <w:shd w:val="clear" w:color="auto" w:fill="auto"/>
            <w:noWrap/>
            <w:vAlign w:val="center"/>
          </w:tcPr>
          <w:p w14:paraId="32E823F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p>
        </w:tc>
      </w:tr>
      <w:tr w14:paraId="00CF5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shd w:val="clear" w:color="auto" w:fill="auto"/>
            <w:noWrap/>
            <w:vAlign w:val="center"/>
          </w:tcPr>
          <w:p w14:paraId="5F72B84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sz w:val="18"/>
                <w:szCs w:val="18"/>
                <w:lang w:val="en-US" w:eastAsia="zh-CN"/>
              </w:rPr>
            </w:pPr>
            <w:r>
              <w:rPr>
                <w:rFonts w:hint="eastAsia" w:ascii="仿宋_GB2312" w:hAnsi="仿宋_GB2312" w:cs="仿宋_GB2312"/>
                <w:sz w:val="18"/>
                <w:szCs w:val="18"/>
                <w:lang w:val="en-US" w:eastAsia="zh-CN"/>
              </w:rPr>
              <w:t>6</w:t>
            </w:r>
          </w:p>
        </w:tc>
        <w:tc>
          <w:tcPr>
            <w:tcW w:w="510" w:type="dxa"/>
            <w:shd w:val="clear" w:color="auto" w:fill="auto"/>
            <w:noWrap w:val="0"/>
            <w:vAlign w:val="center"/>
          </w:tcPr>
          <w:p w14:paraId="7D3B244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color w:val="auto"/>
                <w:kern w:val="0"/>
                <w:sz w:val="18"/>
                <w:szCs w:val="18"/>
                <w:lang w:val="en-US" w:eastAsia="zh-CN"/>
              </w:rPr>
            </w:pPr>
            <w:r>
              <w:rPr>
                <w:rFonts w:hint="eastAsia" w:ascii="仿宋_GB2312" w:hAnsi="仿宋_GB2312" w:cs="仿宋_GB2312"/>
                <w:color w:val="auto"/>
                <w:kern w:val="0"/>
                <w:sz w:val="18"/>
                <w:szCs w:val="18"/>
                <w:lang w:val="en-US" w:eastAsia="zh-CN"/>
              </w:rPr>
              <w:t>征地审查报批</w:t>
            </w:r>
          </w:p>
        </w:tc>
        <w:tc>
          <w:tcPr>
            <w:tcW w:w="615" w:type="dxa"/>
            <w:shd w:val="clear" w:color="auto" w:fill="auto"/>
            <w:noWrap/>
            <w:vAlign w:val="center"/>
          </w:tcPr>
          <w:p w14:paraId="5EE3953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color w:val="auto"/>
                <w:kern w:val="0"/>
                <w:sz w:val="18"/>
                <w:szCs w:val="18"/>
                <w:lang w:val="en-US" w:eastAsia="zh-CN"/>
              </w:rPr>
            </w:pPr>
            <w:r>
              <w:rPr>
                <w:rFonts w:hint="eastAsia" w:ascii="仿宋_GB2312" w:hAnsi="仿宋_GB2312" w:cs="仿宋_GB2312"/>
                <w:color w:val="auto"/>
                <w:kern w:val="0"/>
                <w:sz w:val="18"/>
                <w:szCs w:val="18"/>
                <w:lang w:val="en-US" w:eastAsia="zh-CN"/>
              </w:rPr>
              <w:t>征地批准文件</w:t>
            </w:r>
          </w:p>
        </w:tc>
        <w:tc>
          <w:tcPr>
            <w:tcW w:w="3180" w:type="dxa"/>
            <w:shd w:val="clear" w:color="auto" w:fill="auto"/>
            <w:noWrap w:val="0"/>
            <w:vAlign w:val="center"/>
          </w:tcPr>
          <w:p w14:paraId="45B68BE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有权一级人民政府批准用地的批复文件、地方人民政府转发批复文件应予以公开。</w:t>
            </w:r>
          </w:p>
          <w:p w14:paraId="7EB3BA3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1.国务院批准用地批复文件（指用地由国务院批准）；</w:t>
            </w:r>
          </w:p>
          <w:p w14:paraId="60244F0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2.省级人民政府批准用地批复文件（指用地由省级人民政府批准）；</w:t>
            </w:r>
          </w:p>
          <w:p w14:paraId="1802C9F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3.国务院批准城市用地后省级人民政府审核同意实施方案文件；</w:t>
            </w:r>
          </w:p>
          <w:p w14:paraId="752D2C2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4.地方人民政府转发用地批复文件；</w:t>
            </w:r>
          </w:p>
          <w:p w14:paraId="4B12AC0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5.其他用地批准文件。</w:t>
            </w:r>
          </w:p>
        </w:tc>
        <w:tc>
          <w:tcPr>
            <w:tcW w:w="1846" w:type="dxa"/>
            <w:shd w:val="clear" w:color="auto" w:fill="auto"/>
            <w:noWrap w:val="0"/>
            <w:vAlign w:val="center"/>
          </w:tcPr>
          <w:p w14:paraId="1929D93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《土地管理法》（中华人民共和国主席令第三十二号）</w:t>
            </w:r>
          </w:p>
          <w:p w14:paraId="6B1762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tc>
        <w:tc>
          <w:tcPr>
            <w:tcW w:w="2054" w:type="dxa"/>
            <w:shd w:val="clear" w:color="auto" w:fill="auto"/>
            <w:noWrap w:val="0"/>
            <w:vAlign w:val="center"/>
          </w:tcPr>
          <w:p w14:paraId="6D76370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收到征地批准文件之日起10个工作日内公开。</w:t>
            </w:r>
          </w:p>
        </w:tc>
        <w:tc>
          <w:tcPr>
            <w:tcW w:w="915" w:type="dxa"/>
            <w:shd w:val="clear" w:color="auto" w:fill="auto"/>
            <w:noWrap w:val="0"/>
            <w:vAlign w:val="center"/>
          </w:tcPr>
          <w:p w14:paraId="20402B7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lang w:val="en-US" w:eastAsia="zh-CN"/>
              </w:rPr>
            </w:pPr>
            <w:r>
              <w:rPr>
                <w:rFonts w:hint="eastAsia" w:ascii="仿宋_GB2312" w:hAnsi="仿宋_GB2312" w:cs="仿宋_GB2312"/>
                <w:color w:val="auto"/>
                <w:kern w:val="0"/>
                <w:sz w:val="18"/>
                <w:szCs w:val="18"/>
                <w:lang w:val="en-US" w:eastAsia="zh-CN"/>
              </w:rPr>
              <w:t>镇自然资源所</w:t>
            </w:r>
          </w:p>
        </w:tc>
        <w:tc>
          <w:tcPr>
            <w:tcW w:w="2043" w:type="dxa"/>
            <w:shd w:val="clear" w:color="auto" w:fill="auto"/>
            <w:noWrap w:val="0"/>
            <w:vAlign w:val="center"/>
          </w:tcPr>
          <w:p w14:paraId="4C6F432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■泉港区人民政府网站（http://www.qg.gov.cn）</w:t>
            </w:r>
          </w:p>
        </w:tc>
        <w:tc>
          <w:tcPr>
            <w:tcW w:w="448" w:type="dxa"/>
            <w:shd w:val="clear" w:color="auto" w:fill="auto"/>
            <w:noWrap/>
            <w:vAlign w:val="center"/>
          </w:tcPr>
          <w:p w14:paraId="7048B99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1200" w:type="dxa"/>
            <w:shd w:val="clear" w:color="auto" w:fill="auto"/>
            <w:noWrap/>
            <w:vAlign w:val="center"/>
          </w:tcPr>
          <w:p w14:paraId="1FDC936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8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435" w:type="dxa"/>
            <w:shd w:val="clear" w:color="auto" w:fill="auto"/>
            <w:noWrap/>
            <w:vAlign w:val="center"/>
          </w:tcPr>
          <w:p w14:paraId="1D9D450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735" w:type="dxa"/>
            <w:shd w:val="clear" w:color="auto" w:fill="auto"/>
            <w:noWrap/>
            <w:vAlign w:val="center"/>
          </w:tcPr>
          <w:p w14:paraId="630A465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8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1142" w:type="dxa"/>
            <w:shd w:val="clear" w:color="auto" w:fill="auto"/>
            <w:noWrap/>
            <w:vAlign w:val="center"/>
          </w:tcPr>
          <w:p w14:paraId="6ED822A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r>
      <w:tr w14:paraId="7D27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shd w:val="clear" w:color="auto" w:fill="auto"/>
            <w:noWrap/>
            <w:vAlign w:val="center"/>
          </w:tcPr>
          <w:p w14:paraId="6A84D1E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kern w:val="2"/>
                <w:sz w:val="18"/>
                <w:szCs w:val="18"/>
                <w:lang w:val="en-US" w:eastAsia="zh-CN" w:bidi="ar-SA"/>
              </w:rPr>
            </w:pPr>
            <w:r>
              <w:rPr>
                <w:rFonts w:hint="eastAsia" w:ascii="仿宋_GB2312" w:hAnsi="仿宋_GB2312" w:cs="仿宋_GB2312"/>
                <w:kern w:val="2"/>
                <w:sz w:val="18"/>
                <w:szCs w:val="18"/>
                <w:lang w:val="en-US" w:eastAsia="zh-CN" w:bidi="ar-SA"/>
              </w:rPr>
              <w:t>7</w:t>
            </w:r>
          </w:p>
        </w:tc>
        <w:tc>
          <w:tcPr>
            <w:tcW w:w="510" w:type="dxa"/>
            <w:shd w:val="clear" w:color="auto" w:fill="auto"/>
            <w:noWrap w:val="0"/>
            <w:vAlign w:val="center"/>
          </w:tcPr>
          <w:p w14:paraId="1AED47F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auto"/>
                <w:kern w:val="0"/>
                <w:sz w:val="18"/>
                <w:szCs w:val="18"/>
              </w:rPr>
              <w:t>征地组织实施</w:t>
            </w:r>
          </w:p>
        </w:tc>
        <w:tc>
          <w:tcPr>
            <w:tcW w:w="615" w:type="dxa"/>
            <w:shd w:val="clear" w:color="auto" w:fill="auto"/>
            <w:noWrap/>
            <w:vAlign w:val="center"/>
          </w:tcPr>
          <w:p w14:paraId="23FBEBB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征收土地公告</w:t>
            </w:r>
          </w:p>
        </w:tc>
        <w:tc>
          <w:tcPr>
            <w:tcW w:w="3180" w:type="dxa"/>
            <w:shd w:val="clear" w:color="auto" w:fill="auto"/>
            <w:noWrap w:val="0"/>
            <w:vAlign w:val="center"/>
          </w:tcPr>
          <w:p w14:paraId="6130D1E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根据用地批复文件，区人民政府拟定征收土地公告并予以公开。</w:t>
            </w:r>
          </w:p>
          <w:p w14:paraId="4F74278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1.征地批准机关、批准文号、批准时间和批准用途；</w:t>
            </w:r>
          </w:p>
          <w:p w14:paraId="5ED7936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2.被征收土地的所有权人、位置、地类、面积；</w:t>
            </w:r>
          </w:p>
          <w:p w14:paraId="576DDF4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3.征地补偿标准、农业人口安置方式、社会保障途径等；</w:t>
            </w:r>
          </w:p>
          <w:p w14:paraId="644CF63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4.办理征地补偿登记的期限、地点和要求；</w:t>
            </w:r>
          </w:p>
          <w:p w14:paraId="52834CC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5.救济途径。</w:t>
            </w:r>
          </w:p>
        </w:tc>
        <w:tc>
          <w:tcPr>
            <w:tcW w:w="1846" w:type="dxa"/>
            <w:shd w:val="clear" w:color="auto" w:fill="auto"/>
            <w:noWrap w:val="0"/>
            <w:vAlign w:val="center"/>
          </w:tcPr>
          <w:p w14:paraId="15D786F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《土地管理法》（中华人民共和国主席令第三十二号）</w:t>
            </w:r>
          </w:p>
          <w:p w14:paraId="6E9FE5C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《自然资源听证规定》</w:t>
            </w:r>
          </w:p>
        </w:tc>
        <w:tc>
          <w:tcPr>
            <w:tcW w:w="2054" w:type="dxa"/>
            <w:shd w:val="clear" w:color="auto" w:fill="auto"/>
            <w:noWrap w:val="0"/>
            <w:vAlign w:val="center"/>
          </w:tcPr>
          <w:p w14:paraId="2D2A475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收到征地批准文件之日起10个工作日内公开。</w:t>
            </w:r>
          </w:p>
        </w:tc>
        <w:tc>
          <w:tcPr>
            <w:tcW w:w="915" w:type="dxa"/>
            <w:shd w:val="clear" w:color="auto" w:fill="auto"/>
            <w:noWrap w:val="0"/>
            <w:vAlign w:val="center"/>
          </w:tcPr>
          <w:p w14:paraId="0DB899A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cs="仿宋_GB2312"/>
                <w:color w:val="auto"/>
                <w:kern w:val="0"/>
                <w:sz w:val="18"/>
                <w:szCs w:val="18"/>
                <w:lang w:val="en-US" w:eastAsia="zh-CN"/>
              </w:rPr>
              <w:t>镇自然资源所</w:t>
            </w:r>
          </w:p>
        </w:tc>
        <w:tc>
          <w:tcPr>
            <w:tcW w:w="2043" w:type="dxa"/>
            <w:shd w:val="clear" w:color="auto" w:fill="auto"/>
            <w:noWrap w:val="0"/>
            <w:vAlign w:val="center"/>
          </w:tcPr>
          <w:p w14:paraId="636FB4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w:t>
            </w:r>
            <w:r>
              <w:rPr>
                <w:rFonts w:hint="eastAsia" w:ascii="仿宋_GB2312" w:hAnsi="仿宋_GB2312" w:eastAsia="仿宋_GB2312" w:cs="仿宋_GB2312"/>
                <w:color w:val="000000"/>
                <w:kern w:val="0"/>
                <w:sz w:val="18"/>
                <w:szCs w:val="18"/>
              </w:rPr>
              <w:t>泉港区人民政府网站（http://www.qg.gov.cn）</w:t>
            </w:r>
          </w:p>
          <w:p w14:paraId="7B26EAB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zh-CN" w:eastAsia="zh-CN" w:bidi="en-US"/>
              </w:rPr>
            </w:pPr>
            <w:r>
              <w:rPr>
                <w:rFonts w:hint="eastAsia" w:ascii="仿宋_GB2312" w:hAnsi="仿宋_GB2312" w:eastAsia="仿宋_GB2312" w:cs="仿宋_GB2312"/>
                <w:color w:val="auto"/>
                <w:kern w:val="0"/>
                <w:sz w:val="18"/>
                <w:szCs w:val="18"/>
              </w:rPr>
              <w:t>▲社区/企事业单位/村公示栏（电子屏）</w:t>
            </w:r>
          </w:p>
        </w:tc>
        <w:tc>
          <w:tcPr>
            <w:tcW w:w="448" w:type="dxa"/>
            <w:shd w:val="clear" w:color="auto" w:fill="auto"/>
            <w:noWrap/>
            <w:vAlign w:val="center"/>
          </w:tcPr>
          <w:p w14:paraId="7E490C5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1200" w:type="dxa"/>
            <w:shd w:val="clear" w:color="auto" w:fill="auto"/>
            <w:noWrap/>
            <w:vAlign w:val="center"/>
          </w:tcPr>
          <w:p w14:paraId="064D4D1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8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435" w:type="dxa"/>
            <w:shd w:val="clear" w:color="auto" w:fill="auto"/>
            <w:noWrap/>
            <w:vAlign w:val="center"/>
          </w:tcPr>
          <w:p w14:paraId="0167D33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735" w:type="dxa"/>
            <w:shd w:val="clear" w:color="auto" w:fill="auto"/>
            <w:noWrap/>
            <w:vAlign w:val="center"/>
          </w:tcPr>
          <w:p w14:paraId="1BE3FF4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8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1142" w:type="dxa"/>
            <w:shd w:val="clear" w:color="auto" w:fill="auto"/>
            <w:noWrap/>
            <w:vAlign w:val="center"/>
          </w:tcPr>
          <w:p w14:paraId="7609DA0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r>
      <w:tr w14:paraId="5F42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7" w:type="dxa"/>
            <w:shd w:val="clear" w:color="auto" w:fill="auto"/>
            <w:noWrap/>
            <w:vAlign w:val="center"/>
          </w:tcPr>
          <w:p w14:paraId="5EECA2B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cs="仿宋_GB2312"/>
                <w:color w:val="auto"/>
                <w:spacing w:val="0"/>
                <w:w w:val="100"/>
                <w:kern w:val="0"/>
                <w:position w:val="0"/>
                <w:sz w:val="18"/>
                <w:szCs w:val="18"/>
                <w:shd w:val="clear" w:color="auto" w:fill="auto"/>
                <w:lang w:val="en-US" w:eastAsia="zh-CN" w:bidi="en-US"/>
              </w:rPr>
              <w:t>8</w:t>
            </w:r>
          </w:p>
        </w:tc>
        <w:tc>
          <w:tcPr>
            <w:tcW w:w="510" w:type="dxa"/>
            <w:shd w:val="clear" w:color="auto" w:fill="auto"/>
            <w:noWrap w:val="0"/>
            <w:vAlign w:val="center"/>
          </w:tcPr>
          <w:p w14:paraId="47ECAB9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征地组织实施</w:t>
            </w:r>
          </w:p>
        </w:tc>
        <w:tc>
          <w:tcPr>
            <w:tcW w:w="615" w:type="dxa"/>
            <w:shd w:val="clear" w:color="auto" w:fill="auto"/>
            <w:noWrap/>
            <w:vAlign w:val="center"/>
          </w:tcPr>
          <w:p w14:paraId="601FFCD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征地补偿费用支付</w:t>
            </w:r>
          </w:p>
        </w:tc>
        <w:tc>
          <w:tcPr>
            <w:tcW w:w="3180" w:type="dxa"/>
            <w:shd w:val="clear" w:color="auto" w:fill="auto"/>
            <w:noWrap w:val="0"/>
            <w:vAlign w:val="center"/>
          </w:tcPr>
          <w:p w14:paraId="46B5AA1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征地补偿费用支付凭证。</w:t>
            </w:r>
          </w:p>
          <w:p w14:paraId="7274CFD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〔在被征地村公告栏张贴，予以公开，张贴之日起20个工作日后可依申请公开〕。</w:t>
            </w:r>
          </w:p>
        </w:tc>
        <w:tc>
          <w:tcPr>
            <w:tcW w:w="1846" w:type="dxa"/>
            <w:shd w:val="clear" w:color="auto" w:fill="auto"/>
            <w:noWrap w:val="0"/>
            <w:vAlign w:val="center"/>
          </w:tcPr>
          <w:p w14:paraId="0179D19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69DCE1C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《自然资源听证规定》</w:t>
            </w:r>
          </w:p>
        </w:tc>
        <w:tc>
          <w:tcPr>
            <w:tcW w:w="2054" w:type="dxa"/>
            <w:shd w:val="clear" w:color="auto" w:fill="auto"/>
            <w:noWrap w:val="0"/>
            <w:vAlign w:val="center"/>
          </w:tcPr>
          <w:p w14:paraId="0D8BC73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获得支付凭证后5个工作日内予以公开。公示结束后，转为依申请公开。</w:t>
            </w:r>
          </w:p>
        </w:tc>
        <w:tc>
          <w:tcPr>
            <w:tcW w:w="915" w:type="dxa"/>
            <w:shd w:val="clear" w:color="auto" w:fill="auto"/>
            <w:noWrap w:val="0"/>
            <w:vAlign w:val="center"/>
          </w:tcPr>
          <w:p w14:paraId="1E9D8A5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zh-CN" w:bidi="en-US"/>
              </w:rPr>
            </w:pPr>
            <w:r>
              <w:rPr>
                <w:rFonts w:hint="eastAsia" w:ascii="仿宋_GB2312" w:hAnsi="仿宋_GB2312" w:cs="仿宋_GB2312"/>
                <w:color w:val="auto"/>
                <w:kern w:val="0"/>
                <w:sz w:val="18"/>
                <w:szCs w:val="18"/>
                <w:lang w:val="en-US" w:eastAsia="zh-CN"/>
              </w:rPr>
              <w:t>镇自然资源所</w:t>
            </w:r>
          </w:p>
        </w:tc>
        <w:tc>
          <w:tcPr>
            <w:tcW w:w="2043" w:type="dxa"/>
            <w:shd w:val="clear" w:color="auto" w:fill="auto"/>
            <w:noWrap w:val="0"/>
            <w:vAlign w:val="center"/>
          </w:tcPr>
          <w:p w14:paraId="1FA62FD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zh-CN" w:eastAsia="zh-CN" w:bidi="en-US"/>
              </w:rPr>
            </w:pPr>
            <w:r>
              <w:rPr>
                <w:rFonts w:hint="eastAsia" w:ascii="仿宋_GB2312" w:hAnsi="仿宋_GB2312" w:eastAsia="仿宋_GB2312" w:cs="仿宋_GB2312"/>
                <w:color w:val="auto"/>
                <w:kern w:val="0"/>
                <w:sz w:val="18"/>
                <w:szCs w:val="18"/>
              </w:rPr>
              <w:t>■社区/企事业单位/村公示栏（电子屏）</w:t>
            </w:r>
          </w:p>
        </w:tc>
        <w:tc>
          <w:tcPr>
            <w:tcW w:w="448" w:type="dxa"/>
            <w:shd w:val="clear" w:color="auto" w:fill="auto"/>
            <w:noWrap/>
            <w:vAlign w:val="center"/>
          </w:tcPr>
          <w:p w14:paraId="621A0F2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8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1200" w:type="dxa"/>
            <w:shd w:val="clear" w:color="auto" w:fill="auto"/>
            <w:noWrap/>
            <w:vAlign w:val="center"/>
          </w:tcPr>
          <w:p w14:paraId="474F321F">
            <w:pPr>
              <w:keepNext w:val="0"/>
              <w:keepLines w:val="0"/>
              <w:pageBreakBefore w:val="0"/>
              <w:widowControl/>
              <w:kinsoku/>
              <w:wordWrap/>
              <w:overflowPunct/>
              <w:topLinePunct w:val="0"/>
              <w:autoSpaceDE/>
              <w:autoSpaceDN/>
              <w:bidi w:val="0"/>
              <w:adjustRightInd/>
              <w:snapToGrid/>
              <w:spacing w:line="260" w:lineRule="exact"/>
              <w:ind w:right="0" w:right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√拟征收土地所在地的村集体成员</w:t>
            </w:r>
          </w:p>
        </w:tc>
        <w:tc>
          <w:tcPr>
            <w:tcW w:w="435" w:type="dxa"/>
            <w:shd w:val="clear" w:color="auto" w:fill="auto"/>
            <w:noWrap/>
            <w:vAlign w:val="center"/>
          </w:tcPr>
          <w:p w14:paraId="44992B9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480" w:firstLineChars="0"/>
              <w:jc w:val="left"/>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p>
        </w:tc>
        <w:tc>
          <w:tcPr>
            <w:tcW w:w="735" w:type="dxa"/>
            <w:shd w:val="clear" w:color="auto" w:fill="auto"/>
            <w:noWrap/>
            <w:vAlign w:val="center"/>
          </w:tcPr>
          <w:p w14:paraId="6DF3710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auto"/>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w:t>
            </w:r>
          </w:p>
        </w:tc>
        <w:tc>
          <w:tcPr>
            <w:tcW w:w="1142" w:type="dxa"/>
            <w:shd w:val="clear" w:color="auto" w:fill="auto"/>
            <w:noWrap/>
            <w:vAlign w:val="center"/>
          </w:tcPr>
          <w:p w14:paraId="37689B3E">
            <w:pPr>
              <w:keepNext w:val="0"/>
              <w:keepLines w:val="0"/>
              <w:pageBreakBefore w:val="0"/>
              <w:widowControl/>
              <w:kinsoku/>
              <w:wordWrap/>
              <w:overflowPunct/>
              <w:topLinePunct w:val="0"/>
              <w:autoSpaceDE/>
              <w:autoSpaceDN/>
              <w:bidi w:val="0"/>
              <w:adjustRightInd/>
              <w:snapToGrid/>
              <w:spacing w:line="260" w:lineRule="exact"/>
              <w:ind w:right="0" w:rightChars="0"/>
              <w:jc w:val="center"/>
              <w:textAlignment w:val="auto"/>
              <w:rPr>
                <w:rFonts w:hint="eastAsia" w:ascii="Times New Roman" w:hAnsi="Times New Roman" w:eastAsia="Times New Roman" w:cs="Times New Roman"/>
                <w:color w:val="000000"/>
                <w:spacing w:val="0"/>
                <w:w w:val="100"/>
                <w:kern w:val="2"/>
                <w:position w:val="0"/>
                <w:sz w:val="18"/>
                <w:szCs w:val="18"/>
                <w:lang w:val="en-US" w:eastAsia="en-US" w:bidi="en-US"/>
              </w:rPr>
            </w:pPr>
            <w:r>
              <w:rPr>
                <w:rFonts w:hint="eastAsia" w:ascii="仿宋_GB2312" w:hAnsi="仿宋_GB2312" w:eastAsia="仿宋_GB2312" w:cs="仿宋_GB2312"/>
                <w:color w:val="auto"/>
                <w:kern w:val="0"/>
                <w:sz w:val="18"/>
                <w:szCs w:val="18"/>
              </w:rPr>
              <w:t>√</w:t>
            </w:r>
          </w:p>
        </w:tc>
      </w:tr>
    </w:tbl>
    <w:p w14:paraId="0CA8D813">
      <w:pPr>
        <w:pStyle w:val="2"/>
      </w:pPr>
      <w:r>
        <w:rPr>
          <w:rFonts w:hint="eastAsia" w:ascii="仿宋_GB2312" w:hAnsi="仿宋_GB2312" w:eastAsia="仿宋_GB2312" w:cs="仿宋_GB2312"/>
          <w:color w:val="auto"/>
          <w:kern w:val="0"/>
          <w:sz w:val="21"/>
          <w:szCs w:val="21"/>
        </w:rPr>
        <w:t>注：公开渠道中标注为“■”标记的，为征地实施中的公开渠道；标注为“▲”标记的，为征地批准后的公开渠道。</w:t>
      </w:r>
    </w:p>
    <w:p w14:paraId="255FDDBC">
      <w:pP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br w:type="page"/>
      </w:r>
    </w:p>
    <w:p w14:paraId="759C3E6D">
      <w:pPr>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仿宋_GB2312" w:hAnsi="仿宋_GB2312" w:eastAsia="仿宋_GB2312" w:cs="仿宋_GB2312"/>
          <w:sz w:val="18"/>
          <w:szCs w:val="18"/>
          <w:lang w:val="en-US" w:eastAsia="zh-CN"/>
        </w:rPr>
      </w:pPr>
      <w:bookmarkStart w:id="10" w:name="_Toc1549"/>
      <w:bookmarkStart w:id="11" w:name="_Toc18169"/>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六</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农村危房改造</w:t>
      </w:r>
      <w:r>
        <w:rPr>
          <w:rFonts w:hint="eastAsia" w:ascii="黑体" w:hAnsi="黑体" w:eastAsia="黑体" w:cs="黑体"/>
          <w:sz w:val="30"/>
          <w:szCs w:val="30"/>
        </w:rPr>
        <w:t>领域基层政务公开标准目录</w:t>
      </w:r>
      <w:bookmarkEnd w:id="10"/>
      <w:bookmarkEnd w:id="11"/>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173"/>
        <w:gridCol w:w="2370"/>
        <w:gridCol w:w="1575"/>
        <w:gridCol w:w="855"/>
        <w:gridCol w:w="2535"/>
        <w:gridCol w:w="615"/>
        <w:gridCol w:w="666"/>
        <w:gridCol w:w="11"/>
        <w:gridCol w:w="540"/>
        <w:gridCol w:w="720"/>
        <w:gridCol w:w="1440"/>
      </w:tblGrid>
      <w:tr w14:paraId="2AE2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121DDF8B">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2195A97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shd w:val="clear" w:color="auto" w:fill="auto"/>
            <w:noWrap w:val="0"/>
            <w:vAlign w:val="center"/>
          </w:tcPr>
          <w:p w14:paraId="78BCE89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370" w:type="dxa"/>
            <w:vMerge w:val="restart"/>
            <w:shd w:val="clear" w:color="auto" w:fill="auto"/>
            <w:noWrap w:val="0"/>
            <w:vAlign w:val="center"/>
          </w:tcPr>
          <w:p w14:paraId="5BEDB03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575" w:type="dxa"/>
            <w:vMerge w:val="restart"/>
            <w:shd w:val="clear" w:color="auto" w:fill="auto"/>
            <w:noWrap w:val="0"/>
            <w:vAlign w:val="center"/>
          </w:tcPr>
          <w:p w14:paraId="567F01D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855" w:type="dxa"/>
            <w:vMerge w:val="restart"/>
            <w:shd w:val="clear" w:color="auto" w:fill="auto"/>
            <w:noWrap w:val="0"/>
            <w:vAlign w:val="center"/>
          </w:tcPr>
          <w:p w14:paraId="3E4C742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535" w:type="dxa"/>
            <w:vMerge w:val="restart"/>
            <w:shd w:val="clear" w:color="auto" w:fill="auto"/>
            <w:noWrap w:val="0"/>
            <w:vAlign w:val="center"/>
          </w:tcPr>
          <w:p w14:paraId="7B1056BB">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81" w:type="dxa"/>
            <w:gridSpan w:val="2"/>
            <w:shd w:val="clear" w:color="auto" w:fill="auto"/>
            <w:noWrap w:val="0"/>
            <w:vAlign w:val="center"/>
          </w:tcPr>
          <w:p w14:paraId="522DDAA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shd w:val="clear" w:color="auto" w:fill="auto"/>
            <w:noWrap w:val="0"/>
            <w:vAlign w:val="center"/>
          </w:tcPr>
          <w:p w14:paraId="45545C2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19EC770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0371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67E9C4C3">
            <w:pPr>
              <w:widowControl/>
              <w:jc w:val="left"/>
              <w:rPr>
                <w:rFonts w:hint="eastAsia" w:ascii="黑体" w:hAnsi="Times New Roman" w:eastAsia="黑体"/>
                <w:color w:val="000000"/>
                <w:kern w:val="0"/>
                <w:sz w:val="22"/>
              </w:rPr>
            </w:pPr>
          </w:p>
        </w:tc>
        <w:tc>
          <w:tcPr>
            <w:tcW w:w="540" w:type="dxa"/>
            <w:shd w:val="clear" w:color="auto" w:fill="auto"/>
            <w:noWrap w:val="0"/>
            <w:vAlign w:val="center"/>
          </w:tcPr>
          <w:p w14:paraId="6300356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27A8551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shd w:val="clear" w:color="auto" w:fill="auto"/>
            <w:noWrap w:val="0"/>
            <w:vAlign w:val="center"/>
          </w:tcPr>
          <w:p w14:paraId="2CF0339A">
            <w:pPr>
              <w:widowControl/>
              <w:jc w:val="left"/>
              <w:rPr>
                <w:rFonts w:hint="eastAsia" w:ascii="黑体" w:hAnsi="宋体" w:eastAsia="黑体" w:cs="宋体"/>
                <w:color w:val="000000"/>
                <w:kern w:val="0"/>
                <w:sz w:val="22"/>
              </w:rPr>
            </w:pPr>
          </w:p>
        </w:tc>
        <w:tc>
          <w:tcPr>
            <w:tcW w:w="2370" w:type="dxa"/>
            <w:vMerge w:val="continue"/>
            <w:shd w:val="clear" w:color="auto" w:fill="auto"/>
            <w:noWrap w:val="0"/>
            <w:vAlign w:val="center"/>
          </w:tcPr>
          <w:p w14:paraId="59669A76">
            <w:pPr>
              <w:widowControl/>
              <w:jc w:val="left"/>
              <w:rPr>
                <w:rFonts w:hint="eastAsia" w:ascii="黑体" w:hAnsi="宋体" w:eastAsia="黑体" w:cs="宋体"/>
                <w:color w:val="000000"/>
                <w:kern w:val="0"/>
                <w:sz w:val="22"/>
              </w:rPr>
            </w:pPr>
          </w:p>
        </w:tc>
        <w:tc>
          <w:tcPr>
            <w:tcW w:w="1575" w:type="dxa"/>
            <w:vMerge w:val="continue"/>
            <w:shd w:val="clear" w:color="auto" w:fill="auto"/>
            <w:noWrap w:val="0"/>
            <w:vAlign w:val="center"/>
          </w:tcPr>
          <w:p w14:paraId="04AC6A3D">
            <w:pPr>
              <w:widowControl/>
              <w:jc w:val="left"/>
              <w:rPr>
                <w:rFonts w:hint="eastAsia" w:ascii="黑体" w:hAnsi="宋体" w:eastAsia="黑体" w:cs="宋体"/>
                <w:color w:val="000000"/>
                <w:kern w:val="0"/>
                <w:sz w:val="22"/>
              </w:rPr>
            </w:pPr>
          </w:p>
        </w:tc>
        <w:tc>
          <w:tcPr>
            <w:tcW w:w="855" w:type="dxa"/>
            <w:vMerge w:val="continue"/>
            <w:shd w:val="clear" w:color="auto" w:fill="auto"/>
            <w:noWrap w:val="0"/>
            <w:vAlign w:val="center"/>
          </w:tcPr>
          <w:p w14:paraId="1164BFF5">
            <w:pPr>
              <w:widowControl/>
              <w:jc w:val="left"/>
              <w:rPr>
                <w:rFonts w:hint="eastAsia" w:ascii="黑体" w:hAnsi="宋体" w:eastAsia="黑体" w:cs="宋体"/>
                <w:color w:val="000000"/>
                <w:kern w:val="0"/>
                <w:sz w:val="22"/>
              </w:rPr>
            </w:pPr>
          </w:p>
        </w:tc>
        <w:tc>
          <w:tcPr>
            <w:tcW w:w="2535" w:type="dxa"/>
            <w:vMerge w:val="continue"/>
            <w:shd w:val="clear" w:color="auto" w:fill="auto"/>
            <w:noWrap w:val="0"/>
            <w:vAlign w:val="center"/>
          </w:tcPr>
          <w:p w14:paraId="54F00D5C">
            <w:pPr>
              <w:widowControl/>
              <w:jc w:val="left"/>
              <w:rPr>
                <w:rFonts w:hint="eastAsia" w:ascii="黑体" w:hAnsi="宋体" w:eastAsia="黑体" w:cs="宋体"/>
                <w:kern w:val="0"/>
                <w:sz w:val="22"/>
              </w:rPr>
            </w:pPr>
          </w:p>
        </w:tc>
        <w:tc>
          <w:tcPr>
            <w:tcW w:w="615" w:type="dxa"/>
            <w:shd w:val="clear" w:color="auto" w:fill="auto"/>
            <w:noWrap w:val="0"/>
            <w:vAlign w:val="center"/>
          </w:tcPr>
          <w:p w14:paraId="0A1EBDE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666" w:type="dxa"/>
            <w:shd w:val="clear" w:color="auto" w:fill="auto"/>
            <w:noWrap w:val="0"/>
            <w:vAlign w:val="center"/>
          </w:tcPr>
          <w:p w14:paraId="255FB48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shd w:val="clear" w:color="auto" w:fill="auto"/>
            <w:noWrap w:val="0"/>
            <w:vAlign w:val="center"/>
          </w:tcPr>
          <w:p w14:paraId="03B75AC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72B12A3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09CA26D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21F6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trPr>
        <w:tc>
          <w:tcPr>
            <w:tcW w:w="540" w:type="dxa"/>
            <w:shd w:val="clear" w:color="auto" w:fill="auto"/>
            <w:noWrap/>
            <w:vAlign w:val="center"/>
          </w:tcPr>
          <w:p w14:paraId="540314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b w:val="0"/>
                <w:bCs w:val="0"/>
                <w:kern w:val="2"/>
                <w:sz w:val="18"/>
                <w:szCs w:val="18"/>
                <w:lang w:val="en-US" w:eastAsia="zh-CN" w:bidi="ar-SA"/>
              </w:rPr>
            </w:pPr>
            <w:r>
              <w:rPr>
                <w:rFonts w:hint="eastAsia" w:ascii="仿宋_GB2312" w:hAnsi="仿宋_GB2312" w:cs="仿宋_GB2312"/>
                <w:b w:val="0"/>
                <w:bCs w:val="0"/>
                <w:kern w:val="2"/>
                <w:sz w:val="18"/>
                <w:szCs w:val="18"/>
                <w:lang w:val="en-US" w:eastAsia="zh-CN" w:bidi="ar-SA"/>
              </w:rPr>
              <w:t>1</w:t>
            </w:r>
          </w:p>
        </w:tc>
        <w:tc>
          <w:tcPr>
            <w:tcW w:w="540" w:type="dxa"/>
            <w:shd w:val="clear" w:color="auto" w:fill="auto"/>
            <w:noWrap/>
            <w:vAlign w:val="center"/>
          </w:tcPr>
          <w:p w14:paraId="41DCCB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宋体" w:eastAsia="仿宋_GB2312" w:cs="宋体"/>
                <w:sz w:val="18"/>
                <w:szCs w:val="18"/>
                <w:lang w:val="en-US" w:eastAsia="zh-CN"/>
              </w:rPr>
            </w:pPr>
            <w:r>
              <w:rPr>
                <w:rFonts w:hint="eastAsia" w:ascii="仿宋_GB2312" w:hAnsi="宋体" w:cs="宋体"/>
                <w:sz w:val="18"/>
                <w:szCs w:val="18"/>
                <w:lang w:val="en-US" w:eastAsia="zh-CN"/>
              </w:rPr>
              <w:t>对象认定</w:t>
            </w:r>
          </w:p>
        </w:tc>
        <w:tc>
          <w:tcPr>
            <w:tcW w:w="900" w:type="dxa"/>
            <w:shd w:val="clear" w:color="auto" w:fill="auto"/>
            <w:noWrap w:val="0"/>
            <w:vAlign w:val="center"/>
          </w:tcPr>
          <w:p w14:paraId="3FFDD7B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kern w:val="0"/>
                <w:sz w:val="18"/>
                <w:szCs w:val="18"/>
                <w:lang w:val="en-US" w:eastAsia="zh-CN" w:bidi="ar-SA"/>
              </w:rPr>
            </w:pPr>
            <w:r>
              <w:rPr>
                <w:rFonts w:hint="eastAsia" w:ascii="仿宋_GB2312" w:hAnsi="仿宋_GB2312" w:cs="仿宋_GB2312"/>
                <w:color w:val="000000"/>
                <w:kern w:val="0"/>
                <w:sz w:val="18"/>
                <w:szCs w:val="18"/>
                <w:lang w:val="en-US" w:eastAsia="zh-CN" w:bidi="ar-SA"/>
              </w:rPr>
              <w:t>认定结果</w:t>
            </w:r>
          </w:p>
        </w:tc>
        <w:tc>
          <w:tcPr>
            <w:tcW w:w="2173" w:type="dxa"/>
            <w:shd w:val="clear" w:color="auto" w:fill="auto"/>
            <w:noWrap w:val="0"/>
            <w:vAlign w:val="center"/>
          </w:tcPr>
          <w:p w14:paraId="0A6994A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2"/>
                <w:position w:val="0"/>
                <w:sz w:val="18"/>
                <w:szCs w:val="18"/>
                <w:lang w:val="en-US" w:eastAsia="zh-CN" w:bidi="ar-SA"/>
              </w:rPr>
            </w:pPr>
            <w:r>
              <w:rPr>
                <w:rFonts w:hint="eastAsia" w:ascii="仿宋_GB2312" w:hAnsi="仿宋_GB2312" w:eastAsia="仿宋_GB2312" w:cs="仿宋_GB2312"/>
                <w:color w:val="000000"/>
                <w:spacing w:val="0"/>
                <w:w w:val="100"/>
                <w:position w:val="0"/>
                <w:sz w:val="18"/>
                <w:szCs w:val="18"/>
                <w:lang w:val="en-US" w:eastAsia="zh-CN"/>
              </w:rPr>
              <w:t>认定结果</w:t>
            </w:r>
          </w:p>
        </w:tc>
        <w:tc>
          <w:tcPr>
            <w:tcW w:w="2370" w:type="dxa"/>
            <w:shd w:val="clear" w:color="auto" w:fill="auto"/>
            <w:noWrap w:val="0"/>
            <w:vAlign w:val="center"/>
          </w:tcPr>
          <w:p w14:paraId="3D41B8D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sz w:val="18"/>
                <w:szCs w:val="18"/>
              </w:rPr>
            </w:pPr>
            <w:r>
              <w:rPr>
                <w:rFonts w:hint="eastAsia" w:ascii="仿宋_GB2312" w:hAnsi="宋体" w:eastAsia="仿宋_GB2312" w:cs="宋体"/>
                <w:sz w:val="18"/>
                <w:szCs w:val="18"/>
              </w:rPr>
              <w:t>《住房城乡建设部 财政部关于印发农村危房改造脱贫攻坚三年行动方案的通知》（建村〔2018〕115号）</w:t>
            </w:r>
          </w:p>
          <w:p w14:paraId="56279A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sz w:val="18"/>
                <w:szCs w:val="18"/>
              </w:rPr>
            </w:pPr>
            <w:r>
              <w:rPr>
                <w:rFonts w:hint="eastAsia" w:ascii="仿宋_GB2312" w:hAnsi="宋体" w:eastAsia="仿宋_GB2312" w:cs="宋体"/>
                <w:sz w:val="18"/>
                <w:szCs w:val="18"/>
              </w:rPr>
              <w:t>《住房城乡建设部 财政部 国务院扶贫办关于加强和完善建档立卡贫困户等重点对象农村危房改造若干问题的通知》（建村[2017]192号）</w:t>
            </w:r>
          </w:p>
        </w:tc>
        <w:tc>
          <w:tcPr>
            <w:tcW w:w="1575" w:type="dxa"/>
            <w:shd w:val="clear" w:color="auto" w:fill="auto"/>
            <w:noWrap w:val="0"/>
            <w:vAlign w:val="center"/>
          </w:tcPr>
          <w:p w14:paraId="4D280812">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信息形成之日起20个工作日内</w:t>
            </w:r>
          </w:p>
        </w:tc>
        <w:tc>
          <w:tcPr>
            <w:tcW w:w="855" w:type="dxa"/>
            <w:shd w:val="clear" w:color="auto" w:fill="auto"/>
            <w:noWrap w:val="0"/>
            <w:vAlign w:val="center"/>
          </w:tcPr>
          <w:p w14:paraId="29149C5C">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镇村建办</w:t>
            </w:r>
          </w:p>
        </w:tc>
        <w:tc>
          <w:tcPr>
            <w:tcW w:w="2535" w:type="dxa"/>
            <w:shd w:val="clear" w:color="auto" w:fill="auto"/>
            <w:noWrap w:val="0"/>
            <w:vAlign w:val="center"/>
          </w:tcPr>
          <w:p w14:paraId="6D01A151">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政务公开栏</w:t>
            </w:r>
          </w:p>
          <w:p w14:paraId="0AD2FCA6">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便民服务中心</w:t>
            </w:r>
          </w:p>
          <w:p w14:paraId="11B6CFF9">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eastAsia" w:ascii="Times New Roman" w:hAnsi="Times New Roman" w:eastAsia="仿宋_GB2312" w:cstheme="minorBidi"/>
                <w:kern w:val="2"/>
                <w:sz w:val="18"/>
                <w:szCs w:val="18"/>
                <w:lang w:val="en-US" w:eastAsia="zh-CN" w:bidi="ar-S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村务公开栏</w:t>
            </w:r>
          </w:p>
        </w:tc>
        <w:tc>
          <w:tcPr>
            <w:tcW w:w="615" w:type="dxa"/>
            <w:shd w:val="clear" w:color="auto" w:fill="auto"/>
            <w:noWrap w:val="0"/>
            <w:vAlign w:val="center"/>
          </w:tcPr>
          <w:p w14:paraId="6FEC9C09">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677" w:type="dxa"/>
            <w:gridSpan w:val="2"/>
            <w:shd w:val="clear" w:color="auto" w:fill="auto"/>
            <w:noWrap w:val="0"/>
            <w:vAlign w:val="center"/>
          </w:tcPr>
          <w:p w14:paraId="706B9852">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40" w:type="dxa"/>
            <w:shd w:val="clear" w:color="auto" w:fill="auto"/>
            <w:noWrap w:val="0"/>
            <w:vAlign w:val="center"/>
          </w:tcPr>
          <w:p w14:paraId="3478F684">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0"/>
            <w:vAlign w:val="center"/>
          </w:tcPr>
          <w:p w14:paraId="3BA87CAB">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440" w:type="dxa"/>
            <w:shd w:val="clear" w:color="auto" w:fill="auto"/>
            <w:noWrap w:val="0"/>
            <w:vAlign w:val="center"/>
          </w:tcPr>
          <w:p w14:paraId="53E32963">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bl>
    <w:p w14:paraId="3C4A1844">
      <w:pPr>
        <w:rPr>
          <w:rFonts w:hint="eastAsia"/>
          <w:lang w:val="en-US" w:eastAsia="zh-CN"/>
        </w:rPr>
      </w:pPr>
      <w:r>
        <w:rPr>
          <w:rFonts w:hint="eastAsia"/>
          <w:lang w:val="en-US" w:eastAsia="zh-CN"/>
        </w:rPr>
        <w:br w:type="page"/>
      </w:r>
    </w:p>
    <w:p w14:paraId="687084C8">
      <w:pPr>
        <w:pStyle w:val="2"/>
        <w:jc w:val="center"/>
        <w:outlineLvl w:val="0"/>
        <w:rPr>
          <w:rFonts w:hint="eastAsia" w:ascii="黑体" w:hAnsi="黑体" w:eastAsia="黑体" w:cs="黑体"/>
          <w:sz w:val="30"/>
          <w:szCs w:val="30"/>
        </w:rPr>
      </w:pPr>
      <w:bookmarkStart w:id="12" w:name="_Toc12194"/>
      <w:bookmarkStart w:id="13" w:name="_Toc28555"/>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七</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公共文化服务</w:t>
      </w:r>
      <w:r>
        <w:rPr>
          <w:rFonts w:hint="eastAsia" w:ascii="黑体" w:hAnsi="黑体" w:eastAsia="黑体" w:cs="黑体"/>
          <w:sz w:val="30"/>
          <w:szCs w:val="30"/>
        </w:rPr>
        <w:t>领域基层政务公开标准目录</w:t>
      </w:r>
      <w:bookmarkEnd w:id="12"/>
      <w:bookmarkEnd w:id="13"/>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173"/>
        <w:gridCol w:w="2370"/>
        <w:gridCol w:w="1575"/>
        <w:gridCol w:w="855"/>
        <w:gridCol w:w="2535"/>
        <w:gridCol w:w="615"/>
        <w:gridCol w:w="666"/>
        <w:gridCol w:w="11"/>
        <w:gridCol w:w="540"/>
        <w:gridCol w:w="720"/>
        <w:gridCol w:w="1440"/>
      </w:tblGrid>
      <w:tr w14:paraId="02166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5CB58EE3">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0A9F41C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173" w:type="dxa"/>
            <w:vMerge w:val="restart"/>
            <w:shd w:val="clear" w:color="auto" w:fill="auto"/>
            <w:noWrap w:val="0"/>
            <w:vAlign w:val="center"/>
          </w:tcPr>
          <w:p w14:paraId="74C3E6A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370" w:type="dxa"/>
            <w:vMerge w:val="restart"/>
            <w:shd w:val="clear" w:color="auto" w:fill="auto"/>
            <w:noWrap w:val="0"/>
            <w:vAlign w:val="center"/>
          </w:tcPr>
          <w:p w14:paraId="50F876A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575" w:type="dxa"/>
            <w:vMerge w:val="restart"/>
            <w:shd w:val="clear" w:color="auto" w:fill="auto"/>
            <w:noWrap w:val="0"/>
            <w:vAlign w:val="center"/>
          </w:tcPr>
          <w:p w14:paraId="27760BF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855" w:type="dxa"/>
            <w:vMerge w:val="restart"/>
            <w:shd w:val="clear" w:color="auto" w:fill="auto"/>
            <w:noWrap w:val="0"/>
            <w:vAlign w:val="center"/>
          </w:tcPr>
          <w:p w14:paraId="33E87C2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535" w:type="dxa"/>
            <w:vMerge w:val="restart"/>
            <w:shd w:val="clear" w:color="auto" w:fill="auto"/>
            <w:noWrap w:val="0"/>
            <w:vAlign w:val="center"/>
          </w:tcPr>
          <w:p w14:paraId="06A0150A">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81" w:type="dxa"/>
            <w:gridSpan w:val="2"/>
            <w:shd w:val="clear" w:color="auto" w:fill="auto"/>
            <w:noWrap w:val="0"/>
            <w:vAlign w:val="center"/>
          </w:tcPr>
          <w:p w14:paraId="1CA8498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shd w:val="clear" w:color="auto" w:fill="auto"/>
            <w:noWrap w:val="0"/>
            <w:vAlign w:val="center"/>
          </w:tcPr>
          <w:p w14:paraId="5B27A6F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1F2ABF3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095A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0B77DF1E">
            <w:pPr>
              <w:widowControl/>
              <w:jc w:val="left"/>
              <w:rPr>
                <w:rFonts w:hint="eastAsia" w:ascii="黑体" w:hAnsi="Times New Roman" w:eastAsia="黑体"/>
                <w:color w:val="000000"/>
                <w:kern w:val="0"/>
                <w:sz w:val="22"/>
              </w:rPr>
            </w:pPr>
          </w:p>
        </w:tc>
        <w:tc>
          <w:tcPr>
            <w:tcW w:w="540" w:type="dxa"/>
            <w:shd w:val="clear" w:color="auto" w:fill="auto"/>
            <w:noWrap w:val="0"/>
            <w:vAlign w:val="center"/>
          </w:tcPr>
          <w:p w14:paraId="1502630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4FD500B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173" w:type="dxa"/>
            <w:vMerge w:val="continue"/>
            <w:shd w:val="clear" w:color="auto" w:fill="auto"/>
            <w:noWrap w:val="0"/>
            <w:vAlign w:val="center"/>
          </w:tcPr>
          <w:p w14:paraId="36F038B6">
            <w:pPr>
              <w:widowControl/>
              <w:jc w:val="left"/>
              <w:rPr>
                <w:rFonts w:hint="eastAsia" w:ascii="黑体" w:hAnsi="宋体" w:eastAsia="黑体" w:cs="宋体"/>
                <w:color w:val="000000"/>
                <w:kern w:val="0"/>
                <w:sz w:val="22"/>
              </w:rPr>
            </w:pPr>
          </w:p>
        </w:tc>
        <w:tc>
          <w:tcPr>
            <w:tcW w:w="2370" w:type="dxa"/>
            <w:vMerge w:val="continue"/>
            <w:shd w:val="clear" w:color="auto" w:fill="auto"/>
            <w:noWrap w:val="0"/>
            <w:vAlign w:val="center"/>
          </w:tcPr>
          <w:p w14:paraId="60F01487">
            <w:pPr>
              <w:widowControl/>
              <w:jc w:val="left"/>
              <w:rPr>
                <w:rFonts w:hint="eastAsia" w:ascii="黑体" w:hAnsi="宋体" w:eastAsia="黑体" w:cs="宋体"/>
                <w:color w:val="000000"/>
                <w:kern w:val="0"/>
                <w:sz w:val="22"/>
              </w:rPr>
            </w:pPr>
          </w:p>
        </w:tc>
        <w:tc>
          <w:tcPr>
            <w:tcW w:w="1575" w:type="dxa"/>
            <w:vMerge w:val="continue"/>
            <w:shd w:val="clear" w:color="auto" w:fill="auto"/>
            <w:noWrap w:val="0"/>
            <w:vAlign w:val="center"/>
          </w:tcPr>
          <w:p w14:paraId="5733A441">
            <w:pPr>
              <w:widowControl/>
              <w:jc w:val="left"/>
              <w:rPr>
                <w:rFonts w:hint="eastAsia" w:ascii="黑体" w:hAnsi="宋体" w:eastAsia="黑体" w:cs="宋体"/>
                <w:color w:val="000000"/>
                <w:kern w:val="0"/>
                <w:sz w:val="22"/>
              </w:rPr>
            </w:pPr>
          </w:p>
        </w:tc>
        <w:tc>
          <w:tcPr>
            <w:tcW w:w="855" w:type="dxa"/>
            <w:vMerge w:val="continue"/>
            <w:shd w:val="clear" w:color="auto" w:fill="auto"/>
            <w:noWrap w:val="0"/>
            <w:vAlign w:val="center"/>
          </w:tcPr>
          <w:p w14:paraId="1E56E88B">
            <w:pPr>
              <w:widowControl/>
              <w:jc w:val="left"/>
              <w:rPr>
                <w:rFonts w:hint="eastAsia" w:ascii="黑体" w:hAnsi="宋体" w:eastAsia="黑体" w:cs="宋体"/>
                <w:color w:val="000000"/>
                <w:kern w:val="0"/>
                <w:sz w:val="22"/>
              </w:rPr>
            </w:pPr>
          </w:p>
        </w:tc>
        <w:tc>
          <w:tcPr>
            <w:tcW w:w="2535" w:type="dxa"/>
            <w:vMerge w:val="continue"/>
            <w:shd w:val="clear" w:color="auto" w:fill="auto"/>
            <w:noWrap w:val="0"/>
            <w:vAlign w:val="center"/>
          </w:tcPr>
          <w:p w14:paraId="2822571D">
            <w:pPr>
              <w:widowControl/>
              <w:jc w:val="left"/>
              <w:rPr>
                <w:rFonts w:hint="eastAsia" w:ascii="黑体" w:hAnsi="宋体" w:eastAsia="黑体" w:cs="宋体"/>
                <w:kern w:val="0"/>
                <w:sz w:val="22"/>
              </w:rPr>
            </w:pPr>
          </w:p>
        </w:tc>
        <w:tc>
          <w:tcPr>
            <w:tcW w:w="615" w:type="dxa"/>
            <w:shd w:val="clear" w:color="auto" w:fill="auto"/>
            <w:noWrap w:val="0"/>
            <w:vAlign w:val="center"/>
          </w:tcPr>
          <w:p w14:paraId="30BEF4C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666" w:type="dxa"/>
            <w:shd w:val="clear" w:color="auto" w:fill="auto"/>
            <w:noWrap w:val="0"/>
            <w:vAlign w:val="center"/>
          </w:tcPr>
          <w:p w14:paraId="372EDCB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shd w:val="clear" w:color="auto" w:fill="auto"/>
            <w:noWrap w:val="0"/>
            <w:vAlign w:val="center"/>
          </w:tcPr>
          <w:p w14:paraId="0776B1C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5E1ACF2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1F06852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0CE9D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5" w:hRule="atLeast"/>
        </w:trPr>
        <w:tc>
          <w:tcPr>
            <w:tcW w:w="540" w:type="dxa"/>
            <w:shd w:val="clear" w:color="auto" w:fill="auto"/>
            <w:noWrap/>
            <w:vAlign w:val="center"/>
          </w:tcPr>
          <w:p w14:paraId="4A9376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1</w:t>
            </w:r>
          </w:p>
        </w:tc>
        <w:tc>
          <w:tcPr>
            <w:tcW w:w="540" w:type="dxa"/>
            <w:vMerge w:val="restart"/>
            <w:shd w:val="clear" w:color="auto" w:fill="auto"/>
            <w:noWrap w:val="0"/>
            <w:vAlign w:val="center"/>
          </w:tcPr>
          <w:p w14:paraId="2550E53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kern w:val="2"/>
                <w:sz w:val="18"/>
                <w:szCs w:val="18"/>
                <w:lang w:val="en-US" w:eastAsia="zh-CN" w:bidi="ar-SA"/>
              </w:rPr>
            </w:pPr>
            <w:r>
              <w:rPr>
                <w:rFonts w:hint="eastAsia" w:ascii="仿宋_GB2312" w:hAnsi="宋体" w:cs="宋体"/>
                <w:sz w:val="18"/>
                <w:szCs w:val="18"/>
                <w:lang w:val="en-US" w:eastAsia="zh-CN"/>
              </w:rPr>
              <w:t>公共服务</w:t>
            </w:r>
          </w:p>
        </w:tc>
        <w:tc>
          <w:tcPr>
            <w:tcW w:w="900" w:type="dxa"/>
            <w:shd w:val="clear" w:color="auto" w:fill="auto"/>
            <w:noWrap/>
            <w:vAlign w:val="center"/>
          </w:tcPr>
          <w:p w14:paraId="189652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sz w:val="18"/>
                <w:szCs w:val="18"/>
              </w:rPr>
              <w:t>公共文化机构免费开放信息</w:t>
            </w:r>
          </w:p>
        </w:tc>
        <w:tc>
          <w:tcPr>
            <w:tcW w:w="2173" w:type="dxa"/>
            <w:shd w:val="clear" w:color="auto" w:fill="auto"/>
            <w:noWrap w:val="0"/>
            <w:vAlign w:val="center"/>
          </w:tcPr>
          <w:p w14:paraId="20AF172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2370" w:type="dxa"/>
            <w:shd w:val="clear" w:color="auto" w:fill="auto"/>
            <w:noWrap w:val="0"/>
            <w:vAlign w:val="center"/>
          </w:tcPr>
          <w:p w14:paraId="58047714">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Times New Roman" w:eastAsia="仿宋_GB2312"/>
                <w:sz w:val="18"/>
                <w:szCs w:val="18"/>
              </w:rPr>
            </w:pPr>
            <w:r>
              <w:rPr>
                <w:rFonts w:hint="eastAsia" w:ascii="仿宋_GB2312" w:hAnsi="Times New Roman" w:eastAsia="仿宋_GB2312"/>
                <w:sz w:val="18"/>
                <w:szCs w:val="18"/>
              </w:rPr>
              <w:t>《公共文化服务保障法》（中华人民共和国主席令第六十号 ）</w:t>
            </w:r>
          </w:p>
          <w:p w14:paraId="73C2E8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7ADDFCA8">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Times New Roman" w:eastAsia="仿宋_GB2312"/>
                <w:sz w:val="18"/>
                <w:szCs w:val="18"/>
              </w:rPr>
            </w:pPr>
            <w:r>
              <w:rPr>
                <w:rFonts w:hint="eastAsia" w:ascii="仿宋_GB2312" w:hAnsi="Times New Roman" w:eastAsia="仿宋_GB2312"/>
                <w:sz w:val="18"/>
                <w:szCs w:val="18"/>
              </w:rPr>
              <w:t>《文化部 财政部关于推进全国美术馆、公共图书馆、文化馆（站）免费开放工作的意见》(文财务发〔2011〕5号）</w:t>
            </w:r>
          </w:p>
          <w:p w14:paraId="21AFAEF8">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宋体" w:eastAsia="仿宋_GB2312" w:cs="宋体"/>
                <w:sz w:val="18"/>
                <w:szCs w:val="18"/>
              </w:rPr>
            </w:pPr>
            <w:r>
              <w:rPr>
                <w:rFonts w:hint="eastAsia" w:ascii="仿宋_GB2312" w:hAnsi="Times New Roman" w:eastAsia="仿宋_GB2312"/>
                <w:sz w:val="18"/>
                <w:szCs w:val="18"/>
              </w:rPr>
              <w:t>《文化部 财政部关于做好城市社区(街道)文化中心免费开放工作的通知》（文财务函〔2016〕171号）</w:t>
            </w:r>
          </w:p>
        </w:tc>
        <w:tc>
          <w:tcPr>
            <w:tcW w:w="1575" w:type="dxa"/>
            <w:shd w:val="clear" w:color="auto" w:fill="auto"/>
            <w:noWrap w:val="0"/>
            <w:vAlign w:val="center"/>
          </w:tcPr>
          <w:p w14:paraId="3871567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sz w:val="18"/>
                <w:szCs w:val="18"/>
              </w:rPr>
              <w:t>信息形成或变更之日起20个工作日内公开</w:t>
            </w:r>
          </w:p>
        </w:tc>
        <w:tc>
          <w:tcPr>
            <w:tcW w:w="855" w:type="dxa"/>
            <w:shd w:val="clear" w:color="auto" w:fill="auto"/>
            <w:noWrap w:val="0"/>
            <w:vAlign w:val="center"/>
          </w:tcPr>
          <w:p w14:paraId="788372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Times New Roman" w:eastAsia="仿宋_GB2312" w:cstheme="minorBidi"/>
                <w:color w:val="000000"/>
                <w:kern w:val="0"/>
                <w:sz w:val="18"/>
                <w:szCs w:val="18"/>
                <w:lang w:val="en-US" w:eastAsia="zh-CN" w:bidi="ar-SA"/>
              </w:rPr>
            </w:pPr>
            <w:r>
              <w:rPr>
                <w:rFonts w:hint="eastAsia" w:ascii="仿宋_GB2312"/>
                <w:sz w:val="18"/>
                <w:szCs w:val="18"/>
                <w:lang w:val="en-US" w:eastAsia="zh-CN"/>
              </w:rPr>
              <w:t>镇文体旅游办</w:t>
            </w:r>
          </w:p>
        </w:tc>
        <w:tc>
          <w:tcPr>
            <w:tcW w:w="2535" w:type="dxa"/>
            <w:shd w:val="clear" w:color="auto" w:fill="auto"/>
            <w:noWrap w:val="0"/>
            <w:vAlign w:val="center"/>
          </w:tcPr>
          <w:p w14:paraId="7924EFC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sz w:val="18"/>
                <w:szCs w:val="18"/>
              </w:rPr>
              <w:t>■</w:t>
            </w:r>
            <w:r>
              <w:rPr>
                <w:rFonts w:hint="eastAsia" w:ascii="仿宋_GB2312" w:hAnsi="Times New Roman"/>
                <w:sz w:val="18"/>
                <w:szCs w:val="18"/>
                <w:lang w:val="en-US" w:eastAsia="zh-CN"/>
              </w:rPr>
              <w:t>微信公众号：</w:t>
            </w:r>
            <w:r>
              <w:rPr>
                <w:rFonts w:hint="eastAsia" w:ascii="仿宋_GB2312"/>
                <w:sz w:val="18"/>
                <w:szCs w:val="18"/>
                <w:lang w:val="en-US" w:eastAsia="zh-CN"/>
              </w:rPr>
              <w:t>大美涂岭</w:t>
            </w:r>
            <w:r>
              <w:rPr>
                <w:rFonts w:hint="eastAsia" w:ascii="仿宋_GB2312" w:hAnsi="Times New Roman"/>
                <w:sz w:val="18"/>
                <w:szCs w:val="18"/>
                <w:lang w:val="en-US" w:eastAsia="zh-CN"/>
              </w:rPr>
              <w:br w:type="textWrapping"/>
            </w:r>
            <w:r>
              <w:rPr>
                <w:rFonts w:hint="eastAsia" w:ascii="仿宋_GB2312" w:hAnsi="仿宋_GB2312" w:eastAsia="仿宋_GB2312" w:cs="仿宋_GB2312"/>
                <w:color w:val="auto"/>
                <w:kern w:val="0"/>
                <w:sz w:val="18"/>
                <w:szCs w:val="18"/>
              </w:rPr>
              <w:t>■</w:t>
            </w:r>
            <w:r>
              <w:rPr>
                <w:rFonts w:hint="eastAsia" w:ascii="仿宋_GB2312" w:hAnsi="仿宋_GB2312" w:cs="仿宋_GB2312"/>
                <w:color w:val="auto"/>
                <w:kern w:val="0"/>
                <w:sz w:val="18"/>
                <w:szCs w:val="18"/>
                <w:lang w:val="en-US" w:eastAsia="zh-CN"/>
              </w:rPr>
              <w:t>村务</w:t>
            </w:r>
            <w:r>
              <w:rPr>
                <w:rFonts w:hint="eastAsia" w:ascii="仿宋_GB2312" w:hAnsi="仿宋_GB2312" w:eastAsia="仿宋_GB2312" w:cs="仿宋_GB2312"/>
                <w:color w:val="auto"/>
                <w:kern w:val="0"/>
                <w:sz w:val="18"/>
                <w:szCs w:val="18"/>
              </w:rPr>
              <w:t>公</w:t>
            </w:r>
            <w:r>
              <w:rPr>
                <w:rFonts w:hint="eastAsia" w:ascii="仿宋_GB2312" w:hAnsi="仿宋_GB2312" w:cs="仿宋_GB2312"/>
                <w:color w:val="auto"/>
                <w:kern w:val="0"/>
                <w:sz w:val="18"/>
                <w:szCs w:val="18"/>
                <w:lang w:val="en-US" w:eastAsia="zh-CN"/>
              </w:rPr>
              <w:t>开</w:t>
            </w:r>
            <w:r>
              <w:rPr>
                <w:rFonts w:hint="eastAsia" w:ascii="仿宋_GB2312" w:hAnsi="仿宋_GB2312" w:eastAsia="仿宋_GB2312" w:cs="仿宋_GB2312"/>
                <w:color w:val="auto"/>
                <w:kern w:val="0"/>
                <w:sz w:val="18"/>
                <w:szCs w:val="18"/>
              </w:rPr>
              <w:t>栏</w:t>
            </w:r>
          </w:p>
        </w:tc>
        <w:tc>
          <w:tcPr>
            <w:tcW w:w="615" w:type="dxa"/>
            <w:shd w:val="clear" w:color="auto" w:fill="auto"/>
            <w:noWrap/>
            <w:vAlign w:val="center"/>
          </w:tcPr>
          <w:p w14:paraId="302E50A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en-US" w:bidi="ar-SA"/>
              </w:rPr>
            </w:pPr>
            <w:r>
              <w:rPr>
                <w:rFonts w:hint="eastAsia" w:ascii="仿宋_GB2312" w:hAnsi="Times New Roman" w:eastAsia="仿宋_GB2312"/>
                <w:sz w:val="18"/>
                <w:szCs w:val="18"/>
              </w:rPr>
              <w:t>√</w:t>
            </w:r>
          </w:p>
        </w:tc>
        <w:tc>
          <w:tcPr>
            <w:tcW w:w="677" w:type="dxa"/>
            <w:gridSpan w:val="2"/>
            <w:shd w:val="clear" w:color="auto" w:fill="auto"/>
            <w:noWrap/>
            <w:vAlign w:val="center"/>
          </w:tcPr>
          <w:p w14:paraId="160BD15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en-US" w:bidi="ar-SA"/>
              </w:rPr>
            </w:pPr>
          </w:p>
        </w:tc>
        <w:tc>
          <w:tcPr>
            <w:tcW w:w="540" w:type="dxa"/>
            <w:shd w:val="clear" w:color="auto" w:fill="auto"/>
            <w:noWrap/>
            <w:vAlign w:val="center"/>
          </w:tcPr>
          <w:p w14:paraId="0C42DF4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en-US" w:bidi="ar-SA"/>
              </w:rPr>
            </w:pPr>
            <w:r>
              <w:rPr>
                <w:rFonts w:hint="eastAsia" w:ascii="仿宋_GB2312" w:hAnsi="Times New Roman" w:eastAsia="仿宋_GB2312"/>
                <w:sz w:val="18"/>
                <w:szCs w:val="18"/>
              </w:rPr>
              <w:t>√</w:t>
            </w:r>
          </w:p>
        </w:tc>
        <w:tc>
          <w:tcPr>
            <w:tcW w:w="720" w:type="dxa"/>
            <w:shd w:val="clear" w:color="auto" w:fill="auto"/>
            <w:noWrap/>
            <w:vAlign w:val="center"/>
          </w:tcPr>
          <w:p w14:paraId="23669B2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en-US" w:bidi="ar-SA"/>
              </w:rPr>
            </w:pPr>
          </w:p>
        </w:tc>
        <w:tc>
          <w:tcPr>
            <w:tcW w:w="1440" w:type="dxa"/>
            <w:shd w:val="clear" w:color="auto" w:fill="auto"/>
            <w:noWrap/>
            <w:vAlign w:val="center"/>
          </w:tcPr>
          <w:p w14:paraId="6E87F8E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en-US" w:bidi="ar-SA"/>
              </w:rPr>
            </w:pPr>
            <w:r>
              <w:rPr>
                <w:rFonts w:hint="eastAsia" w:ascii="仿宋_GB2312" w:hAnsi="Times New Roman" w:eastAsia="仿宋_GB2312"/>
                <w:sz w:val="18"/>
                <w:szCs w:val="18"/>
              </w:rPr>
              <w:t>√</w:t>
            </w:r>
          </w:p>
        </w:tc>
      </w:tr>
      <w:tr w14:paraId="4643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trPr>
        <w:tc>
          <w:tcPr>
            <w:tcW w:w="540" w:type="dxa"/>
            <w:shd w:val="clear" w:color="auto" w:fill="auto"/>
            <w:noWrap/>
            <w:vAlign w:val="center"/>
          </w:tcPr>
          <w:p w14:paraId="01386E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2</w:t>
            </w:r>
          </w:p>
        </w:tc>
        <w:tc>
          <w:tcPr>
            <w:tcW w:w="540" w:type="dxa"/>
            <w:vMerge w:val="continue"/>
            <w:shd w:val="clear" w:color="auto" w:fill="auto"/>
            <w:noWrap/>
            <w:vAlign w:val="center"/>
          </w:tcPr>
          <w:p w14:paraId="24149E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kern w:val="2"/>
                <w:sz w:val="18"/>
                <w:szCs w:val="18"/>
                <w:lang w:val="en-US" w:eastAsia="zh-CN" w:bidi="ar-SA"/>
              </w:rPr>
            </w:pPr>
          </w:p>
        </w:tc>
        <w:tc>
          <w:tcPr>
            <w:tcW w:w="900" w:type="dxa"/>
            <w:shd w:val="clear" w:color="auto" w:fill="auto"/>
            <w:noWrap w:val="0"/>
            <w:vAlign w:val="center"/>
          </w:tcPr>
          <w:p w14:paraId="0F1055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特殊群体公共文化服务信息</w:t>
            </w:r>
          </w:p>
        </w:tc>
        <w:tc>
          <w:tcPr>
            <w:tcW w:w="2173" w:type="dxa"/>
            <w:shd w:val="clear" w:color="auto" w:fill="auto"/>
            <w:noWrap w:val="0"/>
            <w:vAlign w:val="center"/>
          </w:tcPr>
          <w:p w14:paraId="37D14A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5.临时停止开放信息。</w:t>
            </w:r>
          </w:p>
        </w:tc>
        <w:tc>
          <w:tcPr>
            <w:tcW w:w="2370" w:type="dxa"/>
            <w:shd w:val="clear" w:color="auto" w:fill="auto"/>
            <w:noWrap w:val="0"/>
            <w:vAlign w:val="center"/>
          </w:tcPr>
          <w:p w14:paraId="0966812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cstheme="minorBidi"/>
                <w:kern w:val="2"/>
                <w:sz w:val="18"/>
                <w:szCs w:val="18"/>
                <w:lang w:val="en-US" w:eastAsia="zh-CN" w:bidi="ar-SA"/>
              </w:rPr>
              <w:t>《残疾人保障法》、</w:t>
            </w:r>
            <w:r>
              <w:rPr>
                <w:rFonts w:hint="eastAsia" w:ascii="仿宋_GB2312" w:hAnsi="仿宋_GB2312" w:eastAsia="仿宋_GB2312" w:cs="仿宋_GB2312"/>
                <w:color w:val="auto"/>
                <w:kern w:val="0"/>
                <w:sz w:val="18"/>
                <w:szCs w:val="18"/>
              </w:rPr>
              <w:t>《中华人民共和国政府信息公开条例》（国务院令第711号）</w:t>
            </w:r>
          </w:p>
          <w:p w14:paraId="74A4D2E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cstheme="minorBidi"/>
                <w:kern w:val="2"/>
                <w:sz w:val="18"/>
                <w:szCs w:val="18"/>
                <w:lang w:val="en-US" w:eastAsia="zh-CN" w:bidi="ar-SA"/>
              </w:rPr>
              <w:t>《中共中央办公厅 国务院办公厅印发关于加快构建现代公共文化服务体系的意见》》（中办发〔2015〕2号）</w:t>
            </w:r>
          </w:p>
        </w:tc>
        <w:tc>
          <w:tcPr>
            <w:tcW w:w="1575" w:type="dxa"/>
            <w:shd w:val="clear" w:color="auto" w:fill="auto"/>
            <w:noWrap w:val="0"/>
            <w:vAlign w:val="center"/>
          </w:tcPr>
          <w:p w14:paraId="3864FD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信息形成或变更之日起20个工作日内公开</w:t>
            </w:r>
          </w:p>
        </w:tc>
        <w:tc>
          <w:tcPr>
            <w:tcW w:w="855" w:type="dxa"/>
            <w:shd w:val="clear" w:color="auto" w:fill="auto"/>
            <w:noWrap w:val="0"/>
            <w:vAlign w:val="center"/>
          </w:tcPr>
          <w:p w14:paraId="7CB07D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Times New Roman" w:eastAsia="仿宋_GB2312" w:cstheme="minorBidi"/>
                <w:kern w:val="2"/>
                <w:sz w:val="18"/>
                <w:szCs w:val="18"/>
                <w:lang w:val="en-US" w:eastAsia="zh-CN" w:bidi="ar-SA"/>
              </w:rPr>
            </w:pPr>
            <w:r>
              <w:rPr>
                <w:rFonts w:hint="eastAsia" w:ascii="仿宋_GB2312"/>
                <w:sz w:val="18"/>
                <w:szCs w:val="18"/>
                <w:lang w:val="en-US" w:eastAsia="zh-CN"/>
              </w:rPr>
              <w:t>镇文体旅游办</w:t>
            </w:r>
          </w:p>
        </w:tc>
        <w:tc>
          <w:tcPr>
            <w:tcW w:w="2535" w:type="dxa"/>
            <w:shd w:val="clear" w:color="auto" w:fill="auto"/>
            <w:noWrap w:val="0"/>
            <w:vAlign w:val="center"/>
          </w:tcPr>
          <w:p w14:paraId="40B0291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r>
              <w:rPr>
                <w:rFonts w:hint="eastAsia" w:ascii="仿宋_GB2312" w:hAnsi="Times New Roman"/>
                <w:sz w:val="18"/>
                <w:szCs w:val="18"/>
                <w:lang w:val="en-US" w:eastAsia="zh-CN"/>
              </w:rPr>
              <w:t>微信公众号：</w:t>
            </w:r>
            <w:r>
              <w:rPr>
                <w:rFonts w:hint="eastAsia" w:ascii="仿宋_GB2312"/>
                <w:sz w:val="18"/>
                <w:szCs w:val="18"/>
                <w:lang w:val="en-US" w:eastAsia="zh-CN"/>
              </w:rPr>
              <w:t>大美涂岭</w:t>
            </w:r>
            <w:r>
              <w:rPr>
                <w:rFonts w:hint="eastAsia" w:ascii="仿宋_GB2312" w:hAnsi="Times New Roman"/>
                <w:sz w:val="18"/>
                <w:szCs w:val="18"/>
                <w:lang w:val="en-US" w:eastAsia="zh-CN"/>
              </w:rPr>
              <w:br w:type="textWrapping"/>
            </w:r>
            <w:r>
              <w:rPr>
                <w:rFonts w:hint="eastAsia" w:ascii="仿宋_GB2312" w:hAnsi="仿宋_GB2312" w:eastAsia="仿宋_GB2312" w:cs="仿宋_GB2312"/>
                <w:color w:val="auto"/>
                <w:kern w:val="0"/>
                <w:sz w:val="18"/>
                <w:szCs w:val="18"/>
              </w:rPr>
              <w:t>■</w:t>
            </w:r>
            <w:r>
              <w:rPr>
                <w:rFonts w:hint="eastAsia" w:ascii="仿宋_GB2312" w:hAnsi="仿宋_GB2312" w:cs="仿宋_GB2312"/>
                <w:color w:val="auto"/>
                <w:kern w:val="0"/>
                <w:sz w:val="18"/>
                <w:szCs w:val="18"/>
                <w:lang w:val="en-US" w:eastAsia="zh-CN"/>
              </w:rPr>
              <w:t>村务</w:t>
            </w:r>
            <w:r>
              <w:rPr>
                <w:rFonts w:hint="eastAsia" w:ascii="仿宋_GB2312" w:hAnsi="仿宋_GB2312" w:eastAsia="仿宋_GB2312" w:cs="仿宋_GB2312"/>
                <w:color w:val="auto"/>
                <w:kern w:val="0"/>
                <w:sz w:val="18"/>
                <w:szCs w:val="18"/>
              </w:rPr>
              <w:t>公</w:t>
            </w:r>
            <w:r>
              <w:rPr>
                <w:rFonts w:hint="eastAsia" w:ascii="仿宋_GB2312" w:hAnsi="仿宋_GB2312" w:cs="仿宋_GB2312"/>
                <w:color w:val="auto"/>
                <w:kern w:val="0"/>
                <w:sz w:val="18"/>
                <w:szCs w:val="18"/>
                <w:lang w:val="en-US" w:eastAsia="zh-CN"/>
              </w:rPr>
              <w:t>开</w:t>
            </w:r>
            <w:r>
              <w:rPr>
                <w:rFonts w:hint="eastAsia" w:ascii="仿宋_GB2312" w:hAnsi="仿宋_GB2312" w:eastAsia="仿宋_GB2312" w:cs="仿宋_GB2312"/>
                <w:color w:val="auto"/>
                <w:kern w:val="0"/>
                <w:sz w:val="18"/>
                <w:szCs w:val="18"/>
              </w:rPr>
              <w:t>栏</w:t>
            </w:r>
          </w:p>
        </w:tc>
        <w:tc>
          <w:tcPr>
            <w:tcW w:w="615" w:type="dxa"/>
            <w:shd w:val="clear" w:color="auto" w:fill="auto"/>
            <w:noWrap w:val="0"/>
            <w:vAlign w:val="center"/>
          </w:tcPr>
          <w:p w14:paraId="5FCDE2D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r>
              <w:rPr>
                <w:rFonts w:hint="eastAsia" w:ascii="仿宋_GB2312" w:hAnsi="Times New Roman" w:eastAsia="仿宋_GB2312"/>
                <w:sz w:val="18"/>
                <w:szCs w:val="18"/>
              </w:rPr>
              <w:t>√</w:t>
            </w:r>
          </w:p>
        </w:tc>
        <w:tc>
          <w:tcPr>
            <w:tcW w:w="677" w:type="dxa"/>
            <w:gridSpan w:val="2"/>
            <w:shd w:val="clear" w:color="auto" w:fill="auto"/>
            <w:noWrap w:val="0"/>
            <w:vAlign w:val="center"/>
          </w:tcPr>
          <w:p w14:paraId="5F918C0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540" w:type="dxa"/>
            <w:shd w:val="clear" w:color="auto" w:fill="auto"/>
            <w:noWrap w:val="0"/>
            <w:vAlign w:val="center"/>
          </w:tcPr>
          <w:p w14:paraId="1F82C28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r>
              <w:rPr>
                <w:rFonts w:hint="eastAsia" w:ascii="仿宋_GB2312" w:hAnsi="Times New Roman" w:eastAsia="仿宋_GB2312"/>
                <w:sz w:val="18"/>
                <w:szCs w:val="18"/>
              </w:rPr>
              <w:t>√</w:t>
            </w:r>
          </w:p>
        </w:tc>
        <w:tc>
          <w:tcPr>
            <w:tcW w:w="720" w:type="dxa"/>
            <w:shd w:val="clear" w:color="auto" w:fill="auto"/>
            <w:noWrap w:val="0"/>
            <w:vAlign w:val="center"/>
          </w:tcPr>
          <w:p w14:paraId="2EE9D5F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1440" w:type="dxa"/>
            <w:shd w:val="clear" w:color="auto" w:fill="auto"/>
            <w:noWrap w:val="0"/>
            <w:vAlign w:val="center"/>
          </w:tcPr>
          <w:p w14:paraId="79E91F6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r>
              <w:rPr>
                <w:rFonts w:hint="eastAsia" w:ascii="仿宋_GB2312" w:hAnsi="Times New Roman" w:eastAsia="仿宋_GB2312"/>
                <w:sz w:val="18"/>
                <w:szCs w:val="18"/>
              </w:rPr>
              <w:t>√</w:t>
            </w:r>
          </w:p>
        </w:tc>
      </w:tr>
      <w:tr w14:paraId="3E3E5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trPr>
        <w:tc>
          <w:tcPr>
            <w:tcW w:w="540" w:type="dxa"/>
            <w:shd w:val="clear" w:color="auto" w:fill="auto"/>
            <w:noWrap/>
            <w:vAlign w:val="center"/>
          </w:tcPr>
          <w:p w14:paraId="2D91F0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3</w:t>
            </w:r>
          </w:p>
        </w:tc>
        <w:tc>
          <w:tcPr>
            <w:tcW w:w="540" w:type="dxa"/>
            <w:vMerge w:val="restart"/>
            <w:shd w:val="clear" w:color="auto" w:fill="auto"/>
            <w:noWrap/>
            <w:vAlign w:val="center"/>
          </w:tcPr>
          <w:p w14:paraId="1E20858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r>
              <w:rPr>
                <w:rFonts w:hint="eastAsia" w:ascii="仿宋_GB2312" w:hAnsi="宋体" w:cs="宋体"/>
                <w:sz w:val="18"/>
                <w:szCs w:val="18"/>
                <w:lang w:val="en-US" w:eastAsia="zh-CN"/>
              </w:rPr>
              <w:t>公共服务</w:t>
            </w:r>
          </w:p>
        </w:tc>
        <w:tc>
          <w:tcPr>
            <w:tcW w:w="900" w:type="dxa"/>
            <w:shd w:val="clear" w:color="auto" w:fill="auto"/>
            <w:noWrap w:val="0"/>
            <w:vAlign w:val="center"/>
          </w:tcPr>
          <w:p w14:paraId="569F65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组织开展群众文化活动</w:t>
            </w:r>
          </w:p>
        </w:tc>
        <w:tc>
          <w:tcPr>
            <w:tcW w:w="2173" w:type="dxa"/>
            <w:shd w:val="clear" w:color="auto" w:fill="auto"/>
            <w:noWrap w:val="0"/>
            <w:vAlign w:val="center"/>
          </w:tcPr>
          <w:p w14:paraId="074E4EE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1.机构名称；</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2.开放时间；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3.机构地址；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2370" w:type="dxa"/>
            <w:shd w:val="clear" w:color="auto" w:fill="auto"/>
            <w:noWrap w:val="0"/>
            <w:vAlign w:val="center"/>
          </w:tcPr>
          <w:p w14:paraId="512C11A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311D32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《文化馆服务标准》（中华人民共和国国家质量监督检验检疫总局、中国国家标准化管理委员会发布  GB/T3299_—2016）</w:t>
            </w:r>
          </w:p>
        </w:tc>
        <w:tc>
          <w:tcPr>
            <w:tcW w:w="1575" w:type="dxa"/>
            <w:shd w:val="clear" w:color="auto" w:fill="auto"/>
            <w:noWrap w:val="0"/>
            <w:vAlign w:val="center"/>
          </w:tcPr>
          <w:p w14:paraId="5A72DC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信息形成或变更之日起20个工作日内公开</w:t>
            </w:r>
          </w:p>
        </w:tc>
        <w:tc>
          <w:tcPr>
            <w:tcW w:w="855" w:type="dxa"/>
            <w:shd w:val="clear" w:color="auto" w:fill="auto"/>
            <w:noWrap w:val="0"/>
            <w:vAlign w:val="center"/>
          </w:tcPr>
          <w:p w14:paraId="35CA13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sz w:val="18"/>
                <w:szCs w:val="18"/>
                <w:lang w:val="en-US" w:eastAsia="zh-CN"/>
              </w:rPr>
              <w:t>镇文体旅游办</w:t>
            </w:r>
          </w:p>
        </w:tc>
        <w:tc>
          <w:tcPr>
            <w:tcW w:w="2535" w:type="dxa"/>
            <w:shd w:val="clear" w:color="auto" w:fill="auto"/>
            <w:noWrap w:val="0"/>
            <w:vAlign w:val="center"/>
          </w:tcPr>
          <w:p w14:paraId="5BD9540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r>
              <w:rPr>
                <w:rFonts w:hint="eastAsia" w:ascii="仿宋_GB2312" w:hAnsi="Times New Roman"/>
                <w:sz w:val="18"/>
                <w:szCs w:val="18"/>
                <w:lang w:val="en-US" w:eastAsia="zh-CN"/>
              </w:rPr>
              <w:t>微信公众号：</w:t>
            </w:r>
            <w:r>
              <w:rPr>
                <w:rFonts w:hint="eastAsia" w:ascii="仿宋_GB2312"/>
                <w:sz w:val="18"/>
                <w:szCs w:val="18"/>
                <w:lang w:val="en-US" w:eastAsia="zh-CN"/>
              </w:rPr>
              <w:t>大美涂岭</w:t>
            </w:r>
            <w:r>
              <w:rPr>
                <w:rFonts w:hint="eastAsia" w:ascii="仿宋_GB2312" w:hAnsi="Times New Roman"/>
                <w:sz w:val="18"/>
                <w:szCs w:val="18"/>
                <w:lang w:val="en-US" w:eastAsia="zh-CN"/>
              </w:rPr>
              <w:br w:type="textWrapping"/>
            </w:r>
            <w:r>
              <w:rPr>
                <w:rFonts w:hint="eastAsia" w:ascii="仿宋_GB2312" w:hAnsi="仿宋_GB2312" w:eastAsia="仿宋_GB2312" w:cs="仿宋_GB2312"/>
                <w:color w:val="auto"/>
                <w:kern w:val="0"/>
                <w:sz w:val="18"/>
                <w:szCs w:val="18"/>
              </w:rPr>
              <w:t>■</w:t>
            </w:r>
            <w:r>
              <w:rPr>
                <w:rFonts w:hint="eastAsia" w:ascii="仿宋_GB2312" w:hAnsi="仿宋_GB2312" w:cs="仿宋_GB2312"/>
                <w:color w:val="auto"/>
                <w:kern w:val="0"/>
                <w:sz w:val="18"/>
                <w:szCs w:val="18"/>
                <w:lang w:val="en-US" w:eastAsia="zh-CN"/>
              </w:rPr>
              <w:t>村务</w:t>
            </w:r>
            <w:r>
              <w:rPr>
                <w:rFonts w:hint="eastAsia" w:ascii="仿宋_GB2312" w:hAnsi="仿宋_GB2312" w:eastAsia="仿宋_GB2312" w:cs="仿宋_GB2312"/>
                <w:color w:val="auto"/>
                <w:kern w:val="0"/>
                <w:sz w:val="18"/>
                <w:szCs w:val="18"/>
              </w:rPr>
              <w:t>公</w:t>
            </w:r>
            <w:r>
              <w:rPr>
                <w:rFonts w:hint="eastAsia" w:ascii="仿宋_GB2312" w:hAnsi="仿宋_GB2312" w:cs="仿宋_GB2312"/>
                <w:color w:val="auto"/>
                <w:kern w:val="0"/>
                <w:sz w:val="18"/>
                <w:szCs w:val="18"/>
                <w:lang w:val="en-US" w:eastAsia="zh-CN"/>
              </w:rPr>
              <w:t>开</w:t>
            </w:r>
            <w:r>
              <w:rPr>
                <w:rFonts w:hint="eastAsia" w:ascii="仿宋_GB2312" w:hAnsi="仿宋_GB2312" w:eastAsia="仿宋_GB2312" w:cs="仿宋_GB2312"/>
                <w:color w:val="auto"/>
                <w:kern w:val="0"/>
                <w:sz w:val="18"/>
                <w:szCs w:val="18"/>
              </w:rPr>
              <w:t>栏</w:t>
            </w:r>
          </w:p>
        </w:tc>
        <w:tc>
          <w:tcPr>
            <w:tcW w:w="615" w:type="dxa"/>
            <w:shd w:val="clear" w:color="auto" w:fill="auto"/>
            <w:noWrap w:val="0"/>
            <w:vAlign w:val="center"/>
          </w:tcPr>
          <w:p w14:paraId="0B1D6E0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zh-CN" w:bidi="ar-SA"/>
              </w:rPr>
            </w:pPr>
            <w:r>
              <w:rPr>
                <w:rFonts w:hint="eastAsia" w:ascii="仿宋_GB2312" w:hAnsi="Times New Roman" w:eastAsia="仿宋_GB2312"/>
                <w:sz w:val="18"/>
                <w:szCs w:val="18"/>
              </w:rPr>
              <w:t>√</w:t>
            </w:r>
          </w:p>
        </w:tc>
        <w:tc>
          <w:tcPr>
            <w:tcW w:w="677" w:type="dxa"/>
            <w:gridSpan w:val="2"/>
            <w:shd w:val="clear" w:color="auto" w:fill="auto"/>
            <w:noWrap w:val="0"/>
            <w:vAlign w:val="center"/>
          </w:tcPr>
          <w:p w14:paraId="443B22B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540" w:type="dxa"/>
            <w:shd w:val="clear" w:color="auto" w:fill="auto"/>
            <w:noWrap w:val="0"/>
            <w:vAlign w:val="center"/>
          </w:tcPr>
          <w:p w14:paraId="1CC673A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zh-CN" w:bidi="ar-SA"/>
              </w:rPr>
            </w:pPr>
            <w:r>
              <w:rPr>
                <w:rFonts w:hint="eastAsia" w:ascii="仿宋_GB2312" w:hAnsi="Times New Roman" w:eastAsia="仿宋_GB2312"/>
                <w:sz w:val="18"/>
                <w:szCs w:val="18"/>
              </w:rPr>
              <w:t>√</w:t>
            </w:r>
          </w:p>
        </w:tc>
        <w:tc>
          <w:tcPr>
            <w:tcW w:w="720" w:type="dxa"/>
            <w:shd w:val="clear" w:color="auto" w:fill="auto"/>
            <w:noWrap w:val="0"/>
            <w:vAlign w:val="center"/>
          </w:tcPr>
          <w:p w14:paraId="1ABD944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1440" w:type="dxa"/>
            <w:shd w:val="clear" w:color="auto" w:fill="auto"/>
            <w:noWrap w:val="0"/>
            <w:vAlign w:val="center"/>
          </w:tcPr>
          <w:p w14:paraId="4775ABD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zh-CN" w:bidi="ar-SA"/>
              </w:rPr>
            </w:pPr>
            <w:r>
              <w:rPr>
                <w:rFonts w:hint="eastAsia" w:ascii="仿宋_GB2312" w:hAnsi="Times New Roman" w:eastAsia="仿宋_GB2312"/>
                <w:sz w:val="18"/>
                <w:szCs w:val="18"/>
              </w:rPr>
              <w:t>√</w:t>
            </w:r>
          </w:p>
        </w:tc>
      </w:tr>
      <w:tr w14:paraId="2DD3B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trPr>
        <w:tc>
          <w:tcPr>
            <w:tcW w:w="540" w:type="dxa"/>
            <w:shd w:val="clear" w:color="auto" w:fill="auto"/>
            <w:noWrap/>
            <w:vAlign w:val="center"/>
          </w:tcPr>
          <w:p w14:paraId="437427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4</w:t>
            </w:r>
          </w:p>
        </w:tc>
        <w:tc>
          <w:tcPr>
            <w:tcW w:w="540" w:type="dxa"/>
            <w:vMerge w:val="continue"/>
            <w:shd w:val="clear" w:color="auto" w:fill="auto"/>
            <w:noWrap/>
            <w:vAlign w:val="center"/>
          </w:tcPr>
          <w:p w14:paraId="2AF294E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p>
        </w:tc>
        <w:tc>
          <w:tcPr>
            <w:tcW w:w="900" w:type="dxa"/>
            <w:shd w:val="clear" w:color="auto" w:fill="auto"/>
            <w:noWrap w:val="0"/>
            <w:vAlign w:val="center"/>
          </w:tcPr>
          <w:p w14:paraId="6B5F70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下基层辅导、演出、展览和指导基层群众文化活动</w:t>
            </w:r>
          </w:p>
        </w:tc>
        <w:tc>
          <w:tcPr>
            <w:tcW w:w="2173" w:type="dxa"/>
            <w:shd w:val="clear" w:color="auto" w:fill="auto"/>
            <w:noWrap w:val="0"/>
            <w:vAlign w:val="center"/>
          </w:tcPr>
          <w:p w14:paraId="4FFCF5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2370" w:type="dxa"/>
            <w:shd w:val="clear" w:color="auto" w:fill="auto"/>
            <w:noWrap w:val="0"/>
            <w:vAlign w:val="center"/>
          </w:tcPr>
          <w:p w14:paraId="152C45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27293F9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《文化馆服务标准》（中华人民共和国国家质量监督检验检疫总局、中国国家标准化管理委员会发布  GB/T3299_—2016）</w:t>
            </w:r>
          </w:p>
        </w:tc>
        <w:tc>
          <w:tcPr>
            <w:tcW w:w="1575" w:type="dxa"/>
            <w:shd w:val="clear" w:color="auto" w:fill="auto"/>
            <w:noWrap w:val="0"/>
            <w:vAlign w:val="center"/>
          </w:tcPr>
          <w:p w14:paraId="34DCAF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信息形成或变更之日起20个工作日内公开</w:t>
            </w:r>
          </w:p>
        </w:tc>
        <w:tc>
          <w:tcPr>
            <w:tcW w:w="855" w:type="dxa"/>
            <w:shd w:val="clear" w:color="auto" w:fill="auto"/>
            <w:noWrap w:val="0"/>
            <w:vAlign w:val="center"/>
          </w:tcPr>
          <w:p w14:paraId="1599B2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sz w:val="18"/>
                <w:szCs w:val="18"/>
                <w:lang w:val="en-US" w:eastAsia="zh-CN"/>
              </w:rPr>
              <w:t>镇文体旅游办</w:t>
            </w:r>
          </w:p>
        </w:tc>
        <w:tc>
          <w:tcPr>
            <w:tcW w:w="2535" w:type="dxa"/>
            <w:shd w:val="clear" w:color="auto" w:fill="auto"/>
            <w:noWrap w:val="0"/>
            <w:vAlign w:val="center"/>
          </w:tcPr>
          <w:p w14:paraId="6CDFEC2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r>
              <w:rPr>
                <w:rFonts w:hint="eastAsia" w:ascii="仿宋_GB2312" w:hAnsi="Times New Roman"/>
                <w:sz w:val="18"/>
                <w:szCs w:val="18"/>
                <w:lang w:val="en-US" w:eastAsia="zh-CN"/>
              </w:rPr>
              <w:t>微信公众号：</w:t>
            </w:r>
            <w:r>
              <w:rPr>
                <w:rFonts w:hint="eastAsia" w:ascii="仿宋_GB2312"/>
                <w:sz w:val="18"/>
                <w:szCs w:val="18"/>
                <w:lang w:val="en-US" w:eastAsia="zh-CN"/>
              </w:rPr>
              <w:t>大美涂岭</w:t>
            </w:r>
            <w:r>
              <w:rPr>
                <w:rFonts w:hint="eastAsia" w:ascii="仿宋_GB2312" w:hAnsi="Times New Roman"/>
                <w:sz w:val="18"/>
                <w:szCs w:val="18"/>
                <w:lang w:val="en-US" w:eastAsia="zh-CN"/>
              </w:rPr>
              <w:br w:type="textWrapping"/>
            </w:r>
            <w:r>
              <w:rPr>
                <w:rFonts w:hint="eastAsia" w:ascii="仿宋_GB2312" w:hAnsi="仿宋_GB2312" w:eastAsia="仿宋_GB2312" w:cs="仿宋_GB2312"/>
                <w:color w:val="auto"/>
                <w:kern w:val="0"/>
                <w:sz w:val="18"/>
                <w:szCs w:val="18"/>
              </w:rPr>
              <w:t>■</w:t>
            </w:r>
            <w:r>
              <w:rPr>
                <w:rFonts w:hint="eastAsia" w:ascii="仿宋_GB2312" w:hAnsi="仿宋_GB2312" w:cs="仿宋_GB2312"/>
                <w:color w:val="auto"/>
                <w:kern w:val="0"/>
                <w:sz w:val="18"/>
                <w:szCs w:val="18"/>
                <w:lang w:val="en-US" w:eastAsia="zh-CN"/>
              </w:rPr>
              <w:t>村务</w:t>
            </w:r>
            <w:r>
              <w:rPr>
                <w:rFonts w:hint="eastAsia" w:ascii="仿宋_GB2312" w:hAnsi="仿宋_GB2312" w:eastAsia="仿宋_GB2312" w:cs="仿宋_GB2312"/>
                <w:color w:val="auto"/>
                <w:kern w:val="0"/>
                <w:sz w:val="18"/>
                <w:szCs w:val="18"/>
              </w:rPr>
              <w:t>公</w:t>
            </w:r>
            <w:r>
              <w:rPr>
                <w:rFonts w:hint="eastAsia" w:ascii="仿宋_GB2312" w:hAnsi="仿宋_GB2312" w:cs="仿宋_GB2312"/>
                <w:color w:val="auto"/>
                <w:kern w:val="0"/>
                <w:sz w:val="18"/>
                <w:szCs w:val="18"/>
                <w:lang w:val="en-US" w:eastAsia="zh-CN"/>
              </w:rPr>
              <w:t>开</w:t>
            </w:r>
            <w:r>
              <w:rPr>
                <w:rFonts w:hint="eastAsia" w:ascii="仿宋_GB2312" w:hAnsi="仿宋_GB2312" w:eastAsia="仿宋_GB2312" w:cs="仿宋_GB2312"/>
                <w:color w:val="auto"/>
                <w:kern w:val="0"/>
                <w:sz w:val="18"/>
                <w:szCs w:val="18"/>
              </w:rPr>
              <w:t>栏</w:t>
            </w:r>
          </w:p>
        </w:tc>
        <w:tc>
          <w:tcPr>
            <w:tcW w:w="615" w:type="dxa"/>
            <w:shd w:val="clear" w:color="auto" w:fill="auto"/>
            <w:noWrap w:val="0"/>
            <w:vAlign w:val="center"/>
          </w:tcPr>
          <w:p w14:paraId="7C76612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677" w:type="dxa"/>
            <w:gridSpan w:val="2"/>
            <w:shd w:val="clear" w:color="auto" w:fill="auto"/>
            <w:noWrap w:val="0"/>
            <w:vAlign w:val="center"/>
          </w:tcPr>
          <w:p w14:paraId="221D8C2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540" w:type="dxa"/>
            <w:shd w:val="clear" w:color="auto" w:fill="auto"/>
            <w:noWrap w:val="0"/>
            <w:vAlign w:val="center"/>
          </w:tcPr>
          <w:p w14:paraId="0A96AEB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720" w:type="dxa"/>
            <w:shd w:val="clear" w:color="auto" w:fill="auto"/>
            <w:noWrap w:val="0"/>
            <w:vAlign w:val="center"/>
          </w:tcPr>
          <w:p w14:paraId="66298A7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1440" w:type="dxa"/>
            <w:shd w:val="clear" w:color="auto" w:fill="auto"/>
            <w:noWrap w:val="0"/>
            <w:vAlign w:val="center"/>
          </w:tcPr>
          <w:p w14:paraId="67A02BD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r>
      <w:tr w14:paraId="282DF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trPr>
        <w:tc>
          <w:tcPr>
            <w:tcW w:w="540" w:type="dxa"/>
            <w:shd w:val="clear" w:color="auto" w:fill="auto"/>
            <w:noWrap/>
            <w:vAlign w:val="center"/>
          </w:tcPr>
          <w:p w14:paraId="5371EF2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5</w:t>
            </w:r>
          </w:p>
        </w:tc>
        <w:tc>
          <w:tcPr>
            <w:tcW w:w="540" w:type="dxa"/>
            <w:vMerge w:val="continue"/>
            <w:shd w:val="clear" w:color="auto" w:fill="auto"/>
            <w:noWrap/>
            <w:vAlign w:val="center"/>
          </w:tcPr>
          <w:p w14:paraId="5F0FE3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p>
        </w:tc>
        <w:tc>
          <w:tcPr>
            <w:tcW w:w="900" w:type="dxa"/>
            <w:shd w:val="clear" w:color="auto" w:fill="auto"/>
            <w:noWrap w:val="0"/>
            <w:vAlign w:val="center"/>
          </w:tcPr>
          <w:p w14:paraId="3299C9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举办各类展览、讲座信息</w:t>
            </w:r>
          </w:p>
        </w:tc>
        <w:tc>
          <w:tcPr>
            <w:tcW w:w="2173" w:type="dxa"/>
            <w:shd w:val="clear" w:color="auto" w:fill="auto"/>
            <w:noWrap w:val="0"/>
            <w:vAlign w:val="center"/>
          </w:tcPr>
          <w:p w14:paraId="30CB302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2.活动单位；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2370" w:type="dxa"/>
            <w:shd w:val="clear" w:color="auto" w:fill="auto"/>
            <w:noWrap w:val="0"/>
            <w:vAlign w:val="center"/>
          </w:tcPr>
          <w:p w14:paraId="585A54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36924E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《乡镇综合文化站管理办法》( 中华人民共和国文化部令第48号)</w:t>
            </w:r>
          </w:p>
        </w:tc>
        <w:tc>
          <w:tcPr>
            <w:tcW w:w="1575" w:type="dxa"/>
            <w:shd w:val="clear" w:color="auto" w:fill="auto"/>
            <w:noWrap w:val="0"/>
            <w:vAlign w:val="center"/>
          </w:tcPr>
          <w:p w14:paraId="5B92263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信息形成或变更之日起20个工作日内公开</w:t>
            </w:r>
          </w:p>
        </w:tc>
        <w:tc>
          <w:tcPr>
            <w:tcW w:w="855" w:type="dxa"/>
            <w:shd w:val="clear" w:color="auto" w:fill="auto"/>
            <w:noWrap w:val="0"/>
            <w:vAlign w:val="center"/>
          </w:tcPr>
          <w:p w14:paraId="3EAB18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sz w:val="18"/>
                <w:szCs w:val="18"/>
                <w:lang w:val="en-US" w:eastAsia="zh-CN"/>
              </w:rPr>
              <w:t>镇文体旅游办</w:t>
            </w:r>
          </w:p>
        </w:tc>
        <w:tc>
          <w:tcPr>
            <w:tcW w:w="2535" w:type="dxa"/>
            <w:shd w:val="clear" w:color="auto" w:fill="auto"/>
            <w:noWrap w:val="0"/>
            <w:vAlign w:val="center"/>
          </w:tcPr>
          <w:p w14:paraId="3DDA144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r>
              <w:rPr>
                <w:rFonts w:hint="eastAsia" w:ascii="仿宋_GB2312" w:hAnsi="Times New Roman"/>
                <w:sz w:val="18"/>
                <w:szCs w:val="18"/>
                <w:lang w:val="en-US" w:eastAsia="zh-CN"/>
              </w:rPr>
              <w:t>微信公众号：</w:t>
            </w:r>
            <w:r>
              <w:rPr>
                <w:rFonts w:hint="eastAsia" w:ascii="仿宋_GB2312"/>
                <w:sz w:val="18"/>
                <w:szCs w:val="18"/>
                <w:lang w:val="en-US" w:eastAsia="zh-CN"/>
              </w:rPr>
              <w:t>大美涂岭</w:t>
            </w:r>
            <w:r>
              <w:rPr>
                <w:rFonts w:hint="eastAsia" w:ascii="仿宋_GB2312" w:hAnsi="Times New Roman"/>
                <w:sz w:val="18"/>
                <w:szCs w:val="18"/>
                <w:lang w:val="en-US" w:eastAsia="zh-CN"/>
              </w:rPr>
              <w:br w:type="textWrapping"/>
            </w:r>
            <w:r>
              <w:rPr>
                <w:rFonts w:hint="eastAsia" w:ascii="仿宋_GB2312" w:hAnsi="仿宋_GB2312" w:eastAsia="仿宋_GB2312" w:cs="仿宋_GB2312"/>
                <w:color w:val="auto"/>
                <w:kern w:val="0"/>
                <w:sz w:val="18"/>
                <w:szCs w:val="18"/>
              </w:rPr>
              <w:t>■</w:t>
            </w:r>
            <w:r>
              <w:rPr>
                <w:rFonts w:hint="eastAsia" w:ascii="仿宋_GB2312" w:hAnsi="仿宋_GB2312" w:cs="仿宋_GB2312"/>
                <w:color w:val="auto"/>
                <w:kern w:val="0"/>
                <w:sz w:val="18"/>
                <w:szCs w:val="18"/>
                <w:lang w:val="en-US" w:eastAsia="zh-CN"/>
              </w:rPr>
              <w:t>村务</w:t>
            </w:r>
            <w:r>
              <w:rPr>
                <w:rFonts w:hint="eastAsia" w:ascii="仿宋_GB2312" w:hAnsi="仿宋_GB2312" w:eastAsia="仿宋_GB2312" w:cs="仿宋_GB2312"/>
                <w:color w:val="auto"/>
                <w:kern w:val="0"/>
                <w:sz w:val="18"/>
                <w:szCs w:val="18"/>
              </w:rPr>
              <w:t>公</w:t>
            </w:r>
            <w:r>
              <w:rPr>
                <w:rFonts w:hint="eastAsia" w:ascii="仿宋_GB2312" w:hAnsi="仿宋_GB2312" w:cs="仿宋_GB2312"/>
                <w:color w:val="auto"/>
                <w:kern w:val="0"/>
                <w:sz w:val="18"/>
                <w:szCs w:val="18"/>
                <w:lang w:val="en-US" w:eastAsia="zh-CN"/>
              </w:rPr>
              <w:t>开</w:t>
            </w:r>
            <w:r>
              <w:rPr>
                <w:rFonts w:hint="eastAsia" w:ascii="仿宋_GB2312" w:hAnsi="仿宋_GB2312" w:eastAsia="仿宋_GB2312" w:cs="仿宋_GB2312"/>
                <w:color w:val="auto"/>
                <w:kern w:val="0"/>
                <w:sz w:val="18"/>
                <w:szCs w:val="18"/>
              </w:rPr>
              <w:t>栏</w:t>
            </w:r>
          </w:p>
        </w:tc>
        <w:tc>
          <w:tcPr>
            <w:tcW w:w="615" w:type="dxa"/>
            <w:shd w:val="clear" w:color="auto" w:fill="auto"/>
            <w:noWrap w:val="0"/>
            <w:vAlign w:val="center"/>
          </w:tcPr>
          <w:p w14:paraId="0002671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677" w:type="dxa"/>
            <w:gridSpan w:val="2"/>
            <w:shd w:val="clear" w:color="auto" w:fill="auto"/>
            <w:noWrap w:val="0"/>
            <w:vAlign w:val="center"/>
          </w:tcPr>
          <w:p w14:paraId="139B4B5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540" w:type="dxa"/>
            <w:shd w:val="clear" w:color="auto" w:fill="auto"/>
            <w:noWrap w:val="0"/>
            <w:vAlign w:val="center"/>
          </w:tcPr>
          <w:p w14:paraId="1BB8432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720" w:type="dxa"/>
            <w:shd w:val="clear" w:color="auto" w:fill="auto"/>
            <w:noWrap w:val="0"/>
            <w:vAlign w:val="center"/>
          </w:tcPr>
          <w:p w14:paraId="7EEEB6F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1440" w:type="dxa"/>
            <w:shd w:val="clear" w:color="auto" w:fill="auto"/>
            <w:noWrap w:val="0"/>
            <w:vAlign w:val="center"/>
          </w:tcPr>
          <w:p w14:paraId="6FB3E89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r>
      <w:tr w14:paraId="32A8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trPr>
        <w:tc>
          <w:tcPr>
            <w:tcW w:w="540" w:type="dxa"/>
            <w:shd w:val="clear" w:color="auto" w:fill="auto"/>
            <w:noWrap/>
            <w:vAlign w:val="center"/>
          </w:tcPr>
          <w:p w14:paraId="15CDF8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6</w:t>
            </w:r>
          </w:p>
        </w:tc>
        <w:tc>
          <w:tcPr>
            <w:tcW w:w="540" w:type="dxa"/>
            <w:vMerge w:val="continue"/>
            <w:shd w:val="clear" w:color="auto" w:fill="auto"/>
            <w:noWrap/>
            <w:vAlign w:val="center"/>
          </w:tcPr>
          <w:p w14:paraId="45AE914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p>
        </w:tc>
        <w:tc>
          <w:tcPr>
            <w:tcW w:w="900" w:type="dxa"/>
            <w:shd w:val="clear" w:color="auto" w:fill="auto"/>
            <w:noWrap w:val="0"/>
            <w:vAlign w:val="center"/>
          </w:tcPr>
          <w:p w14:paraId="6A9A923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辅导和培训基层文化骨干</w:t>
            </w:r>
          </w:p>
        </w:tc>
        <w:tc>
          <w:tcPr>
            <w:tcW w:w="2173" w:type="dxa"/>
            <w:shd w:val="clear" w:color="auto" w:fill="auto"/>
            <w:noWrap w:val="0"/>
            <w:vAlign w:val="center"/>
          </w:tcPr>
          <w:p w14:paraId="00304CE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1.培训时间；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2.培训单位；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3.培训地址；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2370" w:type="dxa"/>
            <w:shd w:val="clear" w:color="auto" w:fill="auto"/>
            <w:noWrap w:val="0"/>
            <w:vAlign w:val="center"/>
          </w:tcPr>
          <w:p w14:paraId="3405AD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694AE1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《乡镇综合文化站管理办法》( 中华人民共和国文化部令第48号)</w:t>
            </w:r>
          </w:p>
        </w:tc>
        <w:tc>
          <w:tcPr>
            <w:tcW w:w="1575" w:type="dxa"/>
            <w:shd w:val="clear" w:color="auto" w:fill="auto"/>
            <w:noWrap w:val="0"/>
            <w:vAlign w:val="center"/>
          </w:tcPr>
          <w:p w14:paraId="676864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信息形成或变更之日起20个工作日内公开</w:t>
            </w:r>
          </w:p>
        </w:tc>
        <w:tc>
          <w:tcPr>
            <w:tcW w:w="855" w:type="dxa"/>
            <w:shd w:val="clear" w:color="auto" w:fill="auto"/>
            <w:noWrap w:val="0"/>
            <w:vAlign w:val="center"/>
          </w:tcPr>
          <w:p w14:paraId="45EE60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sz w:val="18"/>
                <w:szCs w:val="18"/>
                <w:lang w:val="en-US" w:eastAsia="zh-CN"/>
              </w:rPr>
              <w:t>镇文体旅游办</w:t>
            </w:r>
          </w:p>
        </w:tc>
        <w:tc>
          <w:tcPr>
            <w:tcW w:w="2535" w:type="dxa"/>
            <w:shd w:val="clear" w:color="auto" w:fill="auto"/>
            <w:noWrap w:val="0"/>
            <w:vAlign w:val="center"/>
          </w:tcPr>
          <w:p w14:paraId="432A286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r>
              <w:rPr>
                <w:rFonts w:hint="eastAsia" w:ascii="仿宋_GB2312" w:hAnsi="Times New Roman"/>
                <w:sz w:val="18"/>
                <w:szCs w:val="18"/>
                <w:lang w:val="en-US" w:eastAsia="zh-CN"/>
              </w:rPr>
              <w:t>微信公众号：</w:t>
            </w:r>
            <w:r>
              <w:rPr>
                <w:rFonts w:hint="eastAsia" w:ascii="仿宋_GB2312"/>
                <w:sz w:val="18"/>
                <w:szCs w:val="18"/>
                <w:lang w:val="en-US" w:eastAsia="zh-CN"/>
              </w:rPr>
              <w:t>大美涂岭</w:t>
            </w:r>
            <w:r>
              <w:rPr>
                <w:rFonts w:hint="eastAsia" w:ascii="仿宋_GB2312" w:hAnsi="Times New Roman"/>
                <w:sz w:val="18"/>
                <w:szCs w:val="18"/>
                <w:lang w:val="en-US" w:eastAsia="zh-CN"/>
              </w:rPr>
              <w:br w:type="textWrapping"/>
            </w:r>
            <w:r>
              <w:rPr>
                <w:rFonts w:hint="eastAsia" w:ascii="仿宋_GB2312" w:hAnsi="仿宋_GB2312" w:eastAsia="仿宋_GB2312" w:cs="仿宋_GB2312"/>
                <w:color w:val="auto"/>
                <w:kern w:val="0"/>
                <w:sz w:val="18"/>
                <w:szCs w:val="18"/>
              </w:rPr>
              <w:t>■</w:t>
            </w:r>
            <w:r>
              <w:rPr>
                <w:rFonts w:hint="eastAsia" w:ascii="仿宋_GB2312" w:hAnsi="仿宋_GB2312" w:cs="仿宋_GB2312"/>
                <w:color w:val="auto"/>
                <w:kern w:val="0"/>
                <w:sz w:val="18"/>
                <w:szCs w:val="18"/>
                <w:lang w:val="en-US" w:eastAsia="zh-CN"/>
              </w:rPr>
              <w:t>村务</w:t>
            </w:r>
            <w:r>
              <w:rPr>
                <w:rFonts w:hint="eastAsia" w:ascii="仿宋_GB2312" w:hAnsi="仿宋_GB2312" w:eastAsia="仿宋_GB2312" w:cs="仿宋_GB2312"/>
                <w:color w:val="auto"/>
                <w:kern w:val="0"/>
                <w:sz w:val="18"/>
                <w:szCs w:val="18"/>
              </w:rPr>
              <w:t>公</w:t>
            </w:r>
            <w:r>
              <w:rPr>
                <w:rFonts w:hint="eastAsia" w:ascii="仿宋_GB2312" w:hAnsi="仿宋_GB2312" w:cs="仿宋_GB2312"/>
                <w:color w:val="auto"/>
                <w:kern w:val="0"/>
                <w:sz w:val="18"/>
                <w:szCs w:val="18"/>
                <w:lang w:val="en-US" w:eastAsia="zh-CN"/>
              </w:rPr>
              <w:t>开</w:t>
            </w:r>
            <w:r>
              <w:rPr>
                <w:rFonts w:hint="eastAsia" w:ascii="仿宋_GB2312" w:hAnsi="仿宋_GB2312" w:eastAsia="仿宋_GB2312" w:cs="仿宋_GB2312"/>
                <w:color w:val="auto"/>
                <w:kern w:val="0"/>
                <w:sz w:val="18"/>
                <w:szCs w:val="18"/>
              </w:rPr>
              <w:t>栏</w:t>
            </w:r>
          </w:p>
        </w:tc>
        <w:tc>
          <w:tcPr>
            <w:tcW w:w="615" w:type="dxa"/>
            <w:shd w:val="clear" w:color="auto" w:fill="auto"/>
            <w:noWrap w:val="0"/>
            <w:vAlign w:val="center"/>
          </w:tcPr>
          <w:p w14:paraId="5389D04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677" w:type="dxa"/>
            <w:gridSpan w:val="2"/>
            <w:shd w:val="clear" w:color="auto" w:fill="auto"/>
            <w:noWrap w:val="0"/>
            <w:vAlign w:val="center"/>
          </w:tcPr>
          <w:p w14:paraId="0F4F64D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540" w:type="dxa"/>
            <w:shd w:val="clear" w:color="auto" w:fill="auto"/>
            <w:noWrap w:val="0"/>
            <w:vAlign w:val="center"/>
          </w:tcPr>
          <w:p w14:paraId="7B4D169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720" w:type="dxa"/>
            <w:shd w:val="clear" w:color="auto" w:fill="auto"/>
            <w:noWrap w:val="0"/>
            <w:vAlign w:val="center"/>
          </w:tcPr>
          <w:p w14:paraId="774BDA6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1440" w:type="dxa"/>
            <w:shd w:val="clear" w:color="auto" w:fill="auto"/>
            <w:noWrap w:val="0"/>
            <w:vAlign w:val="center"/>
          </w:tcPr>
          <w:p w14:paraId="2E0B038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r>
      <w:tr w14:paraId="01F6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0" w:hRule="atLeast"/>
        </w:trPr>
        <w:tc>
          <w:tcPr>
            <w:tcW w:w="540" w:type="dxa"/>
            <w:vMerge w:val="restart"/>
            <w:shd w:val="clear" w:color="auto" w:fill="auto"/>
            <w:noWrap/>
            <w:vAlign w:val="center"/>
          </w:tcPr>
          <w:p w14:paraId="7197B072">
            <w:pPr>
              <w:widowControl/>
              <w:jc w:val="center"/>
              <w:rPr>
                <w:rFonts w:hint="eastAsia" w:ascii="黑体" w:hAnsi="Times New Roman" w:eastAsia="黑体" w:cstheme="minorBidi"/>
                <w:color w:val="000000"/>
                <w:kern w:val="0"/>
                <w:sz w:val="22"/>
                <w:szCs w:val="24"/>
                <w:lang w:val="en-US" w:eastAsia="zh-CN" w:bidi="ar-SA"/>
              </w:rPr>
            </w:pPr>
            <w:r>
              <w:rPr>
                <w:rFonts w:hint="eastAsia" w:ascii="黑体" w:hAnsi="宋体" w:eastAsia="黑体"/>
                <w:color w:val="000000"/>
                <w:kern w:val="0"/>
                <w:sz w:val="22"/>
              </w:rPr>
              <w:t>序号</w:t>
            </w:r>
          </w:p>
          <w:p w14:paraId="74818E8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kern w:val="2"/>
                <w:sz w:val="18"/>
                <w:szCs w:val="18"/>
                <w:lang w:val="en-US" w:eastAsia="zh-CN" w:bidi="ar-SA"/>
              </w:rPr>
            </w:pPr>
          </w:p>
          <w:p w14:paraId="5A912A2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cs="仿宋_GB2312"/>
                <w:b w:val="0"/>
                <w:bCs w:val="0"/>
                <w:sz w:val="18"/>
                <w:szCs w:val="18"/>
                <w:lang w:val="en-US" w:eastAsia="zh-CN"/>
              </w:rPr>
            </w:pPr>
          </w:p>
        </w:tc>
        <w:tc>
          <w:tcPr>
            <w:tcW w:w="1440" w:type="dxa"/>
            <w:gridSpan w:val="2"/>
            <w:shd w:val="clear" w:color="auto" w:fill="auto"/>
            <w:noWrap/>
            <w:vAlign w:val="center"/>
          </w:tcPr>
          <w:p w14:paraId="7B08513E">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rPr>
              <w:t>公开事项</w:t>
            </w:r>
          </w:p>
        </w:tc>
        <w:tc>
          <w:tcPr>
            <w:tcW w:w="2173" w:type="dxa"/>
            <w:vMerge w:val="restart"/>
            <w:shd w:val="clear" w:color="auto" w:fill="auto"/>
            <w:noWrap w:val="0"/>
            <w:vAlign w:val="center"/>
          </w:tcPr>
          <w:p w14:paraId="55D080B0">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rPr>
              <w:t>公开内容（要素）</w:t>
            </w:r>
          </w:p>
          <w:p w14:paraId="5C806AF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p>
          <w:p w14:paraId="2F97DC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sz w:val="18"/>
                <w:szCs w:val="18"/>
              </w:rPr>
            </w:pPr>
          </w:p>
        </w:tc>
        <w:tc>
          <w:tcPr>
            <w:tcW w:w="2370" w:type="dxa"/>
            <w:vMerge w:val="restart"/>
            <w:shd w:val="clear" w:color="auto" w:fill="auto"/>
            <w:noWrap w:val="0"/>
            <w:vAlign w:val="center"/>
          </w:tcPr>
          <w:p w14:paraId="37E81A59">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rPr>
              <w:t>公开依据</w:t>
            </w:r>
          </w:p>
          <w:p w14:paraId="5B7BFE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p>
          <w:p w14:paraId="62FA1DC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sz w:val="18"/>
                <w:szCs w:val="18"/>
              </w:rPr>
            </w:pPr>
          </w:p>
        </w:tc>
        <w:tc>
          <w:tcPr>
            <w:tcW w:w="1575" w:type="dxa"/>
            <w:vMerge w:val="restart"/>
            <w:shd w:val="clear" w:color="auto" w:fill="auto"/>
            <w:noWrap w:val="0"/>
            <w:vAlign w:val="center"/>
          </w:tcPr>
          <w:p w14:paraId="7A4D7B93">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rPr>
              <w:t>公开时限</w:t>
            </w:r>
          </w:p>
          <w:p w14:paraId="1C7A09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p>
          <w:p w14:paraId="4C5977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sz w:val="18"/>
                <w:szCs w:val="18"/>
              </w:rPr>
            </w:pPr>
          </w:p>
        </w:tc>
        <w:tc>
          <w:tcPr>
            <w:tcW w:w="855" w:type="dxa"/>
            <w:vMerge w:val="restart"/>
            <w:shd w:val="clear" w:color="auto" w:fill="auto"/>
            <w:noWrap w:val="0"/>
            <w:vAlign w:val="center"/>
          </w:tcPr>
          <w:p w14:paraId="010FDC35">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rPr>
              <w:t>公开主体</w:t>
            </w:r>
          </w:p>
          <w:p w14:paraId="725481F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p>
          <w:p w14:paraId="4FF09EB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sz w:val="18"/>
                <w:szCs w:val="18"/>
                <w:lang w:val="en-US" w:eastAsia="zh-CN"/>
              </w:rPr>
            </w:pPr>
          </w:p>
        </w:tc>
        <w:tc>
          <w:tcPr>
            <w:tcW w:w="2535" w:type="dxa"/>
            <w:vMerge w:val="restart"/>
            <w:shd w:val="clear" w:color="auto" w:fill="auto"/>
            <w:noWrap w:val="0"/>
            <w:vAlign w:val="center"/>
          </w:tcPr>
          <w:p w14:paraId="3FEC0B82">
            <w:pPr>
              <w:widowControl/>
              <w:jc w:val="center"/>
              <w:rPr>
                <w:rFonts w:hint="eastAsia" w:ascii="黑体" w:hAnsi="宋体" w:eastAsia="黑体" w:cs="宋体"/>
                <w:kern w:val="0"/>
                <w:sz w:val="22"/>
                <w:szCs w:val="24"/>
                <w:lang w:val="en-US" w:eastAsia="zh-CN" w:bidi="ar-SA"/>
              </w:rPr>
            </w:pPr>
            <w:r>
              <w:rPr>
                <w:rFonts w:hint="eastAsia" w:ascii="黑体" w:hAnsi="宋体" w:eastAsia="黑体" w:cs="宋体"/>
                <w:kern w:val="0"/>
                <w:sz w:val="22"/>
              </w:rPr>
              <w:t>公开渠道和载体</w:t>
            </w:r>
          </w:p>
          <w:p w14:paraId="06D8EB2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p>
          <w:p w14:paraId="6D29D13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sz w:val="18"/>
                <w:szCs w:val="18"/>
              </w:rPr>
            </w:pPr>
          </w:p>
        </w:tc>
        <w:tc>
          <w:tcPr>
            <w:tcW w:w="1292" w:type="dxa"/>
            <w:gridSpan w:val="3"/>
            <w:shd w:val="clear" w:color="auto" w:fill="auto"/>
            <w:noWrap w:val="0"/>
            <w:vAlign w:val="center"/>
          </w:tcPr>
          <w:p w14:paraId="14DE7C97">
            <w:pPr>
              <w:widowControl/>
              <w:jc w:val="center"/>
              <w:rPr>
                <w:rFonts w:hint="eastAsia" w:ascii="黑体" w:hAnsi="宋体" w:eastAsia="黑体" w:cs="宋体"/>
                <w:color w:val="000000"/>
                <w:kern w:val="0"/>
                <w:sz w:val="22"/>
                <w:szCs w:val="24"/>
                <w:lang w:val="en-US" w:eastAsia="en-US" w:bidi="ar-SA"/>
              </w:rPr>
            </w:pPr>
            <w:r>
              <w:rPr>
                <w:rFonts w:hint="eastAsia" w:ascii="黑体" w:hAnsi="宋体" w:eastAsia="黑体" w:cs="宋体"/>
                <w:color w:val="000000"/>
                <w:kern w:val="0"/>
                <w:sz w:val="22"/>
              </w:rPr>
              <w:t>公开对象</w:t>
            </w:r>
          </w:p>
        </w:tc>
        <w:tc>
          <w:tcPr>
            <w:tcW w:w="1260" w:type="dxa"/>
            <w:gridSpan w:val="2"/>
            <w:shd w:val="clear" w:color="auto" w:fill="auto"/>
            <w:noWrap w:val="0"/>
            <w:vAlign w:val="center"/>
          </w:tcPr>
          <w:p w14:paraId="669C3B41">
            <w:pPr>
              <w:widowControl/>
              <w:jc w:val="center"/>
              <w:rPr>
                <w:rFonts w:hint="eastAsia" w:ascii="黑体" w:hAnsi="宋体" w:eastAsia="黑体" w:cs="宋体"/>
                <w:color w:val="000000"/>
                <w:kern w:val="0"/>
                <w:sz w:val="22"/>
                <w:szCs w:val="24"/>
                <w:lang w:val="en-US" w:eastAsia="en-US" w:bidi="ar-SA"/>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36DD632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黑体" w:hAnsi="宋体" w:eastAsia="黑体" w:cs="宋体"/>
                <w:color w:val="000000"/>
                <w:kern w:val="0"/>
                <w:sz w:val="22"/>
              </w:rPr>
              <w:t>公开层级</w:t>
            </w:r>
          </w:p>
        </w:tc>
      </w:tr>
      <w:tr w14:paraId="23BC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5" w:hRule="atLeast"/>
        </w:trPr>
        <w:tc>
          <w:tcPr>
            <w:tcW w:w="540" w:type="dxa"/>
            <w:vMerge w:val="continue"/>
            <w:shd w:val="clear" w:color="auto" w:fill="auto"/>
            <w:noWrap/>
            <w:vAlign w:val="center"/>
          </w:tcPr>
          <w:p w14:paraId="68F1E29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cs="仿宋_GB2312"/>
                <w:b w:val="0"/>
                <w:bCs w:val="0"/>
                <w:sz w:val="18"/>
                <w:szCs w:val="18"/>
                <w:lang w:val="en-US" w:eastAsia="zh-CN"/>
              </w:rPr>
            </w:pPr>
          </w:p>
        </w:tc>
        <w:tc>
          <w:tcPr>
            <w:tcW w:w="540" w:type="dxa"/>
            <w:shd w:val="clear" w:color="auto" w:fill="auto"/>
            <w:noWrap/>
            <w:vAlign w:val="center"/>
          </w:tcPr>
          <w:p w14:paraId="34857C0E">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23D1CF0F">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rPr>
              <w:t>二级事项</w:t>
            </w:r>
          </w:p>
        </w:tc>
        <w:tc>
          <w:tcPr>
            <w:tcW w:w="2173" w:type="dxa"/>
            <w:vMerge w:val="continue"/>
            <w:shd w:val="clear" w:color="auto" w:fill="auto"/>
            <w:noWrap w:val="0"/>
            <w:vAlign w:val="center"/>
          </w:tcPr>
          <w:p w14:paraId="49316D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sz w:val="18"/>
                <w:szCs w:val="18"/>
              </w:rPr>
            </w:pPr>
          </w:p>
        </w:tc>
        <w:tc>
          <w:tcPr>
            <w:tcW w:w="2370" w:type="dxa"/>
            <w:vMerge w:val="continue"/>
            <w:shd w:val="clear" w:color="auto" w:fill="auto"/>
            <w:noWrap w:val="0"/>
            <w:vAlign w:val="center"/>
          </w:tcPr>
          <w:p w14:paraId="1A15F4D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sz w:val="18"/>
                <w:szCs w:val="18"/>
              </w:rPr>
            </w:pPr>
          </w:p>
        </w:tc>
        <w:tc>
          <w:tcPr>
            <w:tcW w:w="1575" w:type="dxa"/>
            <w:vMerge w:val="continue"/>
            <w:shd w:val="clear" w:color="auto" w:fill="auto"/>
            <w:noWrap w:val="0"/>
            <w:vAlign w:val="center"/>
          </w:tcPr>
          <w:p w14:paraId="363AAF9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sz w:val="18"/>
                <w:szCs w:val="18"/>
              </w:rPr>
            </w:pPr>
          </w:p>
        </w:tc>
        <w:tc>
          <w:tcPr>
            <w:tcW w:w="855" w:type="dxa"/>
            <w:vMerge w:val="continue"/>
            <w:shd w:val="clear" w:color="auto" w:fill="auto"/>
            <w:noWrap w:val="0"/>
            <w:vAlign w:val="center"/>
          </w:tcPr>
          <w:p w14:paraId="7B430F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sz w:val="18"/>
                <w:szCs w:val="18"/>
                <w:lang w:val="en-US" w:eastAsia="zh-CN"/>
              </w:rPr>
            </w:pPr>
          </w:p>
        </w:tc>
        <w:tc>
          <w:tcPr>
            <w:tcW w:w="2535" w:type="dxa"/>
            <w:vMerge w:val="continue"/>
            <w:shd w:val="clear" w:color="auto" w:fill="auto"/>
            <w:noWrap w:val="0"/>
            <w:vAlign w:val="center"/>
          </w:tcPr>
          <w:p w14:paraId="6A8EB1F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sz w:val="18"/>
                <w:szCs w:val="18"/>
              </w:rPr>
            </w:pPr>
          </w:p>
        </w:tc>
        <w:tc>
          <w:tcPr>
            <w:tcW w:w="615" w:type="dxa"/>
            <w:shd w:val="clear" w:color="auto" w:fill="auto"/>
            <w:noWrap w:val="0"/>
            <w:vAlign w:val="center"/>
          </w:tcPr>
          <w:p w14:paraId="2C963B49">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rPr>
              <w:t>全社会</w:t>
            </w:r>
          </w:p>
        </w:tc>
        <w:tc>
          <w:tcPr>
            <w:tcW w:w="677" w:type="dxa"/>
            <w:gridSpan w:val="2"/>
            <w:shd w:val="clear" w:color="auto" w:fill="auto"/>
            <w:noWrap w:val="0"/>
            <w:vAlign w:val="center"/>
          </w:tcPr>
          <w:p w14:paraId="534BD9C0">
            <w:pPr>
              <w:widowControl/>
              <w:jc w:val="center"/>
              <w:rPr>
                <w:rFonts w:hint="eastAsia" w:ascii="黑体" w:hAnsi="宋体" w:eastAsia="黑体" w:cs="宋体"/>
                <w:color w:val="000000"/>
                <w:kern w:val="0"/>
                <w:sz w:val="22"/>
                <w:szCs w:val="24"/>
                <w:lang w:val="en-US" w:eastAsia="en-US" w:bidi="ar-SA"/>
              </w:rPr>
            </w:pPr>
            <w:r>
              <w:rPr>
                <w:rFonts w:hint="eastAsia" w:ascii="黑体" w:hAnsi="宋体" w:eastAsia="黑体" w:cs="宋体"/>
                <w:color w:val="000000"/>
                <w:kern w:val="0"/>
                <w:sz w:val="22"/>
              </w:rPr>
              <w:t>特定群众</w:t>
            </w:r>
          </w:p>
        </w:tc>
        <w:tc>
          <w:tcPr>
            <w:tcW w:w="540" w:type="dxa"/>
            <w:shd w:val="clear" w:color="auto" w:fill="auto"/>
            <w:noWrap w:val="0"/>
            <w:vAlign w:val="center"/>
          </w:tcPr>
          <w:p w14:paraId="23FEDD81">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rPr>
              <w:t>主动</w:t>
            </w:r>
          </w:p>
        </w:tc>
        <w:tc>
          <w:tcPr>
            <w:tcW w:w="720" w:type="dxa"/>
            <w:shd w:val="clear" w:color="auto" w:fill="auto"/>
            <w:noWrap w:val="0"/>
            <w:vAlign w:val="center"/>
          </w:tcPr>
          <w:p w14:paraId="7A0889D3">
            <w:pPr>
              <w:widowControl/>
              <w:jc w:val="center"/>
              <w:rPr>
                <w:rFonts w:hint="eastAsia" w:ascii="黑体" w:hAnsi="宋体" w:eastAsia="黑体" w:cs="宋体"/>
                <w:color w:val="000000"/>
                <w:kern w:val="0"/>
                <w:sz w:val="22"/>
                <w:szCs w:val="24"/>
                <w:lang w:val="en-US" w:eastAsia="en-US" w:bidi="ar-SA"/>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3C97ABD5">
            <w:pPr>
              <w:widowControl/>
              <w:jc w:val="center"/>
              <w:rPr>
                <w:rFonts w:hint="eastAsia" w:ascii="黑体" w:hAnsi="宋体" w:eastAsia="黑体" w:cs="宋体"/>
                <w:color w:val="000000"/>
                <w:kern w:val="0"/>
                <w:sz w:val="22"/>
                <w:szCs w:val="24"/>
                <w:lang w:val="en-US" w:eastAsia="zh-CN" w:bidi="ar-SA"/>
              </w:rPr>
            </w:pPr>
            <w:r>
              <w:rPr>
                <w:rFonts w:hint="eastAsia" w:ascii="黑体" w:hAnsi="宋体" w:eastAsia="黑体" w:cs="宋体"/>
                <w:color w:val="000000"/>
                <w:kern w:val="0"/>
                <w:sz w:val="22"/>
                <w:lang w:val="en-US" w:eastAsia="zh-CN"/>
              </w:rPr>
              <w:t>镇级</w:t>
            </w:r>
          </w:p>
        </w:tc>
      </w:tr>
      <w:tr w14:paraId="4D7D9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trPr>
        <w:tc>
          <w:tcPr>
            <w:tcW w:w="540" w:type="dxa"/>
            <w:shd w:val="clear" w:color="auto" w:fill="auto"/>
            <w:noWrap/>
            <w:vAlign w:val="center"/>
          </w:tcPr>
          <w:p w14:paraId="24FD9F6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7</w:t>
            </w:r>
          </w:p>
        </w:tc>
        <w:tc>
          <w:tcPr>
            <w:tcW w:w="540" w:type="dxa"/>
            <w:vMerge w:val="restart"/>
            <w:shd w:val="clear" w:color="auto" w:fill="auto"/>
            <w:noWrap/>
            <w:vAlign w:val="center"/>
          </w:tcPr>
          <w:p w14:paraId="3B8377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r>
              <w:rPr>
                <w:rFonts w:hint="eastAsia" w:ascii="仿宋_GB2312" w:hAnsi="宋体" w:cs="宋体"/>
                <w:sz w:val="18"/>
                <w:szCs w:val="18"/>
                <w:lang w:val="en-US" w:eastAsia="zh-CN"/>
              </w:rPr>
              <w:t>公共服务</w:t>
            </w:r>
          </w:p>
        </w:tc>
        <w:tc>
          <w:tcPr>
            <w:tcW w:w="900" w:type="dxa"/>
            <w:shd w:val="clear" w:color="auto" w:fill="auto"/>
            <w:noWrap w:val="0"/>
            <w:vAlign w:val="center"/>
          </w:tcPr>
          <w:p w14:paraId="169A60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非物质文化遗产展示传播活动</w:t>
            </w:r>
          </w:p>
        </w:tc>
        <w:tc>
          <w:tcPr>
            <w:tcW w:w="2173" w:type="dxa"/>
            <w:shd w:val="clear" w:color="auto" w:fill="auto"/>
            <w:noWrap w:val="0"/>
            <w:vAlign w:val="center"/>
          </w:tcPr>
          <w:p w14:paraId="1B0EEE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1.活动时间；</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2.组织单位；</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3.活动地址；</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4.联系电话；</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5.临时停止活动信息。</w:t>
            </w:r>
          </w:p>
        </w:tc>
        <w:tc>
          <w:tcPr>
            <w:tcW w:w="2370" w:type="dxa"/>
            <w:shd w:val="clear" w:color="auto" w:fill="auto"/>
            <w:noWrap w:val="0"/>
            <w:vAlign w:val="center"/>
          </w:tcPr>
          <w:p w14:paraId="73A5AA7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sz w:val="18"/>
                <w:szCs w:val="18"/>
              </w:rPr>
            </w:pPr>
            <w:r>
              <w:rPr>
                <w:rFonts w:hint="eastAsia" w:ascii="仿宋_GB2312" w:hAnsi="Times New Roman" w:eastAsia="仿宋_GB2312"/>
                <w:sz w:val="18"/>
                <w:szCs w:val="18"/>
              </w:rPr>
              <w:t>《非物质文化遗产法》(主席令11届第42号）</w:t>
            </w:r>
          </w:p>
          <w:p w14:paraId="3E4540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7FFB500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p>
        </w:tc>
        <w:tc>
          <w:tcPr>
            <w:tcW w:w="1575" w:type="dxa"/>
            <w:shd w:val="clear" w:color="auto" w:fill="auto"/>
            <w:noWrap w:val="0"/>
            <w:vAlign w:val="center"/>
          </w:tcPr>
          <w:p w14:paraId="7F1FEC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信息形成或变更之日起20个工作日内公开</w:t>
            </w:r>
          </w:p>
        </w:tc>
        <w:tc>
          <w:tcPr>
            <w:tcW w:w="855" w:type="dxa"/>
            <w:shd w:val="clear" w:color="auto" w:fill="auto"/>
            <w:noWrap w:val="0"/>
            <w:vAlign w:val="center"/>
          </w:tcPr>
          <w:p w14:paraId="70B196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sz w:val="18"/>
                <w:szCs w:val="18"/>
                <w:lang w:val="en-US" w:eastAsia="zh-CN"/>
              </w:rPr>
              <w:t>镇文体旅游办</w:t>
            </w:r>
          </w:p>
        </w:tc>
        <w:tc>
          <w:tcPr>
            <w:tcW w:w="2535" w:type="dxa"/>
            <w:shd w:val="clear" w:color="auto" w:fill="auto"/>
            <w:noWrap w:val="0"/>
            <w:vAlign w:val="center"/>
          </w:tcPr>
          <w:p w14:paraId="1A8C171E">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r>
              <w:rPr>
                <w:rFonts w:hint="eastAsia" w:ascii="仿宋_GB2312" w:hAnsi="Times New Roman"/>
                <w:sz w:val="18"/>
                <w:szCs w:val="18"/>
                <w:lang w:val="en-US" w:eastAsia="zh-CN"/>
              </w:rPr>
              <w:t>微信公众号：</w:t>
            </w:r>
            <w:r>
              <w:rPr>
                <w:rFonts w:hint="eastAsia" w:ascii="仿宋_GB2312"/>
                <w:sz w:val="18"/>
                <w:szCs w:val="18"/>
                <w:lang w:val="en-US" w:eastAsia="zh-CN"/>
              </w:rPr>
              <w:t>大美涂岭</w:t>
            </w:r>
            <w:r>
              <w:rPr>
                <w:rFonts w:hint="eastAsia" w:ascii="仿宋_GB2312" w:hAnsi="Times New Roman"/>
                <w:sz w:val="18"/>
                <w:szCs w:val="18"/>
                <w:lang w:val="en-US" w:eastAsia="zh-CN"/>
              </w:rPr>
              <w:br w:type="textWrapping"/>
            </w:r>
            <w:r>
              <w:rPr>
                <w:rFonts w:hint="eastAsia" w:ascii="仿宋_GB2312" w:hAnsi="仿宋_GB2312" w:eastAsia="仿宋_GB2312" w:cs="仿宋_GB2312"/>
                <w:color w:val="auto"/>
                <w:kern w:val="0"/>
                <w:sz w:val="18"/>
                <w:szCs w:val="18"/>
              </w:rPr>
              <w:t>■</w:t>
            </w:r>
            <w:r>
              <w:rPr>
                <w:rFonts w:hint="eastAsia" w:ascii="仿宋_GB2312" w:hAnsi="仿宋_GB2312" w:cs="仿宋_GB2312"/>
                <w:color w:val="auto"/>
                <w:kern w:val="0"/>
                <w:sz w:val="18"/>
                <w:szCs w:val="18"/>
                <w:lang w:val="en-US" w:eastAsia="zh-CN"/>
              </w:rPr>
              <w:t>村务</w:t>
            </w:r>
            <w:r>
              <w:rPr>
                <w:rFonts w:hint="eastAsia" w:ascii="仿宋_GB2312" w:hAnsi="仿宋_GB2312" w:eastAsia="仿宋_GB2312" w:cs="仿宋_GB2312"/>
                <w:color w:val="auto"/>
                <w:kern w:val="0"/>
                <w:sz w:val="18"/>
                <w:szCs w:val="18"/>
              </w:rPr>
              <w:t>公</w:t>
            </w:r>
            <w:r>
              <w:rPr>
                <w:rFonts w:hint="eastAsia" w:ascii="仿宋_GB2312" w:hAnsi="仿宋_GB2312" w:cs="仿宋_GB2312"/>
                <w:color w:val="auto"/>
                <w:kern w:val="0"/>
                <w:sz w:val="18"/>
                <w:szCs w:val="18"/>
                <w:lang w:val="en-US" w:eastAsia="zh-CN"/>
              </w:rPr>
              <w:t>开</w:t>
            </w:r>
            <w:r>
              <w:rPr>
                <w:rFonts w:hint="eastAsia" w:ascii="仿宋_GB2312" w:hAnsi="仿宋_GB2312" w:eastAsia="仿宋_GB2312" w:cs="仿宋_GB2312"/>
                <w:color w:val="auto"/>
                <w:kern w:val="0"/>
                <w:sz w:val="18"/>
                <w:szCs w:val="18"/>
              </w:rPr>
              <w:t>栏</w:t>
            </w:r>
          </w:p>
        </w:tc>
        <w:tc>
          <w:tcPr>
            <w:tcW w:w="615" w:type="dxa"/>
            <w:shd w:val="clear" w:color="auto" w:fill="auto"/>
            <w:noWrap w:val="0"/>
            <w:vAlign w:val="center"/>
          </w:tcPr>
          <w:p w14:paraId="3A4C34A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677" w:type="dxa"/>
            <w:gridSpan w:val="2"/>
            <w:shd w:val="clear" w:color="auto" w:fill="auto"/>
            <w:noWrap w:val="0"/>
            <w:vAlign w:val="center"/>
          </w:tcPr>
          <w:p w14:paraId="37F4541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540" w:type="dxa"/>
            <w:shd w:val="clear" w:color="auto" w:fill="auto"/>
            <w:noWrap w:val="0"/>
            <w:vAlign w:val="center"/>
          </w:tcPr>
          <w:p w14:paraId="6389518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720" w:type="dxa"/>
            <w:shd w:val="clear" w:color="auto" w:fill="auto"/>
            <w:noWrap w:val="0"/>
            <w:vAlign w:val="center"/>
          </w:tcPr>
          <w:p w14:paraId="7404D1D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1440" w:type="dxa"/>
            <w:shd w:val="clear" w:color="auto" w:fill="auto"/>
            <w:noWrap w:val="0"/>
            <w:vAlign w:val="center"/>
          </w:tcPr>
          <w:p w14:paraId="3BA2990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r>
      <w:tr w14:paraId="6470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5" w:hRule="atLeast"/>
        </w:trPr>
        <w:tc>
          <w:tcPr>
            <w:tcW w:w="540" w:type="dxa"/>
            <w:shd w:val="clear" w:color="auto" w:fill="auto"/>
            <w:noWrap/>
            <w:vAlign w:val="center"/>
          </w:tcPr>
          <w:p w14:paraId="5BE7261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8</w:t>
            </w:r>
          </w:p>
        </w:tc>
        <w:tc>
          <w:tcPr>
            <w:tcW w:w="540" w:type="dxa"/>
            <w:vMerge w:val="continue"/>
            <w:shd w:val="clear" w:color="auto" w:fill="auto"/>
            <w:noWrap/>
            <w:vAlign w:val="center"/>
          </w:tcPr>
          <w:p w14:paraId="078BAEB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p>
        </w:tc>
        <w:tc>
          <w:tcPr>
            <w:tcW w:w="900" w:type="dxa"/>
            <w:shd w:val="clear" w:color="auto" w:fill="auto"/>
            <w:noWrap w:val="0"/>
            <w:vAlign w:val="center"/>
          </w:tcPr>
          <w:p w14:paraId="2AFC6A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文博单位名录</w:t>
            </w:r>
          </w:p>
        </w:tc>
        <w:tc>
          <w:tcPr>
            <w:tcW w:w="2173" w:type="dxa"/>
            <w:shd w:val="clear" w:color="auto" w:fill="auto"/>
            <w:noWrap w:val="0"/>
            <w:vAlign w:val="center"/>
          </w:tcPr>
          <w:p w14:paraId="1D993F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文物保护管理机构和博物馆名录</w:t>
            </w:r>
          </w:p>
        </w:tc>
        <w:tc>
          <w:tcPr>
            <w:tcW w:w="2370" w:type="dxa"/>
            <w:shd w:val="clear" w:color="auto" w:fill="auto"/>
            <w:noWrap w:val="0"/>
            <w:vAlign w:val="center"/>
          </w:tcPr>
          <w:p w14:paraId="61CEFB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6EC5AE7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p>
        </w:tc>
        <w:tc>
          <w:tcPr>
            <w:tcW w:w="1575" w:type="dxa"/>
            <w:shd w:val="clear" w:color="auto" w:fill="auto"/>
            <w:noWrap w:val="0"/>
            <w:vAlign w:val="center"/>
          </w:tcPr>
          <w:p w14:paraId="5AF61AF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信息形成或变更之日起20个工作日内公开</w:t>
            </w:r>
          </w:p>
        </w:tc>
        <w:tc>
          <w:tcPr>
            <w:tcW w:w="855" w:type="dxa"/>
            <w:shd w:val="clear" w:color="auto" w:fill="auto"/>
            <w:noWrap w:val="0"/>
            <w:vAlign w:val="center"/>
          </w:tcPr>
          <w:p w14:paraId="4B8E70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sz w:val="18"/>
                <w:szCs w:val="18"/>
                <w:lang w:val="en-US" w:eastAsia="zh-CN"/>
              </w:rPr>
              <w:t>镇文体旅游办</w:t>
            </w:r>
          </w:p>
        </w:tc>
        <w:tc>
          <w:tcPr>
            <w:tcW w:w="2535" w:type="dxa"/>
            <w:shd w:val="clear" w:color="auto" w:fill="auto"/>
            <w:noWrap w:val="0"/>
            <w:vAlign w:val="center"/>
          </w:tcPr>
          <w:p w14:paraId="5342282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sz w:val="18"/>
                <w:szCs w:val="18"/>
              </w:rPr>
            </w:pPr>
            <w:r>
              <w:rPr>
                <w:rFonts w:hint="eastAsia" w:ascii="仿宋_GB2312" w:hAnsi="Times New Roman" w:eastAsia="仿宋_GB2312"/>
                <w:sz w:val="18"/>
                <w:szCs w:val="18"/>
              </w:rPr>
              <w:t>泉港区人民政府网站 （http://www.qg.gov.</w:t>
            </w:r>
            <w:r>
              <w:rPr>
                <w:rFonts w:hint="eastAsia" w:ascii="仿宋_GB2312"/>
                <w:sz w:val="18"/>
                <w:szCs w:val="18"/>
                <w:lang w:val="en-US" w:eastAsia="zh-CN"/>
              </w:rPr>
              <w:t>c</w:t>
            </w:r>
            <w:bookmarkStart w:id="34" w:name="_GoBack"/>
            <w:bookmarkEnd w:id="34"/>
            <w:r>
              <w:rPr>
                <w:rFonts w:hint="eastAsia" w:ascii="仿宋_GB2312" w:hAnsi="Times New Roman" w:eastAsia="仿宋_GB2312"/>
                <w:sz w:val="18"/>
                <w:szCs w:val="18"/>
              </w:rPr>
              <w:t>n)</w:t>
            </w:r>
          </w:p>
          <w:p w14:paraId="68BF75B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■公开查阅点：档案馆、图书馆、行政服务中心</w:t>
            </w:r>
            <w:r>
              <w:rPr>
                <w:rFonts w:hint="eastAsia" w:ascii="仿宋_GB2312" w:hAnsi="Times New Roman" w:eastAsia="仿宋_GB2312"/>
                <w:sz w:val="18"/>
                <w:szCs w:val="18"/>
              </w:rPr>
              <w:br w:type="textWrapping"/>
            </w:r>
            <w:r>
              <w:rPr>
                <w:rFonts w:hint="eastAsia" w:ascii="仿宋_GB2312" w:hAnsi="Times New Roman" w:eastAsia="仿宋_GB2312"/>
                <w:sz w:val="18"/>
                <w:szCs w:val="18"/>
              </w:rPr>
              <w:t>■</w:t>
            </w:r>
            <w:r>
              <w:rPr>
                <w:rFonts w:hint="eastAsia" w:ascii="仿宋_GB2312" w:hAnsi="Times New Roman"/>
                <w:sz w:val="18"/>
                <w:szCs w:val="18"/>
                <w:lang w:val="en-US" w:eastAsia="zh-CN"/>
              </w:rPr>
              <w:t>微信公众号：</w:t>
            </w:r>
            <w:r>
              <w:rPr>
                <w:rFonts w:hint="eastAsia" w:ascii="仿宋_GB2312"/>
                <w:sz w:val="18"/>
                <w:szCs w:val="18"/>
                <w:lang w:val="en-US" w:eastAsia="zh-CN"/>
              </w:rPr>
              <w:t>大美涂岭</w:t>
            </w:r>
            <w:r>
              <w:rPr>
                <w:rFonts w:hint="eastAsia" w:ascii="仿宋_GB2312" w:hAnsi="Times New Roman"/>
                <w:sz w:val="18"/>
                <w:szCs w:val="18"/>
                <w:lang w:val="en-US" w:eastAsia="zh-CN"/>
              </w:rPr>
              <w:br w:type="textWrapping"/>
            </w:r>
            <w:r>
              <w:rPr>
                <w:rFonts w:hint="eastAsia" w:ascii="仿宋_GB2312" w:hAnsi="仿宋_GB2312" w:eastAsia="仿宋_GB2312" w:cs="仿宋_GB2312"/>
                <w:color w:val="auto"/>
                <w:kern w:val="0"/>
                <w:sz w:val="18"/>
                <w:szCs w:val="18"/>
              </w:rPr>
              <w:t>■</w:t>
            </w:r>
            <w:r>
              <w:rPr>
                <w:rFonts w:hint="eastAsia" w:ascii="仿宋_GB2312" w:hAnsi="仿宋_GB2312" w:cs="仿宋_GB2312"/>
                <w:color w:val="auto"/>
                <w:kern w:val="0"/>
                <w:sz w:val="18"/>
                <w:szCs w:val="18"/>
                <w:lang w:val="en-US" w:eastAsia="zh-CN"/>
              </w:rPr>
              <w:t>村务</w:t>
            </w:r>
            <w:r>
              <w:rPr>
                <w:rFonts w:hint="eastAsia" w:ascii="仿宋_GB2312" w:hAnsi="仿宋_GB2312" w:eastAsia="仿宋_GB2312" w:cs="仿宋_GB2312"/>
                <w:color w:val="auto"/>
                <w:kern w:val="0"/>
                <w:sz w:val="18"/>
                <w:szCs w:val="18"/>
              </w:rPr>
              <w:t>公</w:t>
            </w:r>
            <w:r>
              <w:rPr>
                <w:rFonts w:hint="eastAsia" w:ascii="仿宋_GB2312" w:hAnsi="仿宋_GB2312" w:cs="仿宋_GB2312"/>
                <w:color w:val="auto"/>
                <w:kern w:val="0"/>
                <w:sz w:val="18"/>
                <w:szCs w:val="18"/>
                <w:lang w:val="en-US" w:eastAsia="zh-CN"/>
              </w:rPr>
              <w:t>开</w:t>
            </w:r>
            <w:r>
              <w:rPr>
                <w:rFonts w:hint="eastAsia" w:ascii="仿宋_GB2312" w:hAnsi="仿宋_GB2312" w:eastAsia="仿宋_GB2312" w:cs="仿宋_GB2312"/>
                <w:color w:val="auto"/>
                <w:kern w:val="0"/>
                <w:sz w:val="18"/>
                <w:szCs w:val="18"/>
              </w:rPr>
              <w:t>栏</w:t>
            </w:r>
          </w:p>
        </w:tc>
        <w:tc>
          <w:tcPr>
            <w:tcW w:w="615" w:type="dxa"/>
            <w:shd w:val="clear" w:color="auto" w:fill="auto"/>
            <w:noWrap w:val="0"/>
            <w:vAlign w:val="center"/>
          </w:tcPr>
          <w:p w14:paraId="15785B4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677" w:type="dxa"/>
            <w:gridSpan w:val="2"/>
            <w:shd w:val="clear" w:color="auto" w:fill="auto"/>
            <w:noWrap w:val="0"/>
            <w:vAlign w:val="center"/>
          </w:tcPr>
          <w:p w14:paraId="3B885CF9">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540" w:type="dxa"/>
            <w:shd w:val="clear" w:color="auto" w:fill="auto"/>
            <w:noWrap w:val="0"/>
            <w:vAlign w:val="center"/>
          </w:tcPr>
          <w:p w14:paraId="3CF4BFF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c>
          <w:tcPr>
            <w:tcW w:w="720" w:type="dxa"/>
            <w:shd w:val="clear" w:color="auto" w:fill="auto"/>
            <w:noWrap w:val="0"/>
            <w:vAlign w:val="center"/>
          </w:tcPr>
          <w:p w14:paraId="3991FEA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imes New Roman"/>
                <w:color w:val="000000"/>
                <w:kern w:val="0"/>
                <w:sz w:val="18"/>
                <w:szCs w:val="18"/>
                <w:lang w:val="en-US" w:eastAsia="en-US" w:bidi="ar-SA"/>
              </w:rPr>
            </w:pPr>
          </w:p>
        </w:tc>
        <w:tc>
          <w:tcPr>
            <w:tcW w:w="1440" w:type="dxa"/>
            <w:shd w:val="clear" w:color="auto" w:fill="auto"/>
            <w:noWrap w:val="0"/>
            <w:vAlign w:val="center"/>
          </w:tcPr>
          <w:p w14:paraId="14FF4EB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kern w:val="2"/>
                <w:sz w:val="18"/>
                <w:szCs w:val="18"/>
                <w:lang w:val="en-US" w:eastAsia="zh-CN" w:bidi="ar-SA"/>
              </w:rPr>
            </w:pPr>
            <w:r>
              <w:rPr>
                <w:rFonts w:hint="eastAsia" w:ascii="仿宋_GB2312" w:hAnsi="Times New Roman" w:eastAsia="仿宋_GB2312"/>
                <w:sz w:val="18"/>
                <w:szCs w:val="18"/>
              </w:rPr>
              <w:t>√</w:t>
            </w:r>
          </w:p>
        </w:tc>
      </w:tr>
    </w:tbl>
    <w:p w14:paraId="3440FCC9">
      <w:pP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br w:type="page"/>
      </w:r>
    </w:p>
    <w:p w14:paraId="13A99994">
      <w:pPr>
        <w:pStyle w:val="2"/>
        <w:jc w:val="center"/>
        <w:outlineLvl w:val="0"/>
        <w:rPr>
          <w:rFonts w:hint="eastAsia" w:ascii="黑体" w:hAnsi="黑体" w:eastAsia="黑体" w:cs="黑体"/>
          <w:sz w:val="30"/>
          <w:szCs w:val="30"/>
        </w:rPr>
      </w:pPr>
      <w:bookmarkStart w:id="14" w:name="_Toc17544"/>
      <w:bookmarkStart w:id="15" w:name="_Toc18868"/>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八</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公共法律服务</w:t>
      </w:r>
      <w:r>
        <w:rPr>
          <w:rFonts w:hint="eastAsia" w:ascii="黑体" w:hAnsi="黑体" w:eastAsia="黑体" w:cs="黑体"/>
          <w:sz w:val="30"/>
          <w:szCs w:val="30"/>
        </w:rPr>
        <w:t>领域基层政务公开标准目录</w:t>
      </w:r>
      <w:bookmarkEnd w:id="14"/>
      <w:bookmarkEnd w:id="15"/>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620"/>
        <w:gridCol w:w="900"/>
        <w:gridCol w:w="2397"/>
        <w:gridCol w:w="495"/>
        <w:gridCol w:w="720"/>
        <w:gridCol w:w="705"/>
        <w:gridCol w:w="585"/>
        <w:gridCol w:w="1218"/>
      </w:tblGrid>
      <w:tr w14:paraId="5349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64B6B6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7A542E5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shd w:val="clear" w:color="auto" w:fill="auto"/>
            <w:noWrap w:val="0"/>
            <w:vAlign w:val="center"/>
          </w:tcPr>
          <w:p w14:paraId="3752E7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02CA21B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4FD44C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70D8A3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397" w:type="dxa"/>
            <w:vMerge w:val="restart"/>
            <w:shd w:val="clear" w:color="auto" w:fill="auto"/>
            <w:noWrap w:val="0"/>
            <w:vAlign w:val="center"/>
          </w:tcPr>
          <w:p w14:paraId="2DFC7C1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kern w:val="0"/>
                <w:sz w:val="22"/>
              </w:rPr>
            </w:pPr>
            <w:r>
              <w:rPr>
                <w:rFonts w:hint="eastAsia" w:ascii="黑体" w:hAnsi="宋体" w:eastAsia="黑体" w:cs="宋体"/>
                <w:kern w:val="0"/>
                <w:sz w:val="22"/>
              </w:rPr>
              <w:t>公开渠道和载体</w:t>
            </w:r>
          </w:p>
        </w:tc>
        <w:tc>
          <w:tcPr>
            <w:tcW w:w="1215" w:type="dxa"/>
            <w:gridSpan w:val="2"/>
            <w:shd w:val="clear" w:color="auto" w:fill="auto"/>
            <w:noWrap w:val="0"/>
            <w:vAlign w:val="center"/>
          </w:tcPr>
          <w:p w14:paraId="282B9D0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90" w:type="dxa"/>
            <w:gridSpan w:val="2"/>
            <w:shd w:val="clear" w:color="auto" w:fill="auto"/>
            <w:noWrap w:val="0"/>
            <w:vAlign w:val="center"/>
          </w:tcPr>
          <w:p w14:paraId="3430325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218" w:type="dxa"/>
            <w:shd w:val="clear" w:color="auto" w:fill="auto"/>
            <w:noWrap w:val="0"/>
            <w:vAlign w:val="center"/>
          </w:tcPr>
          <w:p w14:paraId="7D39512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2877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0E99956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Times New Roman" w:eastAsia="黑体"/>
                <w:color w:val="000000"/>
                <w:kern w:val="0"/>
                <w:sz w:val="22"/>
              </w:rPr>
            </w:pPr>
          </w:p>
        </w:tc>
        <w:tc>
          <w:tcPr>
            <w:tcW w:w="540" w:type="dxa"/>
            <w:shd w:val="clear" w:color="auto" w:fill="auto"/>
            <w:noWrap w:val="0"/>
            <w:vAlign w:val="center"/>
          </w:tcPr>
          <w:p w14:paraId="2F6230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53A4B3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shd w:val="clear" w:color="auto" w:fill="auto"/>
            <w:noWrap w:val="0"/>
            <w:vAlign w:val="center"/>
          </w:tcPr>
          <w:p w14:paraId="24FC02B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520" w:type="dxa"/>
            <w:vMerge w:val="continue"/>
            <w:shd w:val="clear" w:color="auto" w:fill="auto"/>
            <w:noWrap w:val="0"/>
            <w:vAlign w:val="center"/>
          </w:tcPr>
          <w:p w14:paraId="2E814AA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1620" w:type="dxa"/>
            <w:vMerge w:val="continue"/>
            <w:shd w:val="clear" w:color="auto" w:fill="auto"/>
            <w:noWrap w:val="0"/>
            <w:vAlign w:val="center"/>
          </w:tcPr>
          <w:p w14:paraId="60D42A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900" w:type="dxa"/>
            <w:vMerge w:val="continue"/>
            <w:shd w:val="clear" w:color="auto" w:fill="auto"/>
            <w:noWrap w:val="0"/>
            <w:vAlign w:val="center"/>
          </w:tcPr>
          <w:p w14:paraId="39E1AD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397" w:type="dxa"/>
            <w:vMerge w:val="continue"/>
            <w:shd w:val="clear" w:color="auto" w:fill="auto"/>
            <w:noWrap w:val="0"/>
            <w:vAlign w:val="center"/>
          </w:tcPr>
          <w:p w14:paraId="14A7D3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kern w:val="0"/>
                <w:sz w:val="22"/>
              </w:rPr>
            </w:pPr>
          </w:p>
        </w:tc>
        <w:tc>
          <w:tcPr>
            <w:tcW w:w="495" w:type="dxa"/>
            <w:shd w:val="clear" w:color="auto" w:fill="auto"/>
            <w:noWrap w:val="0"/>
            <w:vAlign w:val="center"/>
          </w:tcPr>
          <w:p w14:paraId="55EBF46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shd w:val="clear" w:color="auto" w:fill="auto"/>
            <w:noWrap w:val="0"/>
            <w:vAlign w:val="center"/>
          </w:tcPr>
          <w:p w14:paraId="47CD1B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705" w:type="dxa"/>
            <w:shd w:val="clear" w:color="auto" w:fill="auto"/>
            <w:noWrap w:val="0"/>
            <w:vAlign w:val="center"/>
          </w:tcPr>
          <w:p w14:paraId="1AF7AE8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585" w:type="dxa"/>
            <w:shd w:val="clear" w:color="auto" w:fill="auto"/>
            <w:noWrap w:val="0"/>
            <w:vAlign w:val="center"/>
          </w:tcPr>
          <w:p w14:paraId="10ADB91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依申请</w:t>
            </w:r>
          </w:p>
        </w:tc>
        <w:tc>
          <w:tcPr>
            <w:tcW w:w="1218" w:type="dxa"/>
            <w:shd w:val="clear" w:color="auto" w:fill="auto"/>
            <w:noWrap w:val="0"/>
            <w:vAlign w:val="center"/>
          </w:tcPr>
          <w:p w14:paraId="4A399F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6647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ign w:val="center"/>
          </w:tcPr>
          <w:p w14:paraId="6D57FA6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sz w:val="18"/>
                <w:szCs w:val="18"/>
                <w:lang w:eastAsia="zh-CN"/>
              </w:rPr>
            </w:pPr>
            <w:r>
              <w:rPr>
                <w:rFonts w:hint="eastAsia" w:ascii="仿宋_GB2312" w:hAnsi="仿宋_GB2312" w:eastAsia="仿宋_GB2312" w:cs="仿宋_GB2312"/>
                <w:color w:val="000000"/>
                <w:kern w:val="0"/>
                <w:sz w:val="18"/>
                <w:szCs w:val="18"/>
                <w:lang w:val="en-US" w:eastAsia="zh-CN"/>
              </w:rPr>
              <w:t>1</w:t>
            </w:r>
          </w:p>
        </w:tc>
        <w:tc>
          <w:tcPr>
            <w:tcW w:w="540" w:type="dxa"/>
            <w:vMerge w:val="restart"/>
            <w:shd w:val="clear" w:color="auto" w:fill="auto"/>
            <w:noWrap w:val="0"/>
            <w:vAlign w:val="center"/>
          </w:tcPr>
          <w:p w14:paraId="7DDFD2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法治</w:t>
            </w:r>
          </w:p>
          <w:p w14:paraId="1A1F30B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宣传</w:t>
            </w:r>
          </w:p>
          <w:p w14:paraId="7404970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r>
              <w:rPr>
                <w:rFonts w:hint="eastAsia" w:ascii="仿宋_GB2312" w:hAnsi="Times New Roman" w:eastAsia="仿宋_GB2312"/>
                <w:color w:val="000000"/>
                <w:kern w:val="0"/>
                <w:sz w:val="18"/>
                <w:szCs w:val="18"/>
                <w:lang w:val="en-US" w:eastAsia="zh-CN"/>
              </w:rPr>
              <w:t>教育</w:t>
            </w:r>
          </w:p>
        </w:tc>
        <w:tc>
          <w:tcPr>
            <w:tcW w:w="900" w:type="dxa"/>
            <w:shd w:val="clear" w:color="auto" w:fill="auto"/>
            <w:noWrap/>
            <w:vAlign w:val="center"/>
          </w:tcPr>
          <w:p w14:paraId="723008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法律知识普及服务</w:t>
            </w:r>
          </w:p>
        </w:tc>
        <w:tc>
          <w:tcPr>
            <w:tcW w:w="2340" w:type="dxa"/>
            <w:shd w:val="clear" w:color="auto" w:fill="auto"/>
            <w:noWrap w:val="0"/>
            <w:vAlign w:val="center"/>
          </w:tcPr>
          <w:p w14:paraId="1108E4F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1.法律法规资讯；</w:t>
            </w:r>
          </w:p>
          <w:p w14:paraId="203893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2.普法动态资讯；</w:t>
            </w:r>
          </w:p>
          <w:p w14:paraId="1BCA029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3.普法讲师团信息等</w:t>
            </w:r>
          </w:p>
        </w:tc>
        <w:tc>
          <w:tcPr>
            <w:tcW w:w="2520" w:type="dxa"/>
            <w:vMerge w:val="restart"/>
            <w:shd w:val="clear" w:color="auto" w:fill="auto"/>
            <w:noWrap w:val="0"/>
            <w:vAlign w:val="center"/>
          </w:tcPr>
          <w:p w14:paraId="018EDFD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《中共中央、国务院转发&lt;中央宣传部、司法部关于在公民中开展法治宣传教育的第七个五年规划（2016－2020年）&gt;》(中共〔2016〕11号)</w:t>
            </w:r>
          </w:p>
          <w:p w14:paraId="4AAAD01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《福建省“七五”普法规划》(闽委发〔2016〕17号)</w:t>
            </w:r>
          </w:p>
          <w:p w14:paraId="0EB228D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1620" w:type="dxa"/>
            <w:shd w:val="clear" w:color="auto" w:fill="auto"/>
            <w:noWrap w:val="0"/>
            <w:vAlign w:val="center"/>
          </w:tcPr>
          <w:p w14:paraId="351B51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自制作或获取该信息之日起20个工作日内公开</w:t>
            </w:r>
          </w:p>
        </w:tc>
        <w:tc>
          <w:tcPr>
            <w:tcW w:w="900" w:type="dxa"/>
            <w:shd w:val="clear" w:color="auto" w:fill="auto"/>
            <w:noWrap w:val="0"/>
            <w:vAlign w:val="center"/>
          </w:tcPr>
          <w:p w14:paraId="6BD9DC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Times New Roman" w:eastAsia="仿宋_GB2312" w:cstheme="minorBidi"/>
                <w:color w:val="000000"/>
                <w:kern w:val="0"/>
                <w:sz w:val="18"/>
                <w:szCs w:val="18"/>
                <w:lang w:val="en-US" w:eastAsia="zh-CN" w:bidi="ar-SA"/>
              </w:rPr>
            </w:pPr>
            <w:r>
              <w:rPr>
                <w:rFonts w:hint="eastAsia" w:ascii="仿宋_GB2312"/>
                <w:color w:val="000000"/>
                <w:kern w:val="0"/>
                <w:sz w:val="18"/>
                <w:szCs w:val="18"/>
                <w:lang w:val="en-US" w:eastAsia="zh-CN"/>
              </w:rPr>
              <w:t>涂岭司法所</w:t>
            </w:r>
          </w:p>
        </w:tc>
        <w:tc>
          <w:tcPr>
            <w:tcW w:w="2397" w:type="dxa"/>
            <w:shd w:val="clear" w:color="auto" w:fill="auto"/>
            <w:noWrap w:val="0"/>
            <w:vAlign w:val="center"/>
          </w:tcPr>
          <w:p w14:paraId="77FB0C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 xml:space="preserve">泉港区人民政府网站（http://www.qg.gov.cn/） </w:t>
            </w:r>
          </w:p>
          <w:p w14:paraId="5C91C5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微信公众号：</w:t>
            </w:r>
            <w:r>
              <w:rPr>
                <w:rFonts w:hint="eastAsia" w:ascii="仿宋_GB2312"/>
                <w:color w:val="000000"/>
                <w:kern w:val="0"/>
                <w:sz w:val="18"/>
                <w:szCs w:val="18"/>
                <w:lang w:val="en-US" w:eastAsia="zh-CN"/>
              </w:rPr>
              <w:t>大美涂岭</w:t>
            </w:r>
          </w:p>
          <w:p w14:paraId="2B18061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 xml:space="preserve">入户/现场  </w:t>
            </w:r>
            <w:r>
              <w:rPr>
                <w:rFonts w:hint="eastAsia" w:ascii="仿宋_GB2312" w:hAnsi="Times New Roman" w:eastAsia="仿宋_GB2312"/>
                <w:color w:val="000000"/>
                <w:kern w:val="0"/>
                <w:sz w:val="18"/>
                <w:szCs w:val="18"/>
                <w:lang w:val="en-US" w:eastAsia="zh-CN"/>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便民服务中心</w:t>
            </w:r>
          </w:p>
          <w:p w14:paraId="1475CD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社区/镇村公示栏</w:t>
            </w:r>
          </w:p>
        </w:tc>
        <w:tc>
          <w:tcPr>
            <w:tcW w:w="495" w:type="dxa"/>
            <w:shd w:val="clear" w:color="auto" w:fill="auto"/>
            <w:noWrap/>
            <w:vAlign w:val="center"/>
          </w:tcPr>
          <w:p w14:paraId="1B6CD9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c>
          <w:tcPr>
            <w:tcW w:w="720" w:type="dxa"/>
            <w:shd w:val="clear" w:color="auto" w:fill="auto"/>
            <w:noWrap/>
            <w:vAlign w:val="center"/>
          </w:tcPr>
          <w:p w14:paraId="0C3E5C9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705" w:type="dxa"/>
            <w:shd w:val="clear" w:color="auto" w:fill="auto"/>
            <w:noWrap/>
            <w:vAlign w:val="center"/>
          </w:tcPr>
          <w:p w14:paraId="43A9F0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c>
          <w:tcPr>
            <w:tcW w:w="585" w:type="dxa"/>
            <w:shd w:val="clear" w:color="auto" w:fill="auto"/>
            <w:noWrap/>
            <w:vAlign w:val="center"/>
          </w:tcPr>
          <w:p w14:paraId="1D8CA4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1218" w:type="dxa"/>
            <w:shd w:val="clear" w:color="auto" w:fill="auto"/>
            <w:noWrap/>
            <w:vAlign w:val="center"/>
          </w:tcPr>
          <w:p w14:paraId="631A1C9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r>
      <w:tr w14:paraId="131F1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540" w:type="dxa"/>
            <w:vMerge w:val="continue"/>
            <w:shd w:val="clear" w:color="auto" w:fill="auto"/>
            <w:noWrap/>
            <w:vAlign w:val="center"/>
          </w:tcPr>
          <w:p w14:paraId="7292C4B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sz w:val="18"/>
                <w:szCs w:val="18"/>
                <w:lang w:eastAsia="zh-CN"/>
              </w:rPr>
            </w:pPr>
          </w:p>
        </w:tc>
        <w:tc>
          <w:tcPr>
            <w:tcW w:w="540" w:type="dxa"/>
            <w:vMerge w:val="continue"/>
            <w:shd w:val="clear" w:color="auto" w:fill="auto"/>
            <w:noWrap/>
            <w:vAlign w:val="center"/>
          </w:tcPr>
          <w:p w14:paraId="50A1596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p>
        </w:tc>
        <w:tc>
          <w:tcPr>
            <w:tcW w:w="900" w:type="dxa"/>
            <w:shd w:val="clear" w:color="auto" w:fill="auto"/>
            <w:noWrap w:val="0"/>
            <w:vAlign w:val="center"/>
          </w:tcPr>
          <w:p w14:paraId="1A638F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推广法治文化服务</w:t>
            </w:r>
          </w:p>
        </w:tc>
        <w:tc>
          <w:tcPr>
            <w:tcW w:w="2340" w:type="dxa"/>
            <w:shd w:val="clear" w:color="auto" w:fill="auto"/>
            <w:noWrap w:val="0"/>
            <w:vAlign w:val="center"/>
          </w:tcPr>
          <w:p w14:paraId="6484911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1.辖区内法治文化阵地信息；</w:t>
            </w:r>
          </w:p>
          <w:p w14:paraId="50C9B14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2.法治文化作品、产品</w:t>
            </w:r>
          </w:p>
        </w:tc>
        <w:tc>
          <w:tcPr>
            <w:tcW w:w="2520" w:type="dxa"/>
            <w:vMerge w:val="continue"/>
            <w:shd w:val="clear" w:color="auto" w:fill="auto"/>
            <w:noWrap w:val="0"/>
            <w:vAlign w:val="center"/>
          </w:tcPr>
          <w:p w14:paraId="34D3A99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1620" w:type="dxa"/>
            <w:shd w:val="clear" w:color="auto" w:fill="auto"/>
            <w:noWrap w:val="0"/>
            <w:vAlign w:val="center"/>
          </w:tcPr>
          <w:p w14:paraId="12541D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自制作或获取该信息之日起20个工作日内公开</w:t>
            </w:r>
          </w:p>
        </w:tc>
        <w:tc>
          <w:tcPr>
            <w:tcW w:w="900" w:type="dxa"/>
            <w:shd w:val="clear" w:color="auto" w:fill="auto"/>
            <w:noWrap w:val="0"/>
            <w:vAlign w:val="center"/>
          </w:tcPr>
          <w:p w14:paraId="6ABA04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Times New Roman" w:eastAsia="仿宋_GB2312" w:cstheme="minorBidi"/>
                <w:color w:val="000000"/>
                <w:kern w:val="0"/>
                <w:sz w:val="18"/>
                <w:szCs w:val="18"/>
                <w:lang w:val="en-US" w:eastAsia="zh-CN" w:bidi="ar-SA"/>
              </w:rPr>
            </w:pPr>
            <w:r>
              <w:rPr>
                <w:rFonts w:hint="eastAsia" w:ascii="仿宋_GB2312"/>
                <w:color w:val="000000"/>
                <w:kern w:val="0"/>
                <w:sz w:val="18"/>
                <w:szCs w:val="18"/>
                <w:lang w:val="en-US" w:eastAsia="zh-CN"/>
              </w:rPr>
              <w:t>涂岭司法所</w:t>
            </w:r>
          </w:p>
        </w:tc>
        <w:tc>
          <w:tcPr>
            <w:tcW w:w="2397" w:type="dxa"/>
            <w:shd w:val="clear" w:color="auto" w:fill="auto"/>
            <w:noWrap w:val="0"/>
            <w:vAlign w:val="center"/>
          </w:tcPr>
          <w:p w14:paraId="1ED204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微信公众号：</w:t>
            </w:r>
            <w:r>
              <w:rPr>
                <w:rFonts w:hint="eastAsia" w:ascii="仿宋_GB2312"/>
                <w:color w:val="000000"/>
                <w:kern w:val="0"/>
                <w:sz w:val="18"/>
                <w:szCs w:val="18"/>
                <w:lang w:val="en-US" w:eastAsia="zh-CN"/>
              </w:rPr>
              <w:t>大美涂岭</w:t>
            </w:r>
          </w:p>
          <w:p w14:paraId="630CDDD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 xml:space="preserve">法治公园文化阵地  </w:t>
            </w:r>
          </w:p>
          <w:p w14:paraId="163D92A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color w:val="000000"/>
                <w:kern w:val="0"/>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社区/镇村公示栏</w:t>
            </w:r>
          </w:p>
        </w:tc>
        <w:tc>
          <w:tcPr>
            <w:tcW w:w="495" w:type="dxa"/>
            <w:shd w:val="clear" w:color="auto" w:fill="auto"/>
            <w:noWrap w:val="0"/>
            <w:vAlign w:val="center"/>
          </w:tcPr>
          <w:p w14:paraId="3CD5703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c>
          <w:tcPr>
            <w:tcW w:w="720" w:type="dxa"/>
            <w:shd w:val="clear" w:color="auto" w:fill="auto"/>
            <w:noWrap w:val="0"/>
            <w:vAlign w:val="center"/>
          </w:tcPr>
          <w:p w14:paraId="0D92EDB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705" w:type="dxa"/>
            <w:shd w:val="clear" w:color="auto" w:fill="auto"/>
            <w:noWrap w:val="0"/>
            <w:vAlign w:val="center"/>
          </w:tcPr>
          <w:p w14:paraId="60E2C63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c>
          <w:tcPr>
            <w:tcW w:w="585" w:type="dxa"/>
            <w:shd w:val="clear" w:color="auto" w:fill="auto"/>
            <w:noWrap w:val="0"/>
            <w:vAlign w:val="center"/>
          </w:tcPr>
          <w:p w14:paraId="47A456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1218" w:type="dxa"/>
            <w:shd w:val="clear" w:color="auto" w:fill="auto"/>
            <w:noWrap w:val="0"/>
            <w:vAlign w:val="center"/>
          </w:tcPr>
          <w:p w14:paraId="56679AA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r>
      <w:tr w14:paraId="591E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547383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2</w:t>
            </w:r>
          </w:p>
        </w:tc>
        <w:tc>
          <w:tcPr>
            <w:tcW w:w="540" w:type="dxa"/>
            <w:shd w:val="clear" w:color="auto" w:fill="auto"/>
            <w:noWrap w:val="0"/>
            <w:vAlign w:val="center"/>
          </w:tcPr>
          <w:p w14:paraId="03E760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法律</w:t>
            </w:r>
          </w:p>
          <w:p w14:paraId="4361F6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咨询</w:t>
            </w:r>
          </w:p>
          <w:p w14:paraId="714619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服务</w:t>
            </w:r>
          </w:p>
        </w:tc>
        <w:tc>
          <w:tcPr>
            <w:tcW w:w="900" w:type="dxa"/>
            <w:shd w:val="clear" w:color="auto" w:fill="auto"/>
            <w:noWrap w:val="0"/>
            <w:vAlign w:val="center"/>
          </w:tcPr>
          <w:p w14:paraId="2796DB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公共法律服务实体平台、热线平台、网络平台咨询服务</w:t>
            </w:r>
          </w:p>
        </w:tc>
        <w:tc>
          <w:tcPr>
            <w:tcW w:w="2340" w:type="dxa"/>
            <w:shd w:val="clear" w:color="auto" w:fill="auto"/>
            <w:noWrap w:val="0"/>
            <w:vAlign w:val="center"/>
          </w:tcPr>
          <w:p w14:paraId="519F86F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公共法律服务实体、热线、网络平台法律咨询服务指南</w:t>
            </w:r>
          </w:p>
        </w:tc>
        <w:tc>
          <w:tcPr>
            <w:tcW w:w="2520" w:type="dxa"/>
            <w:shd w:val="clear" w:color="auto" w:fill="auto"/>
            <w:noWrap w:val="0"/>
            <w:vAlign w:val="center"/>
          </w:tcPr>
          <w:p w14:paraId="52E67B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24C011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1620" w:type="dxa"/>
            <w:shd w:val="clear" w:color="auto" w:fill="auto"/>
            <w:noWrap w:val="0"/>
            <w:vAlign w:val="center"/>
          </w:tcPr>
          <w:p w14:paraId="0CC9286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自制作或获取该信息之日起20个工作日内公开</w:t>
            </w:r>
          </w:p>
        </w:tc>
        <w:tc>
          <w:tcPr>
            <w:tcW w:w="900" w:type="dxa"/>
            <w:shd w:val="clear" w:color="auto" w:fill="auto"/>
            <w:noWrap w:val="0"/>
            <w:vAlign w:val="center"/>
          </w:tcPr>
          <w:p w14:paraId="266E32C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Times New Roman" w:eastAsia="仿宋_GB2312" w:cstheme="minorBidi"/>
                <w:color w:val="000000"/>
                <w:kern w:val="0"/>
                <w:sz w:val="18"/>
                <w:szCs w:val="18"/>
                <w:lang w:val="en-US" w:eastAsia="zh-CN" w:bidi="ar-SA"/>
              </w:rPr>
            </w:pPr>
            <w:r>
              <w:rPr>
                <w:rFonts w:hint="eastAsia" w:ascii="仿宋_GB2312"/>
                <w:color w:val="000000"/>
                <w:kern w:val="0"/>
                <w:sz w:val="18"/>
                <w:szCs w:val="18"/>
                <w:lang w:val="en-US" w:eastAsia="zh-CN"/>
              </w:rPr>
              <w:t>涂岭司法所</w:t>
            </w:r>
          </w:p>
        </w:tc>
        <w:tc>
          <w:tcPr>
            <w:tcW w:w="2397" w:type="dxa"/>
            <w:shd w:val="clear" w:color="auto" w:fill="auto"/>
            <w:noWrap w:val="0"/>
            <w:vAlign w:val="center"/>
          </w:tcPr>
          <w:p w14:paraId="19D6FFA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 xml:space="preserve">泉港区人民政府网站（http://www.qg.gov.cn/） </w:t>
            </w:r>
          </w:p>
          <w:p w14:paraId="1D5C73B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微信公众号：</w:t>
            </w:r>
            <w:r>
              <w:rPr>
                <w:rFonts w:hint="eastAsia" w:ascii="仿宋_GB2312"/>
                <w:color w:val="000000"/>
                <w:kern w:val="0"/>
                <w:sz w:val="18"/>
                <w:szCs w:val="18"/>
                <w:lang w:val="en-US" w:eastAsia="zh-CN"/>
              </w:rPr>
              <w:t>大美涂岭</w:t>
            </w:r>
          </w:p>
          <w:p w14:paraId="336C381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便民服务</w:t>
            </w:r>
            <w:r>
              <w:rPr>
                <w:rFonts w:hint="eastAsia" w:ascii="仿宋_GB2312" w:hAnsi="Times New Roman"/>
                <w:color w:val="000000"/>
                <w:kern w:val="0"/>
                <w:sz w:val="18"/>
                <w:szCs w:val="18"/>
                <w:lang w:val="en-US" w:eastAsia="zh-CN"/>
              </w:rPr>
              <w:t>中心</w:t>
            </w:r>
          </w:p>
        </w:tc>
        <w:tc>
          <w:tcPr>
            <w:tcW w:w="495" w:type="dxa"/>
            <w:shd w:val="clear" w:color="auto" w:fill="auto"/>
            <w:noWrap/>
            <w:vAlign w:val="center"/>
          </w:tcPr>
          <w:p w14:paraId="3F129A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c>
          <w:tcPr>
            <w:tcW w:w="720" w:type="dxa"/>
            <w:shd w:val="clear" w:color="auto" w:fill="auto"/>
            <w:noWrap/>
            <w:vAlign w:val="center"/>
          </w:tcPr>
          <w:p w14:paraId="77C8CE5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705" w:type="dxa"/>
            <w:shd w:val="clear" w:color="auto" w:fill="auto"/>
            <w:noWrap/>
            <w:vAlign w:val="center"/>
          </w:tcPr>
          <w:p w14:paraId="5FD7628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c>
          <w:tcPr>
            <w:tcW w:w="585" w:type="dxa"/>
            <w:shd w:val="clear" w:color="auto" w:fill="auto"/>
            <w:noWrap/>
            <w:vAlign w:val="center"/>
          </w:tcPr>
          <w:p w14:paraId="337DA1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1218" w:type="dxa"/>
            <w:shd w:val="clear" w:color="auto" w:fill="auto"/>
            <w:noWrap/>
            <w:vAlign w:val="center"/>
          </w:tcPr>
          <w:p w14:paraId="40E9CCA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r>
      <w:tr w14:paraId="70BE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3A23ED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3</w:t>
            </w:r>
          </w:p>
        </w:tc>
        <w:tc>
          <w:tcPr>
            <w:tcW w:w="540" w:type="dxa"/>
            <w:shd w:val="clear" w:color="auto" w:fill="auto"/>
            <w:noWrap w:val="0"/>
            <w:vAlign w:val="center"/>
          </w:tcPr>
          <w:p w14:paraId="083F591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公共法律服务平台</w:t>
            </w:r>
          </w:p>
        </w:tc>
        <w:tc>
          <w:tcPr>
            <w:tcW w:w="900" w:type="dxa"/>
            <w:shd w:val="clear" w:color="auto" w:fill="auto"/>
            <w:noWrap w:val="0"/>
            <w:vAlign w:val="center"/>
          </w:tcPr>
          <w:p w14:paraId="215DC68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公共法律服务实体、热线、网络平台信息</w:t>
            </w:r>
          </w:p>
        </w:tc>
        <w:tc>
          <w:tcPr>
            <w:tcW w:w="2340" w:type="dxa"/>
            <w:shd w:val="clear" w:color="auto" w:fill="auto"/>
            <w:noWrap w:val="0"/>
            <w:vAlign w:val="center"/>
          </w:tcPr>
          <w:p w14:paraId="46DC6F5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1.公共法律服务工作站具体地址；</w:t>
            </w:r>
          </w:p>
          <w:p w14:paraId="7C5DDF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2.12348公共法律服务热线号码；</w:t>
            </w:r>
          </w:p>
          <w:p w14:paraId="5A3F6CE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en-US" w:eastAsia="zh-CN"/>
              </w:rPr>
              <w:t>3.中国法律服务网和各省级法律服务网网址；</w:t>
            </w:r>
          </w:p>
          <w:p w14:paraId="0B55F95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4.三大平台提供的公共法律服务事项清单及服务指南</w:t>
            </w:r>
          </w:p>
        </w:tc>
        <w:tc>
          <w:tcPr>
            <w:tcW w:w="2520" w:type="dxa"/>
            <w:shd w:val="clear" w:color="auto" w:fill="auto"/>
            <w:noWrap w:val="0"/>
            <w:vAlign w:val="center"/>
          </w:tcPr>
          <w:p w14:paraId="661BE40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262EC8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1620" w:type="dxa"/>
            <w:shd w:val="clear" w:color="auto" w:fill="auto"/>
            <w:noWrap w:val="0"/>
            <w:vAlign w:val="center"/>
          </w:tcPr>
          <w:p w14:paraId="78289E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自制作或获取该信息之日起20个工作日内公开</w:t>
            </w:r>
          </w:p>
        </w:tc>
        <w:tc>
          <w:tcPr>
            <w:tcW w:w="900" w:type="dxa"/>
            <w:shd w:val="clear" w:color="auto" w:fill="auto"/>
            <w:noWrap w:val="0"/>
            <w:vAlign w:val="center"/>
          </w:tcPr>
          <w:p w14:paraId="127057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color w:val="000000"/>
                <w:kern w:val="0"/>
                <w:sz w:val="18"/>
                <w:szCs w:val="18"/>
                <w:lang w:val="en-US" w:eastAsia="zh-CN"/>
              </w:rPr>
              <w:t>涂岭司法所</w:t>
            </w:r>
          </w:p>
        </w:tc>
        <w:tc>
          <w:tcPr>
            <w:tcW w:w="2397" w:type="dxa"/>
            <w:shd w:val="clear" w:color="auto" w:fill="auto"/>
            <w:noWrap w:val="0"/>
            <w:vAlign w:val="center"/>
          </w:tcPr>
          <w:p w14:paraId="0D6ACFA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 xml:space="preserve">泉港区人民政府网站（http://www.qg.gov.cn/） </w:t>
            </w:r>
          </w:p>
          <w:p w14:paraId="13B5A3E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微信公众号：</w:t>
            </w:r>
            <w:r>
              <w:rPr>
                <w:rFonts w:hint="eastAsia" w:ascii="仿宋_GB2312"/>
                <w:color w:val="000000"/>
                <w:kern w:val="0"/>
                <w:sz w:val="18"/>
                <w:szCs w:val="18"/>
                <w:lang w:val="en-US" w:eastAsia="zh-CN"/>
              </w:rPr>
              <w:t>大美涂岭</w:t>
            </w:r>
          </w:p>
          <w:p w14:paraId="2AECE9A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stheme="minorBidi"/>
                <w:color w:val="000000"/>
                <w:kern w:val="0"/>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便民服务站</w:t>
            </w:r>
            <w:r>
              <w:rPr>
                <w:rFonts w:hint="eastAsia" w:ascii="仿宋_GB2312" w:hAnsi="Times New Roman" w:eastAsia="仿宋_GB2312"/>
                <w:color w:val="000000"/>
                <w:kern w:val="0"/>
                <w:sz w:val="18"/>
                <w:szCs w:val="18"/>
                <w:lang w:val="en-US" w:eastAsia="zh-CN"/>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lang w:val="en-US" w:eastAsia="zh-CN"/>
              </w:rPr>
              <w:t>社区/镇村公示栏</w:t>
            </w:r>
          </w:p>
        </w:tc>
        <w:tc>
          <w:tcPr>
            <w:tcW w:w="495" w:type="dxa"/>
            <w:shd w:val="clear" w:color="auto" w:fill="auto"/>
            <w:noWrap/>
            <w:vAlign w:val="center"/>
          </w:tcPr>
          <w:p w14:paraId="325669B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c>
          <w:tcPr>
            <w:tcW w:w="720" w:type="dxa"/>
            <w:shd w:val="clear" w:color="auto" w:fill="auto"/>
            <w:noWrap/>
            <w:vAlign w:val="center"/>
          </w:tcPr>
          <w:p w14:paraId="77C72B2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705" w:type="dxa"/>
            <w:shd w:val="clear" w:color="auto" w:fill="auto"/>
            <w:noWrap/>
            <w:vAlign w:val="center"/>
          </w:tcPr>
          <w:p w14:paraId="4AFE3B9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c>
          <w:tcPr>
            <w:tcW w:w="585" w:type="dxa"/>
            <w:shd w:val="clear" w:color="auto" w:fill="auto"/>
            <w:noWrap/>
            <w:vAlign w:val="center"/>
          </w:tcPr>
          <w:p w14:paraId="6B80EB3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1218" w:type="dxa"/>
            <w:shd w:val="clear" w:color="auto" w:fill="auto"/>
            <w:noWrap/>
            <w:vAlign w:val="center"/>
          </w:tcPr>
          <w:p w14:paraId="34E69C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r>
              <w:rPr>
                <w:rFonts w:hint="eastAsia" w:ascii="仿宋_GB2312" w:hAnsi="Times New Roman" w:eastAsia="仿宋_GB2312"/>
                <w:color w:val="000000"/>
                <w:kern w:val="0"/>
                <w:sz w:val="18"/>
                <w:szCs w:val="18"/>
                <w:lang w:val="en-US" w:eastAsia="zh-CN"/>
              </w:rPr>
              <w:t>√</w:t>
            </w:r>
          </w:p>
        </w:tc>
      </w:tr>
    </w:tbl>
    <w:p w14:paraId="404479AA">
      <w:pPr>
        <w:rPr>
          <w:rFonts w:hint="eastAsia"/>
          <w:lang w:val="en-US" w:eastAsia="zh-CN"/>
        </w:rPr>
      </w:pPr>
      <w:r>
        <w:rPr>
          <w:rFonts w:hint="eastAsia"/>
          <w:lang w:val="en-US" w:eastAsia="zh-CN"/>
        </w:rPr>
        <w:br w:type="page"/>
      </w:r>
    </w:p>
    <w:p w14:paraId="19A780FB">
      <w:pPr>
        <w:pStyle w:val="2"/>
        <w:jc w:val="center"/>
        <w:outlineLvl w:val="0"/>
        <w:rPr>
          <w:rFonts w:hint="eastAsia"/>
          <w:lang w:val="en-US" w:eastAsia="zh-CN"/>
        </w:rPr>
      </w:pPr>
      <w:bookmarkStart w:id="16" w:name="_Toc15141"/>
      <w:bookmarkStart w:id="17" w:name="_Toc26621"/>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九</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扶贫</w:t>
      </w:r>
      <w:r>
        <w:rPr>
          <w:rFonts w:hint="eastAsia" w:ascii="黑体" w:hAnsi="黑体" w:eastAsia="黑体" w:cs="黑体"/>
          <w:sz w:val="30"/>
          <w:szCs w:val="30"/>
        </w:rPr>
        <w:t>领域基层政务公开标准目录</w:t>
      </w:r>
      <w:bookmarkEnd w:id="16"/>
      <w:bookmarkEnd w:id="17"/>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792"/>
        <w:gridCol w:w="2448"/>
        <w:gridCol w:w="2520"/>
        <w:gridCol w:w="1620"/>
        <w:gridCol w:w="900"/>
        <w:gridCol w:w="2160"/>
        <w:gridCol w:w="540"/>
        <w:gridCol w:w="720"/>
        <w:gridCol w:w="540"/>
        <w:gridCol w:w="720"/>
        <w:gridCol w:w="1440"/>
      </w:tblGrid>
      <w:tr w14:paraId="025A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4219A8DC">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332" w:type="dxa"/>
            <w:gridSpan w:val="2"/>
            <w:shd w:val="clear" w:color="auto" w:fill="auto"/>
            <w:noWrap w:val="0"/>
            <w:vAlign w:val="center"/>
          </w:tcPr>
          <w:p w14:paraId="7A54719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448" w:type="dxa"/>
            <w:vMerge w:val="restart"/>
            <w:shd w:val="clear" w:color="auto" w:fill="auto"/>
            <w:noWrap w:val="0"/>
            <w:vAlign w:val="center"/>
          </w:tcPr>
          <w:p w14:paraId="392BF2B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37F2D58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52B0195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6DF1D5C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60" w:type="dxa"/>
            <w:vMerge w:val="restart"/>
            <w:shd w:val="clear" w:color="auto" w:fill="auto"/>
            <w:noWrap w:val="0"/>
            <w:vAlign w:val="center"/>
          </w:tcPr>
          <w:p w14:paraId="13C9D363">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shd w:val="clear" w:color="auto" w:fill="auto"/>
            <w:noWrap w:val="0"/>
            <w:vAlign w:val="center"/>
          </w:tcPr>
          <w:p w14:paraId="5B944FB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shd w:val="clear" w:color="auto" w:fill="auto"/>
            <w:noWrap w:val="0"/>
            <w:vAlign w:val="center"/>
          </w:tcPr>
          <w:p w14:paraId="2BE97D5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451D67E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0BE6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2D710CAA">
            <w:pPr>
              <w:widowControl/>
              <w:jc w:val="left"/>
              <w:rPr>
                <w:rFonts w:hint="eastAsia" w:ascii="黑体" w:hAnsi="Times New Roman" w:eastAsia="黑体"/>
                <w:color w:val="000000"/>
                <w:kern w:val="0"/>
                <w:sz w:val="22"/>
              </w:rPr>
            </w:pPr>
          </w:p>
        </w:tc>
        <w:tc>
          <w:tcPr>
            <w:tcW w:w="540" w:type="dxa"/>
            <w:shd w:val="clear" w:color="auto" w:fill="auto"/>
            <w:noWrap w:val="0"/>
            <w:vAlign w:val="center"/>
          </w:tcPr>
          <w:p w14:paraId="151A1B7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792" w:type="dxa"/>
            <w:shd w:val="clear" w:color="auto" w:fill="auto"/>
            <w:noWrap w:val="0"/>
            <w:vAlign w:val="center"/>
          </w:tcPr>
          <w:p w14:paraId="3A82AE3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448" w:type="dxa"/>
            <w:vMerge w:val="continue"/>
            <w:shd w:val="clear" w:color="auto" w:fill="auto"/>
            <w:noWrap w:val="0"/>
            <w:vAlign w:val="center"/>
          </w:tcPr>
          <w:p w14:paraId="3385DDEB">
            <w:pPr>
              <w:widowControl/>
              <w:jc w:val="left"/>
              <w:rPr>
                <w:rFonts w:hint="eastAsia" w:ascii="黑体" w:hAnsi="宋体" w:eastAsia="黑体" w:cs="宋体"/>
                <w:color w:val="000000"/>
                <w:kern w:val="0"/>
                <w:sz w:val="22"/>
              </w:rPr>
            </w:pPr>
          </w:p>
        </w:tc>
        <w:tc>
          <w:tcPr>
            <w:tcW w:w="2520" w:type="dxa"/>
            <w:vMerge w:val="continue"/>
            <w:shd w:val="clear" w:color="auto" w:fill="auto"/>
            <w:noWrap w:val="0"/>
            <w:vAlign w:val="center"/>
          </w:tcPr>
          <w:p w14:paraId="54E4F2A9">
            <w:pPr>
              <w:widowControl/>
              <w:jc w:val="left"/>
              <w:rPr>
                <w:rFonts w:hint="eastAsia" w:ascii="黑体" w:hAnsi="宋体" w:eastAsia="黑体" w:cs="宋体"/>
                <w:color w:val="000000"/>
                <w:kern w:val="0"/>
                <w:sz w:val="22"/>
              </w:rPr>
            </w:pPr>
          </w:p>
        </w:tc>
        <w:tc>
          <w:tcPr>
            <w:tcW w:w="1620" w:type="dxa"/>
            <w:vMerge w:val="continue"/>
            <w:shd w:val="clear" w:color="auto" w:fill="auto"/>
            <w:noWrap w:val="0"/>
            <w:vAlign w:val="center"/>
          </w:tcPr>
          <w:p w14:paraId="76FC25A9">
            <w:pPr>
              <w:widowControl/>
              <w:jc w:val="left"/>
              <w:rPr>
                <w:rFonts w:hint="eastAsia" w:ascii="黑体" w:hAnsi="宋体" w:eastAsia="黑体" w:cs="宋体"/>
                <w:color w:val="000000"/>
                <w:kern w:val="0"/>
                <w:sz w:val="22"/>
              </w:rPr>
            </w:pPr>
          </w:p>
        </w:tc>
        <w:tc>
          <w:tcPr>
            <w:tcW w:w="900" w:type="dxa"/>
            <w:vMerge w:val="continue"/>
            <w:shd w:val="clear" w:color="auto" w:fill="auto"/>
            <w:noWrap w:val="0"/>
            <w:vAlign w:val="center"/>
          </w:tcPr>
          <w:p w14:paraId="0595A3AC">
            <w:pPr>
              <w:widowControl/>
              <w:jc w:val="left"/>
              <w:rPr>
                <w:rFonts w:hint="eastAsia" w:ascii="黑体" w:hAnsi="宋体" w:eastAsia="黑体" w:cs="宋体"/>
                <w:color w:val="000000"/>
                <w:kern w:val="0"/>
                <w:sz w:val="22"/>
              </w:rPr>
            </w:pPr>
          </w:p>
        </w:tc>
        <w:tc>
          <w:tcPr>
            <w:tcW w:w="2160" w:type="dxa"/>
            <w:vMerge w:val="continue"/>
            <w:shd w:val="clear" w:color="auto" w:fill="auto"/>
            <w:noWrap w:val="0"/>
            <w:vAlign w:val="center"/>
          </w:tcPr>
          <w:p w14:paraId="41557B7F">
            <w:pPr>
              <w:widowControl/>
              <w:jc w:val="left"/>
              <w:rPr>
                <w:rFonts w:hint="eastAsia" w:ascii="黑体" w:hAnsi="宋体" w:eastAsia="黑体" w:cs="宋体"/>
                <w:kern w:val="0"/>
                <w:sz w:val="22"/>
              </w:rPr>
            </w:pPr>
          </w:p>
        </w:tc>
        <w:tc>
          <w:tcPr>
            <w:tcW w:w="540" w:type="dxa"/>
            <w:shd w:val="clear" w:color="auto" w:fill="auto"/>
            <w:noWrap w:val="0"/>
            <w:vAlign w:val="center"/>
          </w:tcPr>
          <w:p w14:paraId="31E0F43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shd w:val="clear" w:color="auto" w:fill="auto"/>
            <w:noWrap w:val="0"/>
            <w:vAlign w:val="center"/>
          </w:tcPr>
          <w:p w14:paraId="68BB8E1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shd w:val="clear" w:color="auto" w:fill="auto"/>
            <w:noWrap w:val="0"/>
            <w:vAlign w:val="center"/>
          </w:tcPr>
          <w:p w14:paraId="072DF34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112EEB5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11A01B0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515A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2F3B702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宋体" w:eastAsia="仿宋_GB2312" w:cs="宋体"/>
                <w:color w:val="000000"/>
                <w:sz w:val="18"/>
                <w:szCs w:val="18"/>
                <w:lang w:val="en-US" w:eastAsia="zh-CN"/>
              </w:rPr>
            </w:pPr>
            <w:r>
              <w:rPr>
                <w:rFonts w:hint="eastAsia" w:ascii="仿宋_GB2312" w:hAnsi="宋体" w:cs="宋体"/>
                <w:color w:val="000000"/>
                <w:sz w:val="18"/>
                <w:szCs w:val="18"/>
                <w:lang w:val="en-US" w:eastAsia="zh-CN"/>
              </w:rPr>
              <w:t>1</w:t>
            </w:r>
          </w:p>
        </w:tc>
        <w:tc>
          <w:tcPr>
            <w:tcW w:w="540" w:type="dxa"/>
            <w:vMerge w:val="restart"/>
            <w:shd w:val="clear" w:color="auto" w:fill="auto"/>
            <w:noWrap w:val="0"/>
            <w:vAlign w:val="center"/>
          </w:tcPr>
          <w:p w14:paraId="41E18EC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政策文件</w:t>
            </w:r>
          </w:p>
          <w:p w14:paraId="6EE7E06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792" w:type="dxa"/>
            <w:shd w:val="clear" w:color="auto" w:fill="auto"/>
            <w:noWrap/>
            <w:vAlign w:val="center"/>
          </w:tcPr>
          <w:p w14:paraId="55A993B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行政法规、规章</w:t>
            </w:r>
          </w:p>
        </w:tc>
        <w:tc>
          <w:tcPr>
            <w:tcW w:w="2448" w:type="dxa"/>
            <w:shd w:val="clear" w:color="auto" w:fill="auto"/>
            <w:noWrap w:val="0"/>
            <w:vAlign w:val="center"/>
          </w:tcPr>
          <w:p w14:paraId="4F4ABC8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1.中央及地方政府涉及扶贫领域的行政法规</w:t>
            </w:r>
          </w:p>
          <w:p w14:paraId="5DB0B9B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2.中央及地方政府涉及扶贫领域的规章</w:t>
            </w:r>
          </w:p>
        </w:tc>
        <w:tc>
          <w:tcPr>
            <w:tcW w:w="2520" w:type="dxa"/>
            <w:shd w:val="clear" w:color="auto" w:fill="auto"/>
            <w:noWrap w:val="0"/>
            <w:vAlign w:val="center"/>
          </w:tcPr>
          <w:p w14:paraId="62BFBC0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《中华人民共和国政府信息公开条例》（国务院令第711号）</w:t>
            </w:r>
          </w:p>
        </w:tc>
        <w:tc>
          <w:tcPr>
            <w:tcW w:w="1620" w:type="dxa"/>
            <w:shd w:val="clear" w:color="auto" w:fill="auto"/>
            <w:noWrap w:val="0"/>
            <w:vAlign w:val="center"/>
          </w:tcPr>
          <w:p w14:paraId="0CF04D8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2BE136A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087CC8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p>
        </w:tc>
        <w:tc>
          <w:tcPr>
            <w:tcW w:w="540" w:type="dxa"/>
            <w:shd w:val="clear" w:color="auto" w:fill="auto"/>
            <w:noWrap/>
            <w:vAlign w:val="center"/>
          </w:tcPr>
          <w:p w14:paraId="147205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1E9D421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0EFBB71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3AB340A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3AFC8F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5866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1116CA5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2"/>
                <w:sz w:val="18"/>
                <w:szCs w:val="18"/>
                <w:u w:val="none"/>
                <w:lang w:val="en-US" w:eastAsia="zh-CN" w:bidi="ar-SA"/>
              </w:rPr>
              <w:t>2</w:t>
            </w:r>
          </w:p>
        </w:tc>
        <w:tc>
          <w:tcPr>
            <w:tcW w:w="540" w:type="dxa"/>
            <w:vMerge w:val="continue"/>
            <w:shd w:val="clear" w:color="auto" w:fill="auto"/>
            <w:noWrap/>
            <w:vAlign w:val="center"/>
          </w:tcPr>
          <w:p w14:paraId="1B19DD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p>
        </w:tc>
        <w:tc>
          <w:tcPr>
            <w:tcW w:w="792" w:type="dxa"/>
            <w:shd w:val="clear" w:color="auto" w:fill="auto"/>
            <w:noWrap w:val="0"/>
            <w:vAlign w:val="center"/>
          </w:tcPr>
          <w:p w14:paraId="12FBCCC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规范性文件</w:t>
            </w:r>
          </w:p>
        </w:tc>
        <w:tc>
          <w:tcPr>
            <w:tcW w:w="2448" w:type="dxa"/>
            <w:shd w:val="clear" w:color="auto" w:fill="auto"/>
            <w:noWrap w:val="0"/>
            <w:vAlign w:val="center"/>
          </w:tcPr>
          <w:p w14:paraId="66D7EA0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各级政府及部门涉及扶贫领域的规范性文件</w:t>
            </w:r>
          </w:p>
        </w:tc>
        <w:tc>
          <w:tcPr>
            <w:tcW w:w="2520" w:type="dxa"/>
            <w:shd w:val="clear" w:color="auto" w:fill="auto"/>
            <w:noWrap w:val="0"/>
            <w:vAlign w:val="center"/>
          </w:tcPr>
          <w:p w14:paraId="51ADDE4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《中华人民共和国政府信息公开条例》（国务院令第711号）</w:t>
            </w:r>
          </w:p>
        </w:tc>
        <w:tc>
          <w:tcPr>
            <w:tcW w:w="1620" w:type="dxa"/>
            <w:shd w:val="clear" w:color="auto" w:fill="auto"/>
            <w:noWrap w:val="0"/>
            <w:vAlign w:val="center"/>
          </w:tcPr>
          <w:p w14:paraId="078D2A1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032840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2957137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0"/>
            <w:vAlign w:val="center"/>
          </w:tcPr>
          <w:p w14:paraId="64CA1A0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0"/>
            <w:vAlign w:val="center"/>
          </w:tcPr>
          <w:p w14:paraId="7A7DD3A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0"/>
            <w:vAlign w:val="center"/>
          </w:tcPr>
          <w:p w14:paraId="1BF15E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0"/>
            <w:vAlign w:val="center"/>
          </w:tcPr>
          <w:p w14:paraId="6A88BEB0">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0"/>
            <w:vAlign w:val="center"/>
          </w:tcPr>
          <w:p w14:paraId="3B0E7CB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6921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6D8F03F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3</w:t>
            </w:r>
          </w:p>
        </w:tc>
        <w:tc>
          <w:tcPr>
            <w:tcW w:w="540" w:type="dxa"/>
            <w:vMerge w:val="continue"/>
            <w:shd w:val="clear" w:color="auto" w:fill="auto"/>
            <w:noWrap w:val="0"/>
            <w:vAlign w:val="center"/>
          </w:tcPr>
          <w:p w14:paraId="05D406D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792" w:type="dxa"/>
            <w:shd w:val="clear" w:color="auto" w:fill="auto"/>
            <w:noWrap w:val="0"/>
            <w:vAlign w:val="center"/>
          </w:tcPr>
          <w:p w14:paraId="7C92795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其他政策文件</w:t>
            </w:r>
          </w:p>
        </w:tc>
        <w:tc>
          <w:tcPr>
            <w:tcW w:w="2448" w:type="dxa"/>
            <w:shd w:val="clear" w:color="auto" w:fill="auto"/>
            <w:noWrap w:val="0"/>
            <w:vAlign w:val="center"/>
          </w:tcPr>
          <w:p w14:paraId="075BB5A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涉及扶贫领域其他政策文件</w:t>
            </w:r>
          </w:p>
        </w:tc>
        <w:tc>
          <w:tcPr>
            <w:tcW w:w="2520" w:type="dxa"/>
            <w:shd w:val="clear" w:color="auto" w:fill="auto"/>
            <w:noWrap w:val="0"/>
            <w:vAlign w:val="center"/>
          </w:tcPr>
          <w:p w14:paraId="7EBE131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《中华人民共和国政府信息公开条例》（国务院令第711号）</w:t>
            </w:r>
          </w:p>
        </w:tc>
        <w:tc>
          <w:tcPr>
            <w:tcW w:w="1620" w:type="dxa"/>
            <w:shd w:val="clear" w:color="auto" w:fill="auto"/>
            <w:noWrap w:val="0"/>
            <w:vAlign w:val="center"/>
          </w:tcPr>
          <w:p w14:paraId="4CA29A0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5A6926F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2DB48DF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77BA5C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1E893158">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5027EE7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2F56DE1D">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44B6B83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2C30E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2237A3E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4</w:t>
            </w:r>
          </w:p>
        </w:tc>
        <w:tc>
          <w:tcPr>
            <w:tcW w:w="540" w:type="dxa"/>
            <w:shd w:val="clear" w:color="auto" w:fill="auto"/>
            <w:noWrap w:val="0"/>
            <w:vAlign w:val="center"/>
          </w:tcPr>
          <w:p w14:paraId="004484F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扶贫对象</w:t>
            </w:r>
          </w:p>
        </w:tc>
        <w:tc>
          <w:tcPr>
            <w:tcW w:w="792" w:type="dxa"/>
            <w:shd w:val="clear" w:color="auto" w:fill="auto"/>
            <w:noWrap w:val="0"/>
            <w:vAlign w:val="center"/>
          </w:tcPr>
          <w:p w14:paraId="278C8C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贫困人口识别</w:t>
            </w:r>
          </w:p>
        </w:tc>
        <w:tc>
          <w:tcPr>
            <w:tcW w:w="2448" w:type="dxa"/>
            <w:shd w:val="clear" w:color="auto" w:fill="auto"/>
            <w:noWrap w:val="0"/>
            <w:vAlign w:val="center"/>
          </w:tcPr>
          <w:p w14:paraId="5B7E308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1.识别标准</w:t>
            </w:r>
          </w:p>
          <w:p w14:paraId="21FE576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2.识别程序(农户申请、民主评议、公示公告、逐级审核）</w:t>
            </w:r>
          </w:p>
          <w:p w14:paraId="08D7156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3.识别结果(贫困户名单、数量)</w:t>
            </w:r>
          </w:p>
        </w:tc>
        <w:tc>
          <w:tcPr>
            <w:tcW w:w="2520" w:type="dxa"/>
            <w:shd w:val="clear" w:color="auto" w:fill="auto"/>
            <w:noWrap w:val="0"/>
            <w:vAlign w:val="center"/>
          </w:tcPr>
          <w:p w14:paraId="1FBF24B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《国务院扶贫办扶贫开发建档立卡工作方案》（国开办发〔2014〕24号）</w:t>
            </w:r>
          </w:p>
        </w:tc>
        <w:tc>
          <w:tcPr>
            <w:tcW w:w="1620" w:type="dxa"/>
            <w:shd w:val="clear" w:color="auto" w:fill="auto"/>
            <w:noWrap w:val="0"/>
            <w:vAlign w:val="center"/>
          </w:tcPr>
          <w:p w14:paraId="13B0F4A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00E7FD4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1051DA7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3DAE362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58C47AE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226E74E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24C5222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1151A005">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68D3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2E50CDE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5</w:t>
            </w:r>
          </w:p>
        </w:tc>
        <w:tc>
          <w:tcPr>
            <w:tcW w:w="540" w:type="dxa"/>
            <w:shd w:val="clear" w:color="auto" w:fill="auto"/>
            <w:noWrap w:val="0"/>
            <w:vAlign w:val="center"/>
          </w:tcPr>
          <w:p w14:paraId="15CF978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扶贫对象</w:t>
            </w:r>
          </w:p>
        </w:tc>
        <w:tc>
          <w:tcPr>
            <w:tcW w:w="792" w:type="dxa"/>
            <w:shd w:val="clear" w:color="auto" w:fill="auto"/>
            <w:noWrap w:val="0"/>
            <w:vAlign w:val="center"/>
          </w:tcPr>
          <w:p w14:paraId="1E999F2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贫困人口退出</w:t>
            </w:r>
          </w:p>
        </w:tc>
        <w:tc>
          <w:tcPr>
            <w:tcW w:w="2448" w:type="dxa"/>
            <w:shd w:val="clear" w:color="auto" w:fill="auto"/>
            <w:noWrap w:val="0"/>
            <w:vAlign w:val="center"/>
          </w:tcPr>
          <w:p w14:paraId="615288C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1.退出计划</w:t>
            </w:r>
          </w:p>
          <w:p w14:paraId="36E1CE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2.退出标准（人均纯收入稳定超过国定标准、实现“两不愁、三保障”）</w:t>
            </w:r>
          </w:p>
          <w:p w14:paraId="75BC7A9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3.退出程序（民主评议、村两委和驻村工作队核实、贫困户认可、公示公告、退出销号）</w:t>
            </w:r>
          </w:p>
          <w:p w14:paraId="4A9E575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4.退出结果（脱贫名单）</w:t>
            </w:r>
          </w:p>
        </w:tc>
        <w:tc>
          <w:tcPr>
            <w:tcW w:w="2520" w:type="dxa"/>
            <w:shd w:val="clear" w:color="auto" w:fill="auto"/>
            <w:noWrap w:val="0"/>
            <w:vAlign w:val="center"/>
          </w:tcPr>
          <w:p w14:paraId="42B932C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《中共中央办公厅、国务院办公厅关于建立贫困退出机制的意见》(厅字〔2016〕16号)</w:t>
            </w:r>
          </w:p>
        </w:tc>
        <w:tc>
          <w:tcPr>
            <w:tcW w:w="1620" w:type="dxa"/>
            <w:shd w:val="clear" w:color="auto" w:fill="auto"/>
            <w:noWrap w:val="0"/>
            <w:vAlign w:val="center"/>
          </w:tcPr>
          <w:p w14:paraId="0D637ED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64643E5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47BF151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16D40E4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306AEFF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5D45A4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4CE54FE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2FB0553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3B254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419407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6</w:t>
            </w:r>
          </w:p>
        </w:tc>
        <w:tc>
          <w:tcPr>
            <w:tcW w:w="540" w:type="dxa"/>
            <w:vMerge w:val="restart"/>
            <w:shd w:val="clear" w:color="auto" w:fill="auto"/>
            <w:noWrap w:val="0"/>
            <w:vAlign w:val="center"/>
          </w:tcPr>
          <w:p w14:paraId="3304800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扶贫资金</w:t>
            </w:r>
          </w:p>
        </w:tc>
        <w:tc>
          <w:tcPr>
            <w:tcW w:w="792" w:type="dxa"/>
            <w:shd w:val="clear" w:color="auto" w:fill="auto"/>
            <w:noWrap w:val="0"/>
            <w:vAlign w:val="center"/>
          </w:tcPr>
          <w:p w14:paraId="585A73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财政专项扶贫资金分配结果</w:t>
            </w:r>
          </w:p>
        </w:tc>
        <w:tc>
          <w:tcPr>
            <w:tcW w:w="2448" w:type="dxa"/>
            <w:shd w:val="clear" w:color="auto" w:fill="auto"/>
            <w:noWrap w:val="0"/>
            <w:vAlign w:val="center"/>
          </w:tcPr>
          <w:p w14:paraId="06C2B75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1.资金名称</w:t>
            </w:r>
          </w:p>
          <w:p w14:paraId="56029A9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2.分配结果</w:t>
            </w:r>
          </w:p>
        </w:tc>
        <w:tc>
          <w:tcPr>
            <w:tcW w:w="2520" w:type="dxa"/>
            <w:shd w:val="clear" w:color="auto" w:fill="auto"/>
            <w:noWrap w:val="0"/>
            <w:vAlign w:val="center"/>
          </w:tcPr>
          <w:p w14:paraId="36AF231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《国务院扶贫办、财政部关于完善扶贫资金项目公告公示制度的指导意见》</w:t>
            </w:r>
          </w:p>
        </w:tc>
        <w:tc>
          <w:tcPr>
            <w:tcW w:w="1620" w:type="dxa"/>
            <w:shd w:val="clear" w:color="auto" w:fill="auto"/>
            <w:noWrap w:val="0"/>
            <w:vAlign w:val="center"/>
          </w:tcPr>
          <w:p w14:paraId="66BEED1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资金分配结果下达15个工作日内</w:t>
            </w:r>
          </w:p>
        </w:tc>
        <w:tc>
          <w:tcPr>
            <w:tcW w:w="900" w:type="dxa"/>
            <w:shd w:val="clear" w:color="auto" w:fill="auto"/>
            <w:noWrap w:val="0"/>
            <w:vAlign w:val="center"/>
          </w:tcPr>
          <w:p w14:paraId="1EE3651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096915F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495DE0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5734B912">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1311BC0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6CDC045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283B9E89">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5447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5E5F52B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7</w:t>
            </w:r>
          </w:p>
        </w:tc>
        <w:tc>
          <w:tcPr>
            <w:tcW w:w="540" w:type="dxa"/>
            <w:vMerge w:val="continue"/>
            <w:shd w:val="clear" w:color="auto" w:fill="auto"/>
            <w:noWrap w:val="0"/>
            <w:vAlign w:val="center"/>
          </w:tcPr>
          <w:p w14:paraId="2F2915B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0"/>
                <w:sz w:val="18"/>
                <w:szCs w:val="18"/>
                <w:u w:val="none"/>
                <w:lang w:val="en-US" w:eastAsia="zh-CN" w:bidi="ar"/>
              </w:rPr>
            </w:pPr>
          </w:p>
        </w:tc>
        <w:tc>
          <w:tcPr>
            <w:tcW w:w="792" w:type="dxa"/>
            <w:shd w:val="clear" w:color="auto" w:fill="auto"/>
            <w:noWrap w:val="0"/>
            <w:vAlign w:val="center"/>
          </w:tcPr>
          <w:p w14:paraId="529CE9F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年度计划</w:t>
            </w:r>
          </w:p>
        </w:tc>
        <w:tc>
          <w:tcPr>
            <w:tcW w:w="2448" w:type="dxa"/>
            <w:shd w:val="clear" w:color="auto" w:fill="auto"/>
            <w:noWrap w:val="0"/>
            <w:vAlign w:val="center"/>
          </w:tcPr>
          <w:p w14:paraId="69F2ED9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1.年度县级扶贫资金项目计划或贫困区涉农资金统筹整合方案（含调整方案）</w:t>
            </w:r>
          </w:p>
          <w:p w14:paraId="0B580DF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2.计划安排情况（资金计划批复文件）</w:t>
            </w:r>
          </w:p>
          <w:p w14:paraId="03C836C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3.计划完成情况（项目建设完成、资金使用、绩效目标和减贫机制实现情况等）标和减贫机制实现情况等）</w:t>
            </w:r>
          </w:p>
        </w:tc>
        <w:tc>
          <w:tcPr>
            <w:tcW w:w="2520" w:type="dxa"/>
            <w:shd w:val="clear" w:color="auto" w:fill="auto"/>
            <w:noWrap w:val="0"/>
            <w:vAlign w:val="center"/>
          </w:tcPr>
          <w:p w14:paraId="797E286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《国务院扶贫办、财政部关于完善扶贫资金项目公告公示制度的指导意见》</w:t>
            </w:r>
          </w:p>
        </w:tc>
        <w:tc>
          <w:tcPr>
            <w:tcW w:w="1620" w:type="dxa"/>
            <w:shd w:val="clear" w:color="auto" w:fill="auto"/>
            <w:noWrap w:val="0"/>
            <w:vAlign w:val="center"/>
          </w:tcPr>
          <w:p w14:paraId="1756CBF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2D195E7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7FED31E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6468524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6BF7E92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1E4EA92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6111BBB4">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6B57071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1C6D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4C5F952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cs="仿宋_GB2312"/>
                <w:i w:val="0"/>
                <w:color w:val="000000"/>
                <w:sz w:val="18"/>
                <w:szCs w:val="18"/>
                <w:u w:val="none"/>
                <w:lang w:val="en-US" w:eastAsia="zh-CN"/>
              </w:rPr>
            </w:pPr>
            <w:r>
              <w:rPr>
                <w:rFonts w:hint="eastAsia" w:ascii="仿宋_GB2312" w:hAnsi="仿宋_GB2312" w:cs="仿宋_GB2312"/>
                <w:i w:val="0"/>
                <w:color w:val="000000"/>
                <w:sz w:val="18"/>
                <w:szCs w:val="18"/>
                <w:u w:val="none"/>
                <w:lang w:val="en-US" w:eastAsia="zh-CN"/>
              </w:rPr>
              <w:t>8</w:t>
            </w:r>
          </w:p>
        </w:tc>
        <w:tc>
          <w:tcPr>
            <w:tcW w:w="540" w:type="dxa"/>
            <w:vMerge w:val="continue"/>
            <w:shd w:val="clear" w:color="auto" w:fill="auto"/>
            <w:noWrap w:val="0"/>
            <w:vAlign w:val="center"/>
          </w:tcPr>
          <w:p w14:paraId="500C777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0"/>
                <w:sz w:val="18"/>
                <w:szCs w:val="18"/>
                <w:u w:val="none"/>
                <w:lang w:val="en-US" w:eastAsia="zh-CN" w:bidi="ar"/>
              </w:rPr>
            </w:pPr>
          </w:p>
        </w:tc>
        <w:tc>
          <w:tcPr>
            <w:tcW w:w="792" w:type="dxa"/>
            <w:shd w:val="clear" w:color="auto" w:fill="auto"/>
            <w:noWrap w:val="0"/>
            <w:vAlign w:val="center"/>
          </w:tcPr>
          <w:p w14:paraId="0EC7A9C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行业扶贫相关财政资金使用情况</w:t>
            </w:r>
          </w:p>
        </w:tc>
        <w:tc>
          <w:tcPr>
            <w:tcW w:w="2448" w:type="dxa"/>
            <w:shd w:val="clear" w:color="auto" w:fill="auto"/>
            <w:noWrap w:val="0"/>
            <w:vAlign w:val="center"/>
          </w:tcPr>
          <w:p w14:paraId="49EB872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项目名称、实施地点、资金规模、实施单位、带贫减贫机制、绩效目标</w:t>
            </w:r>
          </w:p>
        </w:tc>
        <w:tc>
          <w:tcPr>
            <w:tcW w:w="2520" w:type="dxa"/>
            <w:shd w:val="clear" w:color="auto" w:fill="auto"/>
            <w:noWrap w:val="0"/>
            <w:vAlign w:val="center"/>
          </w:tcPr>
          <w:p w14:paraId="6E252A4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《国务院扶贫办、财政部关于完善扶贫资金项目公告公示制度的指导意见》（ 国开办发〔2018〕11 号）</w:t>
            </w:r>
          </w:p>
        </w:tc>
        <w:tc>
          <w:tcPr>
            <w:tcW w:w="1620" w:type="dxa"/>
            <w:shd w:val="clear" w:color="auto" w:fill="auto"/>
            <w:noWrap w:val="0"/>
            <w:vAlign w:val="center"/>
          </w:tcPr>
          <w:p w14:paraId="2DC8F30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62291C7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cs="仿宋_GB2312"/>
                <w:i w:val="0"/>
                <w:color w:val="000000"/>
                <w:kern w:val="0"/>
                <w:sz w:val="18"/>
                <w:szCs w:val="18"/>
                <w:u w:val="none"/>
                <w:lang w:val="en-US" w:eastAsia="zh-CN" w:bidi="ar"/>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76F73CA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Times New Roman" w:eastAsia="仿宋_GB2312"/>
                <w:color w:val="000000"/>
                <w:kern w:val="0"/>
                <w:sz w:val="18"/>
                <w:szCs w:val="18"/>
                <w:lang w:val="zh-CN"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747FB0A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2704FBF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5E03A2E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4AB2E7BE">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6E0A419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3E1AA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0F2E9AF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2"/>
                <w:sz w:val="18"/>
                <w:szCs w:val="18"/>
                <w:u w:val="none"/>
                <w:lang w:val="en-US" w:eastAsia="zh-CN" w:bidi="ar-SA"/>
              </w:rPr>
              <w:t>9</w:t>
            </w:r>
          </w:p>
        </w:tc>
        <w:tc>
          <w:tcPr>
            <w:tcW w:w="540" w:type="dxa"/>
            <w:vMerge w:val="restart"/>
            <w:shd w:val="clear" w:color="auto" w:fill="auto"/>
            <w:noWrap w:val="0"/>
            <w:vAlign w:val="center"/>
          </w:tcPr>
          <w:p w14:paraId="3308100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扶贫项目</w:t>
            </w:r>
          </w:p>
        </w:tc>
        <w:tc>
          <w:tcPr>
            <w:tcW w:w="792" w:type="dxa"/>
            <w:shd w:val="clear" w:color="auto" w:fill="auto"/>
            <w:noWrap w:val="0"/>
            <w:vAlign w:val="center"/>
          </w:tcPr>
          <w:p w14:paraId="674C8FE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项目库建设</w:t>
            </w:r>
          </w:p>
        </w:tc>
        <w:tc>
          <w:tcPr>
            <w:tcW w:w="2448" w:type="dxa"/>
            <w:shd w:val="clear" w:color="auto" w:fill="auto"/>
            <w:noWrap w:val="0"/>
            <w:vAlign w:val="center"/>
          </w:tcPr>
          <w:p w14:paraId="2195689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1.申报内容（含项目名称、项目类别、建设性质、实施地点、资金规模和筹资方式、受益对象、绩效目标、群众参与和带贫减贫机制等）</w:t>
            </w:r>
          </w:p>
          <w:p w14:paraId="2E8C26A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2.申报流程（村申报、镇审核、区审定）</w:t>
            </w:r>
          </w:p>
          <w:p w14:paraId="046B5D6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3.申报结果（项目库规模、项目名单）</w:t>
            </w:r>
          </w:p>
        </w:tc>
        <w:tc>
          <w:tcPr>
            <w:tcW w:w="2520" w:type="dxa"/>
            <w:shd w:val="clear" w:color="auto" w:fill="auto"/>
            <w:noWrap w:val="0"/>
            <w:vAlign w:val="center"/>
          </w:tcPr>
          <w:p w14:paraId="732CBE0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《国务院扶贫办、财政部关于完善扶贫资金项目公告公示制度的指导意见》（ 国开办发〔2018〕11 号）</w:t>
            </w:r>
          </w:p>
          <w:p w14:paraId="126386B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《国务院扶贫办关于完善县级脱贫攻坚项目库建设的指导意见》(国开办发〔2018〕10号)</w:t>
            </w:r>
          </w:p>
        </w:tc>
        <w:tc>
          <w:tcPr>
            <w:tcW w:w="1620" w:type="dxa"/>
            <w:shd w:val="clear" w:color="auto" w:fill="auto"/>
            <w:noWrap w:val="0"/>
            <w:vAlign w:val="center"/>
          </w:tcPr>
          <w:p w14:paraId="1287F14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3A5C1E6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7B00F096">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5B4D3B2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39828CD0">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2919A71B">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38030F3C">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6B61413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3029B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622F0C0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sz w:val="18"/>
                <w:szCs w:val="18"/>
                <w:u w:val="none"/>
                <w:lang w:val="en-US" w:eastAsia="zh-CN"/>
              </w:rPr>
              <w:t>10</w:t>
            </w:r>
          </w:p>
        </w:tc>
        <w:tc>
          <w:tcPr>
            <w:tcW w:w="540" w:type="dxa"/>
            <w:vMerge w:val="continue"/>
            <w:shd w:val="clear" w:color="auto" w:fill="auto"/>
            <w:noWrap w:val="0"/>
            <w:vAlign w:val="center"/>
          </w:tcPr>
          <w:p w14:paraId="09355FD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0"/>
                <w:sz w:val="18"/>
                <w:szCs w:val="18"/>
                <w:u w:val="none"/>
                <w:lang w:val="en-US" w:eastAsia="zh-CN" w:bidi="ar"/>
              </w:rPr>
            </w:pPr>
          </w:p>
        </w:tc>
        <w:tc>
          <w:tcPr>
            <w:tcW w:w="792" w:type="dxa"/>
            <w:shd w:val="clear" w:color="auto" w:fill="auto"/>
            <w:noWrap w:val="0"/>
            <w:vAlign w:val="center"/>
          </w:tcPr>
          <w:p w14:paraId="6119908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年度计划</w:t>
            </w:r>
          </w:p>
        </w:tc>
        <w:tc>
          <w:tcPr>
            <w:tcW w:w="2448" w:type="dxa"/>
            <w:shd w:val="clear" w:color="auto" w:fill="auto"/>
            <w:noWrap w:val="0"/>
            <w:vAlign w:val="center"/>
          </w:tcPr>
          <w:p w14:paraId="7ECB4D6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1.项目名称</w:t>
            </w:r>
          </w:p>
          <w:p w14:paraId="0CB6E56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2.实施地点</w:t>
            </w:r>
          </w:p>
          <w:p w14:paraId="4BFDCBE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3.建设任务</w:t>
            </w:r>
          </w:p>
          <w:p w14:paraId="71C356B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4.补助标准</w:t>
            </w:r>
          </w:p>
          <w:p w14:paraId="0B0D3C2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5.资金来源及规模</w:t>
            </w:r>
          </w:p>
          <w:p w14:paraId="0CE6447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6.实施期限</w:t>
            </w:r>
          </w:p>
          <w:p w14:paraId="762504F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7.实施单位</w:t>
            </w:r>
          </w:p>
          <w:p w14:paraId="707B6321">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8.责任人</w:t>
            </w:r>
          </w:p>
          <w:p w14:paraId="1331E7E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9.绩效目标</w:t>
            </w:r>
          </w:p>
          <w:p w14:paraId="37A4B74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10.带贫减贫机制等</w:t>
            </w:r>
          </w:p>
        </w:tc>
        <w:tc>
          <w:tcPr>
            <w:tcW w:w="2520" w:type="dxa"/>
            <w:shd w:val="clear" w:color="auto" w:fill="auto"/>
            <w:noWrap w:val="0"/>
            <w:vAlign w:val="center"/>
          </w:tcPr>
          <w:p w14:paraId="647A6F9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《国务院扶贫办、财政部关于完善扶贫资金项目公告公示制度的指导意见》（ 国开办发〔2018〕11 号）</w:t>
            </w:r>
          </w:p>
          <w:p w14:paraId="6D6E203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《国务院扶贫办关于完善县级脱贫攻坚项目库建设的指导意见》(国开办发〔2018〕10号)</w:t>
            </w:r>
          </w:p>
        </w:tc>
        <w:tc>
          <w:tcPr>
            <w:tcW w:w="1620" w:type="dxa"/>
            <w:shd w:val="clear" w:color="auto" w:fill="auto"/>
            <w:noWrap w:val="0"/>
            <w:vAlign w:val="center"/>
          </w:tcPr>
          <w:p w14:paraId="37D17B7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5701A17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525E4B6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44EB286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077FB3F0">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5DD1EE9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65BC65E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6862AC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187A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45AD0D9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1</w:t>
            </w:r>
            <w:r>
              <w:rPr>
                <w:rFonts w:hint="eastAsia" w:ascii="仿宋_GB2312" w:hAnsi="仿宋_GB2312" w:cs="仿宋_GB2312"/>
                <w:i w:val="0"/>
                <w:color w:val="000000"/>
                <w:kern w:val="0"/>
                <w:sz w:val="18"/>
                <w:szCs w:val="18"/>
                <w:u w:val="none"/>
                <w:lang w:val="en-US" w:eastAsia="zh-CN" w:bidi="ar"/>
              </w:rPr>
              <w:t>1</w:t>
            </w:r>
          </w:p>
        </w:tc>
        <w:tc>
          <w:tcPr>
            <w:tcW w:w="540" w:type="dxa"/>
            <w:vMerge w:val="continue"/>
            <w:shd w:val="clear" w:color="auto" w:fill="auto"/>
            <w:noWrap w:val="0"/>
            <w:vAlign w:val="center"/>
          </w:tcPr>
          <w:p w14:paraId="47D31D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0"/>
                <w:sz w:val="18"/>
                <w:szCs w:val="18"/>
                <w:u w:val="none"/>
                <w:lang w:val="en-US" w:eastAsia="zh-CN" w:bidi="ar"/>
              </w:rPr>
            </w:pPr>
          </w:p>
        </w:tc>
        <w:tc>
          <w:tcPr>
            <w:tcW w:w="792" w:type="dxa"/>
            <w:shd w:val="clear" w:color="auto" w:fill="auto"/>
            <w:noWrap w:val="0"/>
            <w:vAlign w:val="center"/>
          </w:tcPr>
          <w:p w14:paraId="69CEE59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项目实施</w:t>
            </w:r>
          </w:p>
        </w:tc>
        <w:tc>
          <w:tcPr>
            <w:tcW w:w="2448" w:type="dxa"/>
            <w:shd w:val="clear" w:color="auto" w:fill="auto"/>
            <w:noWrap w:val="0"/>
            <w:vAlign w:val="center"/>
          </w:tcPr>
          <w:p w14:paraId="3B39ED2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1.扶贫项目实施前情况（包括项目名称、资金来源、实施期限、绩效目标、实施单位及责任人、受益对象和带贫减贫机制等）</w:t>
            </w:r>
          </w:p>
          <w:p w14:paraId="29EAC63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2.扶贫项目实施后情况（包括资金使用、项目实施结果、检查验收结果、绩效目标实现情况等）</w:t>
            </w:r>
          </w:p>
        </w:tc>
        <w:tc>
          <w:tcPr>
            <w:tcW w:w="2520" w:type="dxa"/>
            <w:shd w:val="clear" w:color="auto" w:fill="auto"/>
            <w:noWrap w:val="0"/>
            <w:vAlign w:val="center"/>
          </w:tcPr>
          <w:p w14:paraId="14E8694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《国务院扶贫办、财政部关于完善扶贫资金项目公告公示制度的指导意见》（ 国开办发〔2018〕11 号）</w:t>
            </w:r>
          </w:p>
        </w:tc>
        <w:tc>
          <w:tcPr>
            <w:tcW w:w="1620" w:type="dxa"/>
            <w:shd w:val="clear" w:color="auto" w:fill="auto"/>
            <w:noWrap w:val="0"/>
            <w:vAlign w:val="center"/>
          </w:tcPr>
          <w:p w14:paraId="6F09DFD4">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31F4B8CA">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27246388">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2B27E78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7189E66A">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451449C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1C1F2F81">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25305C4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r w14:paraId="31F3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489B019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0"/>
                <w:sz w:val="18"/>
                <w:szCs w:val="18"/>
                <w:u w:val="none"/>
                <w:lang w:val="en-US" w:eastAsia="zh-CN" w:bidi="ar"/>
              </w:rPr>
            </w:pPr>
            <w:r>
              <w:rPr>
                <w:rFonts w:hint="eastAsia" w:ascii="仿宋_GB2312" w:hAnsi="仿宋_GB2312" w:cs="仿宋_GB2312"/>
                <w:i w:val="0"/>
                <w:color w:val="000000"/>
                <w:kern w:val="0"/>
                <w:sz w:val="18"/>
                <w:szCs w:val="18"/>
                <w:u w:val="none"/>
                <w:lang w:val="en-US" w:eastAsia="zh-CN" w:bidi="ar"/>
              </w:rPr>
              <w:t>12</w:t>
            </w:r>
          </w:p>
        </w:tc>
        <w:tc>
          <w:tcPr>
            <w:tcW w:w="540" w:type="dxa"/>
            <w:shd w:val="clear" w:color="auto" w:fill="auto"/>
            <w:noWrap w:val="0"/>
            <w:vAlign w:val="center"/>
          </w:tcPr>
          <w:p w14:paraId="2D215CD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0"/>
                <w:sz w:val="18"/>
                <w:szCs w:val="18"/>
                <w:u w:val="none"/>
                <w:lang w:val="en-US" w:eastAsia="zh-CN" w:bidi="ar"/>
              </w:rPr>
            </w:pPr>
            <w:r>
              <w:rPr>
                <w:rFonts w:hint="eastAsia" w:ascii="仿宋_GB2312" w:hAnsi="仿宋_GB2312" w:cs="仿宋_GB2312"/>
                <w:i w:val="0"/>
                <w:color w:val="000000"/>
                <w:kern w:val="0"/>
                <w:sz w:val="18"/>
                <w:szCs w:val="18"/>
                <w:u w:val="none"/>
                <w:lang w:val="en-US" w:eastAsia="zh-CN" w:bidi="ar"/>
              </w:rPr>
              <w:t>监督管理</w:t>
            </w:r>
          </w:p>
        </w:tc>
        <w:tc>
          <w:tcPr>
            <w:tcW w:w="792" w:type="dxa"/>
            <w:shd w:val="clear" w:color="auto" w:fill="auto"/>
            <w:noWrap w:val="0"/>
            <w:vAlign w:val="center"/>
          </w:tcPr>
          <w:p w14:paraId="5926E6D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0"/>
                <w:sz w:val="18"/>
                <w:szCs w:val="18"/>
                <w:u w:val="none"/>
                <w:lang w:val="en-US" w:eastAsia="zh-CN" w:bidi="ar"/>
              </w:rPr>
            </w:pPr>
            <w:r>
              <w:rPr>
                <w:rFonts w:hint="eastAsia" w:ascii="仿宋_GB2312" w:hAnsi="仿宋_GB2312" w:cs="仿宋_GB2312"/>
                <w:i w:val="0"/>
                <w:color w:val="000000"/>
                <w:kern w:val="0"/>
                <w:sz w:val="18"/>
                <w:szCs w:val="18"/>
                <w:u w:val="none"/>
                <w:lang w:val="en-US" w:eastAsia="zh-CN" w:bidi="ar"/>
              </w:rPr>
              <w:t>监督举报</w:t>
            </w:r>
          </w:p>
        </w:tc>
        <w:tc>
          <w:tcPr>
            <w:tcW w:w="2448" w:type="dxa"/>
            <w:shd w:val="clear" w:color="auto" w:fill="auto"/>
            <w:noWrap w:val="0"/>
            <w:vAlign w:val="center"/>
          </w:tcPr>
          <w:p w14:paraId="5C419CB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电话（12317）</w:t>
            </w:r>
          </w:p>
        </w:tc>
        <w:tc>
          <w:tcPr>
            <w:tcW w:w="2520" w:type="dxa"/>
            <w:shd w:val="clear" w:color="auto" w:fill="auto"/>
            <w:noWrap w:val="0"/>
            <w:vAlign w:val="center"/>
          </w:tcPr>
          <w:p w14:paraId="1BB27F9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《国务院扶贫办、财政部关于完善扶贫资金项目公告公示制度的指导意见》（ 国开办发〔2018〕11 号）</w:t>
            </w:r>
          </w:p>
        </w:tc>
        <w:tc>
          <w:tcPr>
            <w:tcW w:w="1620" w:type="dxa"/>
            <w:shd w:val="clear" w:color="auto" w:fill="auto"/>
            <w:noWrap w:val="0"/>
            <w:vAlign w:val="center"/>
          </w:tcPr>
          <w:p w14:paraId="41226D7B">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信息形成（变更）20个工作日内</w:t>
            </w:r>
          </w:p>
        </w:tc>
        <w:tc>
          <w:tcPr>
            <w:tcW w:w="900" w:type="dxa"/>
            <w:shd w:val="clear" w:color="auto" w:fill="auto"/>
            <w:noWrap w:val="0"/>
            <w:vAlign w:val="center"/>
          </w:tcPr>
          <w:p w14:paraId="36F8AB8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7CBF1DF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i w:val="0"/>
                <w:color w:val="000000"/>
                <w:kern w:val="0"/>
                <w:sz w:val="18"/>
                <w:szCs w:val="18"/>
                <w:u w:val="none"/>
                <w:lang w:val="en-US" w:eastAsia="zh-CN" w:bidi="ar"/>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社区/企事业单位/村公示栏（电子屏</w:t>
            </w:r>
            <w:r>
              <w:rPr>
                <w:rFonts w:hint="eastAsia" w:ascii="仿宋_GB2312" w:hAnsi="仿宋_GB2312" w:cs="仿宋_GB2312"/>
                <w:color w:val="000000"/>
                <w:kern w:val="0"/>
                <w:sz w:val="18"/>
                <w:szCs w:val="18"/>
                <w:lang w:val="en-US" w:eastAsia="zh-CN"/>
              </w:rPr>
              <w:t>）</w:t>
            </w:r>
          </w:p>
        </w:tc>
        <w:tc>
          <w:tcPr>
            <w:tcW w:w="540" w:type="dxa"/>
            <w:shd w:val="clear" w:color="auto" w:fill="auto"/>
            <w:noWrap/>
            <w:vAlign w:val="center"/>
          </w:tcPr>
          <w:p w14:paraId="4134C3F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2788A536">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540" w:type="dxa"/>
            <w:shd w:val="clear" w:color="auto" w:fill="auto"/>
            <w:noWrap/>
            <w:vAlign w:val="center"/>
          </w:tcPr>
          <w:p w14:paraId="4C399C3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6F3B9ADF">
            <w:pPr>
              <w:keepNext w:val="0"/>
              <w:keepLines w:val="0"/>
              <w:pageBreakBefore w:val="0"/>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zh-CN" w:bidi="ar-SA"/>
              </w:rPr>
            </w:pPr>
          </w:p>
        </w:tc>
        <w:tc>
          <w:tcPr>
            <w:tcW w:w="1440" w:type="dxa"/>
            <w:shd w:val="clear" w:color="auto" w:fill="auto"/>
            <w:noWrap/>
            <w:vAlign w:val="center"/>
          </w:tcPr>
          <w:p w14:paraId="46B3869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p>
        </w:tc>
      </w:tr>
    </w:tbl>
    <w:p w14:paraId="339661F3">
      <w:pPr>
        <w:rPr>
          <w:rFonts w:hint="eastAsia" w:ascii="方正小标宋_GBK" w:hAnsi="方正小标宋_GBK" w:eastAsia="方正小标宋_GBK"/>
          <w:b w:val="0"/>
          <w:bCs w:val="0"/>
          <w:sz w:val="30"/>
        </w:rPr>
        <w:sectPr>
          <w:footerReference r:id="rId3" w:type="default"/>
          <w:pgSz w:w="16838" w:h="11906" w:orient="landscape"/>
          <w:pgMar w:top="1587" w:right="1417" w:bottom="1417" w:left="1417" w:header="851" w:footer="992" w:gutter="0"/>
          <w:pgNumType w:fmt="numberInDash" w:start="1"/>
          <w:cols w:space="0" w:num="1"/>
          <w:rtlGutter w:val="0"/>
          <w:docGrid w:type="lines" w:linePitch="443" w:charSpace="0"/>
        </w:sectPr>
      </w:pPr>
    </w:p>
    <w:p w14:paraId="707612A9">
      <w:pPr>
        <w:pStyle w:val="2"/>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方正小标宋_GBK" w:hAnsi="方正小标宋_GBK" w:eastAsia="方正小标宋_GBK"/>
          <w:b w:val="0"/>
          <w:bCs w:val="0"/>
          <w:sz w:val="30"/>
        </w:rPr>
      </w:pPr>
      <w:bookmarkStart w:id="18" w:name="_Toc4492"/>
      <w:bookmarkStart w:id="19" w:name="_Toc29897"/>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十</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救灾生产</w:t>
      </w:r>
      <w:r>
        <w:rPr>
          <w:rFonts w:hint="eastAsia" w:ascii="黑体" w:hAnsi="黑体" w:eastAsia="黑体" w:cs="黑体"/>
          <w:sz w:val="30"/>
          <w:szCs w:val="30"/>
        </w:rPr>
        <w:t>领域基层政务公开标准目录</w:t>
      </w:r>
      <w:bookmarkEnd w:id="18"/>
      <w:bookmarkEnd w:id="19"/>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620"/>
        <w:gridCol w:w="900"/>
        <w:gridCol w:w="2160"/>
        <w:gridCol w:w="540"/>
        <w:gridCol w:w="709"/>
        <w:gridCol w:w="11"/>
        <w:gridCol w:w="540"/>
        <w:gridCol w:w="720"/>
        <w:gridCol w:w="1440"/>
      </w:tblGrid>
      <w:tr w14:paraId="4AEC6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38861807">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2A646FD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shd w:val="clear" w:color="auto" w:fill="auto"/>
            <w:noWrap w:val="0"/>
            <w:vAlign w:val="center"/>
          </w:tcPr>
          <w:p w14:paraId="516D98A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6DA75F8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4A52494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3E95406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60" w:type="dxa"/>
            <w:vMerge w:val="restart"/>
            <w:shd w:val="clear" w:color="auto" w:fill="auto"/>
            <w:noWrap w:val="0"/>
            <w:vAlign w:val="center"/>
          </w:tcPr>
          <w:p w14:paraId="3A5BCA19">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05A2A62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shd w:val="clear" w:color="auto" w:fill="auto"/>
            <w:noWrap w:val="0"/>
            <w:vAlign w:val="center"/>
          </w:tcPr>
          <w:p w14:paraId="33EF5E3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418AA72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40FFF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00147066">
            <w:pPr>
              <w:widowControl/>
              <w:jc w:val="left"/>
              <w:rPr>
                <w:rFonts w:hint="eastAsia" w:ascii="黑体" w:hAnsi="Times New Roman" w:eastAsia="黑体"/>
                <w:color w:val="000000"/>
                <w:kern w:val="0"/>
                <w:sz w:val="22"/>
              </w:rPr>
            </w:pPr>
          </w:p>
        </w:tc>
        <w:tc>
          <w:tcPr>
            <w:tcW w:w="540" w:type="dxa"/>
            <w:shd w:val="clear" w:color="auto" w:fill="auto"/>
            <w:noWrap w:val="0"/>
            <w:vAlign w:val="center"/>
          </w:tcPr>
          <w:p w14:paraId="67D6247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5749FA9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shd w:val="clear" w:color="auto" w:fill="auto"/>
            <w:noWrap w:val="0"/>
            <w:vAlign w:val="center"/>
          </w:tcPr>
          <w:p w14:paraId="537963C9">
            <w:pPr>
              <w:widowControl/>
              <w:jc w:val="left"/>
              <w:rPr>
                <w:rFonts w:hint="eastAsia" w:ascii="黑体" w:hAnsi="宋体" w:eastAsia="黑体" w:cs="宋体"/>
                <w:color w:val="000000"/>
                <w:kern w:val="0"/>
                <w:sz w:val="22"/>
              </w:rPr>
            </w:pPr>
          </w:p>
        </w:tc>
        <w:tc>
          <w:tcPr>
            <w:tcW w:w="2520" w:type="dxa"/>
            <w:vMerge w:val="continue"/>
            <w:shd w:val="clear" w:color="auto" w:fill="auto"/>
            <w:noWrap w:val="0"/>
            <w:vAlign w:val="center"/>
          </w:tcPr>
          <w:p w14:paraId="19C76AA1">
            <w:pPr>
              <w:widowControl/>
              <w:jc w:val="left"/>
              <w:rPr>
                <w:rFonts w:hint="eastAsia" w:ascii="黑体" w:hAnsi="宋体" w:eastAsia="黑体" w:cs="宋体"/>
                <w:color w:val="000000"/>
                <w:kern w:val="0"/>
                <w:sz w:val="22"/>
              </w:rPr>
            </w:pPr>
          </w:p>
        </w:tc>
        <w:tc>
          <w:tcPr>
            <w:tcW w:w="1620" w:type="dxa"/>
            <w:vMerge w:val="continue"/>
            <w:shd w:val="clear" w:color="auto" w:fill="auto"/>
            <w:noWrap w:val="0"/>
            <w:vAlign w:val="center"/>
          </w:tcPr>
          <w:p w14:paraId="5B903E52">
            <w:pPr>
              <w:widowControl/>
              <w:jc w:val="left"/>
              <w:rPr>
                <w:rFonts w:hint="eastAsia" w:ascii="黑体" w:hAnsi="宋体" w:eastAsia="黑体" w:cs="宋体"/>
                <w:color w:val="000000"/>
                <w:kern w:val="0"/>
                <w:sz w:val="22"/>
              </w:rPr>
            </w:pPr>
          </w:p>
        </w:tc>
        <w:tc>
          <w:tcPr>
            <w:tcW w:w="900" w:type="dxa"/>
            <w:vMerge w:val="continue"/>
            <w:shd w:val="clear" w:color="auto" w:fill="auto"/>
            <w:noWrap w:val="0"/>
            <w:vAlign w:val="center"/>
          </w:tcPr>
          <w:p w14:paraId="1B265D17">
            <w:pPr>
              <w:widowControl/>
              <w:jc w:val="left"/>
              <w:rPr>
                <w:rFonts w:hint="eastAsia" w:ascii="黑体" w:hAnsi="宋体" w:eastAsia="黑体" w:cs="宋体"/>
                <w:color w:val="000000"/>
                <w:kern w:val="0"/>
                <w:sz w:val="22"/>
              </w:rPr>
            </w:pPr>
          </w:p>
        </w:tc>
        <w:tc>
          <w:tcPr>
            <w:tcW w:w="2160" w:type="dxa"/>
            <w:vMerge w:val="continue"/>
            <w:shd w:val="clear" w:color="auto" w:fill="auto"/>
            <w:noWrap w:val="0"/>
            <w:vAlign w:val="center"/>
          </w:tcPr>
          <w:p w14:paraId="20F47AD9">
            <w:pPr>
              <w:widowControl/>
              <w:jc w:val="left"/>
              <w:rPr>
                <w:rFonts w:hint="eastAsia" w:ascii="黑体" w:hAnsi="宋体" w:eastAsia="黑体" w:cs="宋体"/>
                <w:kern w:val="0"/>
                <w:sz w:val="22"/>
              </w:rPr>
            </w:pPr>
          </w:p>
        </w:tc>
        <w:tc>
          <w:tcPr>
            <w:tcW w:w="540" w:type="dxa"/>
            <w:shd w:val="clear" w:color="auto" w:fill="auto"/>
            <w:noWrap w:val="0"/>
            <w:vAlign w:val="center"/>
          </w:tcPr>
          <w:p w14:paraId="2A31F3E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10FA065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shd w:val="clear" w:color="auto" w:fill="auto"/>
            <w:noWrap w:val="0"/>
            <w:vAlign w:val="center"/>
          </w:tcPr>
          <w:p w14:paraId="5E0FD0F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3505F67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3DB370D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325E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398B3289">
            <w:pPr>
              <w:spacing w:line="240" w:lineRule="exact"/>
              <w:jc w:val="center"/>
              <w:rPr>
                <w:rFonts w:hint="eastAsia" w:ascii="仿宋_GB2312" w:hAnsi="宋体" w:eastAsia="仿宋_GB2312" w:cs="宋体"/>
                <w:color w:val="000000"/>
                <w:sz w:val="18"/>
                <w:szCs w:val="18"/>
                <w:lang w:eastAsia="zh-CN"/>
              </w:rPr>
            </w:pPr>
            <w:r>
              <w:rPr>
                <w:rFonts w:hint="eastAsia" w:ascii="仿宋_GB2312" w:hAnsi="仿宋_GB2312" w:eastAsia="仿宋_GB2312" w:cs="仿宋_GB2312"/>
                <w:color w:val="000000"/>
                <w:sz w:val="18"/>
                <w:szCs w:val="18"/>
              </w:rPr>
              <w:t>1</w:t>
            </w:r>
          </w:p>
        </w:tc>
        <w:tc>
          <w:tcPr>
            <w:tcW w:w="540" w:type="dxa"/>
            <w:vMerge w:val="restart"/>
            <w:shd w:val="clear" w:color="auto" w:fill="auto"/>
            <w:noWrap w:val="0"/>
            <w:vAlign w:val="center"/>
          </w:tcPr>
          <w:p w14:paraId="2DB402ED">
            <w:pPr>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政策</w:t>
            </w:r>
          </w:p>
          <w:p w14:paraId="3F8D8AAD">
            <w:pPr>
              <w:spacing w:line="240" w:lineRule="exact"/>
              <w:jc w:val="center"/>
              <w:rPr>
                <w:rFonts w:hint="eastAsia" w:ascii="仿宋_GB2312" w:hAnsi="Times New Roman" w:eastAsia="仿宋_GB2312" w:cstheme="minorBidi"/>
                <w:color w:val="000000"/>
                <w:kern w:val="0"/>
                <w:sz w:val="18"/>
                <w:szCs w:val="18"/>
                <w:lang w:val="en-US" w:eastAsia="zh-CN" w:bidi="ar-SA"/>
              </w:rPr>
            </w:pPr>
            <w:r>
              <w:rPr>
                <w:rFonts w:hint="eastAsia" w:ascii="仿宋_GB2312" w:hAnsi="仿宋_GB2312" w:eastAsia="仿宋_GB2312" w:cs="仿宋_GB2312"/>
                <w:color w:val="000000"/>
                <w:sz w:val="18"/>
                <w:szCs w:val="18"/>
              </w:rPr>
              <w:t>文件</w:t>
            </w:r>
          </w:p>
        </w:tc>
        <w:tc>
          <w:tcPr>
            <w:tcW w:w="900" w:type="dxa"/>
            <w:shd w:val="clear" w:color="auto" w:fill="auto"/>
            <w:noWrap/>
            <w:vAlign w:val="center"/>
          </w:tcPr>
          <w:p w14:paraId="076DDFCD">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法律法规</w:t>
            </w:r>
          </w:p>
        </w:tc>
        <w:tc>
          <w:tcPr>
            <w:tcW w:w="2340" w:type="dxa"/>
            <w:shd w:val="clear" w:color="auto" w:fill="auto"/>
            <w:noWrap w:val="0"/>
            <w:vAlign w:val="center"/>
          </w:tcPr>
          <w:p w14:paraId="0CBB2903">
            <w:pPr>
              <w:spacing w:line="24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1.《中华人民共和国防震减灾法》</w:t>
            </w:r>
          </w:p>
          <w:p w14:paraId="0765D125">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2.《最高人民法院、最高人民检察院  关于办理危害矿山生产安全刑事案件具体应用法律若干问题的解释法释 》法释〔２００７〕５号</w:t>
            </w:r>
          </w:p>
        </w:tc>
        <w:tc>
          <w:tcPr>
            <w:tcW w:w="2520" w:type="dxa"/>
            <w:shd w:val="clear" w:color="auto" w:fill="auto"/>
            <w:noWrap w:val="0"/>
            <w:vAlign w:val="center"/>
          </w:tcPr>
          <w:p w14:paraId="10BCCA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3EBB55FC">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《中华人民共和国最高人民检察院公告》</w:t>
            </w:r>
          </w:p>
        </w:tc>
        <w:tc>
          <w:tcPr>
            <w:tcW w:w="1620" w:type="dxa"/>
            <w:shd w:val="clear" w:color="auto" w:fill="auto"/>
            <w:noWrap w:val="0"/>
            <w:vAlign w:val="center"/>
          </w:tcPr>
          <w:p w14:paraId="7BF24702">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vMerge w:val="restart"/>
            <w:shd w:val="clear" w:color="auto" w:fill="auto"/>
            <w:noWrap w:val="0"/>
            <w:vAlign w:val="center"/>
          </w:tcPr>
          <w:p w14:paraId="0754C977">
            <w:pPr>
              <w:spacing w:line="240" w:lineRule="exact"/>
              <w:jc w:val="center"/>
              <w:rPr>
                <w:rFonts w:hint="default"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vMerge w:val="restart"/>
            <w:shd w:val="clear" w:color="auto" w:fill="auto"/>
            <w:noWrap w:val="0"/>
            <w:vAlign w:val="center"/>
          </w:tcPr>
          <w:p w14:paraId="51D2C4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5B246537">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01A54766">
            <w:pPr>
              <w:spacing w:line="240" w:lineRule="exact"/>
              <w:jc w:val="left"/>
              <w:rPr>
                <w:rFonts w:hint="default" w:ascii="仿宋_GB2312" w:hAnsi="仿宋_GB2312" w:eastAsia="仿宋_GB2312" w:cs="仿宋_GB2312"/>
                <w:color w:val="000000"/>
                <w:kern w:val="0"/>
                <w:sz w:val="18"/>
                <w:szCs w:val="18"/>
                <w:lang w:val="en-US"/>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p w14:paraId="3206927F">
            <w:pPr>
              <w:spacing w:line="240" w:lineRule="exact"/>
              <w:jc w:val="both"/>
              <w:rPr>
                <w:rFonts w:hint="eastAsia" w:ascii="仿宋_GB2312" w:hAnsi="仿宋_GB2312" w:eastAsia="仿宋_GB2312" w:cs="仿宋_GB2312"/>
                <w:kern w:val="2"/>
                <w:sz w:val="18"/>
                <w:szCs w:val="18"/>
                <w:lang w:val="zh-CN" w:eastAsia="zh-CN" w:bidi="ar-SA"/>
              </w:rPr>
            </w:pPr>
          </w:p>
        </w:tc>
        <w:tc>
          <w:tcPr>
            <w:tcW w:w="540" w:type="dxa"/>
            <w:shd w:val="clear" w:color="auto" w:fill="auto"/>
            <w:noWrap/>
            <w:vAlign w:val="center"/>
          </w:tcPr>
          <w:p w14:paraId="5972F918">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gridSpan w:val="2"/>
            <w:shd w:val="clear" w:color="auto" w:fill="auto"/>
            <w:noWrap/>
            <w:vAlign w:val="center"/>
          </w:tcPr>
          <w:p w14:paraId="29462C8F">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540" w:type="dxa"/>
            <w:shd w:val="clear" w:color="auto" w:fill="auto"/>
            <w:noWrap/>
            <w:vAlign w:val="center"/>
          </w:tcPr>
          <w:p w14:paraId="7F6570F9">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24E485B4">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1440" w:type="dxa"/>
            <w:shd w:val="clear" w:color="auto" w:fill="auto"/>
            <w:noWrap/>
            <w:vAlign w:val="center"/>
          </w:tcPr>
          <w:p w14:paraId="1C44DADD">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137ED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7D8B41EC">
            <w:pPr>
              <w:spacing w:line="240" w:lineRule="exact"/>
              <w:jc w:val="center"/>
              <w:rPr>
                <w:rFonts w:hint="default" w:ascii="仿宋_GB2312" w:hAnsi="仿宋_GB2312" w:eastAsia="仿宋_GB2312" w:cs="仿宋_GB2312"/>
                <w:color w:val="000000"/>
                <w:kern w:val="2"/>
                <w:sz w:val="18"/>
                <w:szCs w:val="18"/>
                <w:lang w:val="en-US" w:eastAsia="zh-CN" w:bidi="ar-SA"/>
              </w:rPr>
            </w:pPr>
            <w:r>
              <w:rPr>
                <w:rFonts w:hint="eastAsia" w:ascii="仿宋_GB2312" w:hAnsi="仿宋_GB2312" w:cs="仿宋_GB2312"/>
                <w:color w:val="000000"/>
                <w:kern w:val="2"/>
                <w:sz w:val="18"/>
                <w:szCs w:val="18"/>
                <w:lang w:val="en-US" w:eastAsia="zh-CN" w:bidi="ar-SA"/>
              </w:rPr>
              <w:t>2</w:t>
            </w:r>
          </w:p>
        </w:tc>
        <w:tc>
          <w:tcPr>
            <w:tcW w:w="540" w:type="dxa"/>
            <w:vMerge w:val="continue"/>
            <w:shd w:val="clear" w:color="auto" w:fill="auto"/>
            <w:noWrap/>
            <w:vAlign w:val="center"/>
          </w:tcPr>
          <w:p w14:paraId="693A6CF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p>
        </w:tc>
        <w:tc>
          <w:tcPr>
            <w:tcW w:w="900" w:type="dxa"/>
            <w:shd w:val="clear" w:color="auto" w:fill="auto"/>
            <w:noWrap w:val="0"/>
            <w:vAlign w:val="center"/>
          </w:tcPr>
          <w:p w14:paraId="08A65E93">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部门和地方规章</w:t>
            </w:r>
          </w:p>
        </w:tc>
        <w:tc>
          <w:tcPr>
            <w:tcW w:w="2340" w:type="dxa"/>
            <w:shd w:val="clear" w:color="auto" w:fill="auto"/>
            <w:noWrap w:val="0"/>
            <w:vAlign w:val="center"/>
          </w:tcPr>
          <w:p w14:paraId="482D0B07">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与救灾有关的部门和地方规章、规范性文件</w:t>
            </w:r>
          </w:p>
        </w:tc>
        <w:tc>
          <w:tcPr>
            <w:tcW w:w="2520" w:type="dxa"/>
            <w:shd w:val="clear" w:color="auto" w:fill="auto"/>
            <w:noWrap w:val="0"/>
            <w:vAlign w:val="center"/>
          </w:tcPr>
          <w:p w14:paraId="1F7EF65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6FE38E40">
            <w:pPr>
              <w:spacing w:line="240" w:lineRule="exact"/>
              <w:rPr>
                <w:rFonts w:hint="eastAsia" w:ascii="仿宋_GB2312" w:hAnsi="仿宋_GB2312" w:eastAsia="仿宋_GB2312" w:cs="仿宋_GB2312"/>
                <w:color w:val="000000"/>
                <w:kern w:val="2"/>
                <w:sz w:val="18"/>
                <w:szCs w:val="18"/>
                <w:lang w:val="en-US" w:eastAsia="zh-CN" w:bidi="ar-SA"/>
              </w:rPr>
            </w:pPr>
          </w:p>
        </w:tc>
        <w:tc>
          <w:tcPr>
            <w:tcW w:w="1620" w:type="dxa"/>
            <w:shd w:val="clear" w:color="auto" w:fill="auto"/>
            <w:noWrap w:val="0"/>
            <w:vAlign w:val="center"/>
          </w:tcPr>
          <w:p w14:paraId="0D6F0A5C">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vMerge w:val="continue"/>
            <w:shd w:val="clear" w:color="auto" w:fill="auto"/>
            <w:noWrap w:val="0"/>
            <w:vAlign w:val="center"/>
          </w:tcPr>
          <w:p w14:paraId="46C16A9B">
            <w:pPr>
              <w:spacing w:line="240" w:lineRule="exact"/>
              <w:jc w:val="center"/>
              <w:rPr>
                <w:rFonts w:hint="default" w:ascii="仿宋_GB2312" w:hAnsi="仿宋_GB2312" w:eastAsia="仿宋_GB2312" w:cs="仿宋_GB2312"/>
                <w:kern w:val="2"/>
                <w:sz w:val="18"/>
                <w:szCs w:val="18"/>
                <w:lang w:val="en-US" w:eastAsia="zh-CN" w:bidi="ar-SA"/>
              </w:rPr>
            </w:pPr>
          </w:p>
        </w:tc>
        <w:tc>
          <w:tcPr>
            <w:tcW w:w="2160" w:type="dxa"/>
            <w:vMerge w:val="continue"/>
            <w:shd w:val="clear" w:color="auto" w:fill="auto"/>
            <w:noWrap w:val="0"/>
            <w:vAlign w:val="center"/>
          </w:tcPr>
          <w:p w14:paraId="38E53A48">
            <w:pPr>
              <w:spacing w:line="240" w:lineRule="exact"/>
              <w:jc w:val="both"/>
              <w:rPr>
                <w:rFonts w:hint="eastAsia" w:ascii="仿宋_GB2312" w:hAnsi="仿宋_GB2312" w:eastAsia="仿宋_GB2312" w:cs="仿宋_GB2312"/>
                <w:kern w:val="2"/>
                <w:sz w:val="18"/>
                <w:szCs w:val="18"/>
                <w:lang w:val="zh-CN" w:eastAsia="zh-CN" w:bidi="ar-SA"/>
              </w:rPr>
            </w:pPr>
          </w:p>
        </w:tc>
        <w:tc>
          <w:tcPr>
            <w:tcW w:w="540" w:type="dxa"/>
            <w:shd w:val="clear" w:color="auto" w:fill="auto"/>
            <w:noWrap w:val="0"/>
            <w:vAlign w:val="center"/>
          </w:tcPr>
          <w:p w14:paraId="0D0A1FC6">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gridSpan w:val="2"/>
            <w:shd w:val="clear" w:color="auto" w:fill="auto"/>
            <w:noWrap w:val="0"/>
            <w:vAlign w:val="center"/>
          </w:tcPr>
          <w:p w14:paraId="7426E876">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540" w:type="dxa"/>
            <w:shd w:val="clear" w:color="auto" w:fill="auto"/>
            <w:noWrap w:val="0"/>
            <w:vAlign w:val="center"/>
          </w:tcPr>
          <w:p w14:paraId="23F64490">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0"/>
            <w:vAlign w:val="center"/>
          </w:tcPr>
          <w:p w14:paraId="3F6CC924">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1440" w:type="dxa"/>
            <w:shd w:val="clear" w:color="auto" w:fill="auto"/>
            <w:noWrap w:val="0"/>
            <w:vAlign w:val="center"/>
          </w:tcPr>
          <w:p w14:paraId="082A96B2">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1C1E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5A0D8CF0">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3</w:t>
            </w:r>
          </w:p>
        </w:tc>
        <w:tc>
          <w:tcPr>
            <w:tcW w:w="540" w:type="dxa"/>
            <w:vMerge w:val="continue"/>
            <w:shd w:val="clear" w:color="auto" w:fill="auto"/>
            <w:noWrap w:val="0"/>
            <w:vAlign w:val="center"/>
          </w:tcPr>
          <w:p w14:paraId="658FE5E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900" w:type="dxa"/>
            <w:shd w:val="clear" w:color="auto" w:fill="auto"/>
            <w:noWrap w:val="0"/>
            <w:vAlign w:val="center"/>
          </w:tcPr>
          <w:p w14:paraId="0579E4FD">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其他政策文件</w:t>
            </w:r>
          </w:p>
        </w:tc>
        <w:tc>
          <w:tcPr>
            <w:tcW w:w="2340" w:type="dxa"/>
            <w:shd w:val="clear" w:color="auto" w:fill="auto"/>
            <w:noWrap w:val="0"/>
            <w:vAlign w:val="center"/>
          </w:tcPr>
          <w:p w14:paraId="591A7CD4">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其他可以公开的与救灾有关的政策文件，包括改革方案、发展规划、专项规划、工作计划等</w:t>
            </w:r>
          </w:p>
        </w:tc>
        <w:tc>
          <w:tcPr>
            <w:tcW w:w="2520" w:type="dxa"/>
            <w:shd w:val="clear" w:color="auto" w:fill="auto"/>
            <w:noWrap w:val="0"/>
            <w:vAlign w:val="center"/>
          </w:tcPr>
          <w:p w14:paraId="63B18F6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173035E7">
            <w:pPr>
              <w:spacing w:line="240" w:lineRule="exact"/>
              <w:rPr>
                <w:rFonts w:hint="eastAsia" w:ascii="仿宋_GB2312" w:hAnsi="仿宋_GB2312" w:eastAsia="仿宋_GB2312" w:cs="仿宋_GB2312"/>
                <w:color w:val="000000"/>
                <w:kern w:val="2"/>
                <w:sz w:val="18"/>
                <w:szCs w:val="18"/>
                <w:lang w:val="en-US" w:eastAsia="zh-CN" w:bidi="ar-SA"/>
              </w:rPr>
            </w:pPr>
          </w:p>
        </w:tc>
        <w:tc>
          <w:tcPr>
            <w:tcW w:w="1620" w:type="dxa"/>
            <w:shd w:val="clear" w:color="auto" w:fill="auto"/>
            <w:noWrap w:val="0"/>
            <w:vAlign w:val="center"/>
          </w:tcPr>
          <w:p w14:paraId="0773BE5D">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shd w:val="clear" w:color="auto" w:fill="auto"/>
            <w:noWrap w:val="0"/>
            <w:vAlign w:val="center"/>
          </w:tcPr>
          <w:p w14:paraId="15C73E8A">
            <w:pPr>
              <w:spacing w:line="240" w:lineRule="exact"/>
              <w:jc w:val="center"/>
              <w:rPr>
                <w:rFonts w:hint="default"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64EB71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kern w:val="2"/>
                <w:sz w:val="18"/>
                <w:szCs w:val="18"/>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4DBF5825">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gridSpan w:val="2"/>
            <w:shd w:val="clear" w:color="auto" w:fill="auto"/>
            <w:noWrap/>
            <w:vAlign w:val="center"/>
          </w:tcPr>
          <w:p w14:paraId="71841F06">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540" w:type="dxa"/>
            <w:shd w:val="clear" w:color="auto" w:fill="auto"/>
            <w:noWrap/>
            <w:vAlign w:val="center"/>
          </w:tcPr>
          <w:p w14:paraId="14824BA3">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78BC2309">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1440" w:type="dxa"/>
            <w:shd w:val="clear" w:color="auto" w:fill="auto"/>
            <w:noWrap/>
            <w:vAlign w:val="center"/>
          </w:tcPr>
          <w:p w14:paraId="05286B49">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4704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20C9D5E5">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4</w:t>
            </w:r>
          </w:p>
        </w:tc>
        <w:tc>
          <w:tcPr>
            <w:tcW w:w="540" w:type="dxa"/>
            <w:vMerge w:val="continue"/>
            <w:shd w:val="clear" w:color="auto" w:fill="auto"/>
            <w:noWrap w:val="0"/>
            <w:vAlign w:val="center"/>
          </w:tcPr>
          <w:p w14:paraId="020B573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stheme="minorBidi"/>
                <w:color w:val="000000"/>
                <w:kern w:val="0"/>
                <w:sz w:val="18"/>
                <w:szCs w:val="18"/>
                <w:lang w:val="en-US" w:eastAsia="zh-CN" w:bidi="ar-SA"/>
              </w:rPr>
            </w:pPr>
          </w:p>
        </w:tc>
        <w:tc>
          <w:tcPr>
            <w:tcW w:w="900" w:type="dxa"/>
            <w:shd w:val="clear" w:color="auto" w:fill="auto"/>
            <w:noWrap w:val="0"/>
            <w:vAlign w:val="center"/>
          </w:tcPr>
          <w:p w14:paraId="32927BA3">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重大决策草案</w:t>
            </w:r>
          </w:p>
        </w:tc>
        <w:tc>
          <w:tcPr>
            <w:tcW w:w="2340" w:type="dxa"/>
            <w:shd w:val="clear" w:color="auto" w:fill="auto"/>
            <w:noWrap w:val="0"/>
            <w:vAlign w:val="center"/>
          </w:tcPr>
          <w:p w14:paraId="0477AA60">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涉及管理相对人切身利益、需社会广泛知晓的重要改革方案等重大决策，决策前向社会公开决策草案、决策依据</w:t>
            </w:r>
          </w:p>
        </w:tc>
        <w:tc>
          <w:tcPr>
            <w:tcW w:w="2520" w:type="dxa"/>
            <w:shd w:val="clear" w:color="auto" w:fill="auto"/>
            <w:noWrap w:val="0"/>
            <w:vAlign w:val="center"/>
          </w:tcPr>
          <w:p w14:paraId="1B75118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02CC9CD3">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《关于全面推进政务公开工作的意见》</w:t>
            </w:r>
          </w:p>
        </w:tc>
        <w:tc>
          <w:tcPr>
            <w:tcW w:w="1620" w:type="dxa"/>
            <w:shd w:val="clear" w:color="auto" w:fill="auto"/>
            <w:noWrap w:val="0"/>
            <w:vAlign w:val="center"/>
          </w:tcPr>
          <w:p w14:paraId="4700B0D8">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shd w:val="clear" w:color="auto" w:fill="auto"/>
            <w:noWrap w:val="0"/>
            <w:vAlign w:val="center"/>
          </w:tcPr>
          <w:p w14:paraId="097210C3">
            <w:pPr>
              <w:spacing w:line="240" w:lineRule="exact"/>
              <w:jc w:val="center"/>
              <w:rPr>
                <w:rFonts w:hint="default"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20D33B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562D2227">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0867C63E">
            <w:pPr>
              <w:spacing w:line="240" w:lineRule="exact"/>
              <w:jc w:val="lef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190F793F">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gridSpan w:val="2"/>
            <w:shd w:val="clear" w:color="auto" w:fill="auto"/>
            <w:noWrap/>
            <w:vAlign w:val="center"/>
          </w:tcPr>
          <w:p w14:paraId="6818384B">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540" w:type="dxa"/>
            <w:shd w:val="clear" w:color="auto" w:fill="auto"/>
            <w:noWrap/>
            <w:vAlign w:val="center"/>
          </w:tcPr>
          <w:p w14:paraId="1AD966A3">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352D8A36">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1440" w:type="dxa"/>
            <w:shd w:val="clear" w:color="auto" w:fill="auto"/>
            <w:noWrap/>
            <w:vAlign w:val="center"/>
          </w:tcPr>
          <w:p w14:paraId="097CF4CC">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bl>
    <w:p w14:paraId="68715927"/>
    <w:tbl>
      <w:tblPr>
        <w:tblStyle w:val="7"/>
        <w:tblW w:w="15424"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620"/>
        <w:gridCol w:w="900"/>
        <w:gridCol w:w="2160"/>
        <w:gridCol w:w="540"/>
        <w:gridCol w:w="720"/>
        <w:gridCol w:w="540"/>
        <w:gridCol w:w="720"/>
        <w:gridCol w:w="1384"/>
      </w:tblGrid>
      <w:tr w14:paraId="16B2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4FC4383E">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5</w:t>
            </w:r>
          </w:p>
        </w:tc>
        <w:tc>
          <w:tcPr>
            <w:tcW w:w="540" w:type="dxa"/>
            <w:vMerge w:val="restart"/>
            <w:shd w:val="clear" w:color="auto" w:fill="auto"/>
            <w:noWrap w:val="0"/>
            <w:vAlign w:val="center"/>
          </w:tcPr>
          <w:p w14:paraId="426A0FA8">
            <w:pPr>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政策</w:t>
            </w:r>
          </w:p>
          <w:p w14:paraId="09D293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r>
              <w:rPr>
                <w:rFonts w:hint="eastAsia" w:ascii="仿宋_GB2312" w:hAnsi="仿宋_GB2312" w:eastAsia="仿宋_GB2312" w:cs="仿宋_GB2312"/>
                <w:color w:val="000000"/>
                <w:sz w:val="18"/>
                <w:szCs w:val="18"/>
              </w:rPr>
              <w:t>文件</w:t>
            </w:r>
          </w:p>
        </w:tc>
        <w:tc>
          <w:tcPr>
            <w:tcW w:w="900" w:type="dxa"/>
            <w:shd w:val="clear" w:color="auto" w:fill="auto"/>
            <w:noWrap w:val="0"/>
            <w:vAlign w:val="center"/>
          </w:tcPr>
          <w:p w14:paraId="5F66B768">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重大政策解读及回应</w:t>
            </w:r>
          </w:p>
        </w:tc>
        <w:tc>
          <w:tcPr>
            <w:tcW w:w="2340" w:type="dxa"/>
            <w:shd w:val="clear" w:color="auto" w:fill="auto"/>
            <w:noWrap w:val="0"/>
            <w:vAlign w:val="center"/>
          </w:tcPr>
          <w:p w14:paraId="6DFD5688">
            <w:pPr>
              <w:spacing w:line="240" w:lineRule="exact"/>
              <w:rPr>
                <w:rFonts w:hint="eastAsia" w:ascii="仿宋_GB2312" w:hAnsi="仿宋_GB2312" w:eastAsia="仿宋_GB2312" w:cs="仿宋_GB2312"/>
                <w:color w:val="000000"/>
                <w:sz w:val="18"/>
                <w:szCs w:val="18"/>
              </w:rPr>
            </w:pPr>
            <w:r>
              <w:rPr>
                <w:rFonts w:hint="eastAsia" w:ascii="仿宋_GB2312" w:hAnsi="仿宋_GB2312" w:cs="仿宋_GB2312"/>
                <w:color w:val="000000"/>
                <w:sz w:val="18"/>
                <w:szCs w:val="18"/>
                <w:lang w:val="en-US" w:eastAsia="zh-CN"/>
              </w:rPr>
              <w:t>1.</w:t>
            </w:r>
            <w:r>
              <w:rPr>
                <w:rFonts w:hint="eastAsia" w:ascii="仿宋_GB2312" w:hAnsi="仿宋_GB2312" w:eastAsia="仿宋_GB2312" w:cs="仿宋_GB2312"/>
                <w:color w:val="000000"/>
                <w:sz w:val="18"/>
                <w:szCs w:val="18"/>
              </w:rPr>
              <w:t>有关重大政策的解读及回应</w:t>
            </w:r>
          </w:p>
          <w:p w14:paraId="67984EEC">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cs="仿宋_GB2312"/>
                <w:color w:val="000000"/>
                <w:sz w:val="18"/>
                <w:szCs w:val="18"/>
                <w:lang w:val="en-US" w:eastAsia="zh-CN"/>
              </w:rPr>
              <w:t>2.</w:t>
            </w:r>
            <w:r>
              <w:rPr>
                <w:rFonts w:hint="eastAsia" w:ascii="仿宋_GB2312" w:hAnsi="仿宋_GB2312" w:eastAsia="仿宋_GB2312" w:cs="仿宋_GB2312"/>
                <w:color w:val="000000"/>
                <w:sz w:val="18"/>
                <w:szCs w:val="18"/>
              </w:rPr>
              <w:t>相关热点问题的解读及回应</w:t>
            </w:r>
          </w:p>
        </w:tc>
        <w:tc>
          <w:tcPr>
            <w:tcW w:w="2520" w:type="dxa"/>
            <w:shd w:val="clear" w:color="auto" w:fill="auto"/>
            <w:noWrap w:val="0"/>
            <w:vAlign w:val="center"/>
          </w:tcPr>
          <w:p w14:paraId="12B9AA8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auto"/>
                <w:kern w:val="0"/>
                <w:sz w:val="18"/>
                <w:szCs w:val="18"/>
              </w:rPr>
              <w:t>《中华人民共和国政府信息公开条例》（国务院令第711号）</w:t>
            </w:r>
            <w:r>
              <w:rPr>
                <w:rFonts w:hint="eastAsia" w:ascii="仿宋_GB2312" w:hAnsi="仿宋_GB2312" w:cs="仿宋_GB2312"/>
                <w:color w:val="auto"/>
                <w:kern w:val="0"/>
                <w:sz w:val="18"/>
                <w:szCs w:val="18"/>
                <w:lang w:eastAsia="zh-CN"/>
              </w:rPr>
              <w:t>、</w:t>
            </w:r>
            <w:r>
              <w:rPr>
                <w:rFonts w:hint="eastAsia" w:ascii="仿宋_GB2312" w:hAnsi="仿宋_GB2312" w:eastAsia="仿宋_GB2312" w:cs="仿宋_GB2312"/>
                <w:color w:val="000000"/>
                <w:sz w:val="18"/>
                <w:szCs w:val="18"/>
              </w:rPr>
              <w:t>《国务院办公厅关于在政务公开工作中进一步做好政务舆情回应的通知》</w:t>
            </w:r>
          </w:p>
        </w:tc>
        <w:tc>
          <w:tcPr>
            <w:tcW w:w="1620" w:type="dxa"/>
            <w:shd w:val="clear" w:color="auto" w:fill="auto"/>
            <w:noWrap w:val="0"/>
            <w:vAlign w:val="center"/>
          </w:tcPr>
          <w:p w14:paraId="3B84110F">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shd w:val="clear" w:color="auto" w:fill="auto"/>
            <w:noWrap w:val="0"/>
            <w:vAlign w:val="center"/>
          </w:tcPr>
          <w:p w14:paraId="6CFB7499">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1289D7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0C06730A">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205E1019">
            <w:pPr>
              <w:spacing w:line="240" w:lineRule="exact"/>
              <w:jc w:val="lef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64F0F14B">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56492458">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540" w:type="dxa"/>
            <w:shd w:val="clear" w:color="auto" w:fill="auto"/>
            <w:noWrap/>
            <w:vAlign w:val="center"/>
          </w:tcPr>
          <w:p w14:paraId="0908850C">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183B24CF">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1384" w:type="dxa"/>
            <w:shd w:val="clear" w:color="auto" w:fill="auto"/>
            <w:noWrap/>
            <w:vAlign w:val="center"/>
          </w:tcPr>
          <w:p w14:paraId="005A912C">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0027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05855B48">
            <w:pPr>
              <w:spacing w:line="240" w:lineRule="exact"/>
              <w:jc w:val="center"/>
              <w:rPr>
                <w:rFonts w:hint="eastAsia" w:ascii="Times New Roman" w:hAnsi="Times New Roman" w:eastAsia="仿宋_GB2312" w:cstheme="minorBidi"/>
                <w:kern w:val="2"/>
                <w:sz w:val="32"/>
                <w:szCs w:val="24"/>
                <w:lang w:val="en-US" w:eastAsia="zh-CN" w:bidi="ar-SA"/>
              </w:rPr>
            </w:pPr>
            <w:r>
              <w:rPr>
                <w:rFonts w:hint="eastAsia" w:ascii="仿宋_GB2312" w:hAnsi="仿宋_GB2312" w:eastAsia="仿宋_GB2312" w:cs="仿宋_GB2312"/>
                <w:color w:val="000000"/>
                <w:sz w:val="18"/>
                <w:szCs w:val="18"/>
                <w:lang w:val="en-US" w:eastAsia="zh-CN"/>
              </w:rPr>
              <w:t>6</w:t>
            </w:r>
          </w:p>
        </w:tc>
        <w:tc>
          <w:tcPr>
            <w:tcW w:w="540" w:type="dxa"/>
            <w:vMerge w:val="continue"/>
            <w:shd w:val="clear" w:color="auto" w:fill="auto"/>
            <w:noWrap w:val="0"/>
            <w:vAlign w:val="center"/>
          </w:tcPr>
          <w:p w14:paraId="2BD2C6D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p>
        </w:tc>
        <w:tc>
          <w:tcPr>
            <w:tcW w:w="900" w:type="dxa"/>
            <w:shd w:val="clear" w:color="auto" w:fill="auto"/>
            <w:noWrap w:val="0"/>
            <w:vAlign w:val="center"/>
          </w:tcPr>
          <w:p w14:paraId="6E185E5B">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重要会议</w:t>
            </w:r>
          </w:p>
        </w:tc>
        <w:tc>
          <w:tcPr>
            <w:tcW w:w="2340" w:type="dxa"/>
            <w:shd w:val="clear" w:color="auto" w:fill="auto"/>
            <w:noWrap w:val="0"/>
            <w:vAlign w:val="center"/>
          </w:tcPr>
          <w:p w14:paraId="4152AAA8">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以会议讨论作出重要改革方案等重大决策时，经党组研究认为有必要公开讨论决策过程的会议</w:t>
            </w:r>
          </w:p>
        </w:tc>
        <w:tc>
          <w:tcPr>
            <w:tcW w:w="2520" w:type="dxa"/>
            <w:shd w:val="clear" w:color="auto" w:fill="auto"/>
            <w:noWrap w:val="0"/>
            <w:vAlign w:val="center"/>
          </w:tcPr>
          <w:p w14:paraId="00EE0A2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1BA5CF79">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《国务院办公厅关于在政务公开工作中进一步做好政务舆情回应的通知》</w:t>
            </w:r>
          </w:p>
        </w:tc>
        <w:tc>
          <w:tcPr>
            <w:tcW w:w="1620" w:type="dxa"/>
            <w:shd w:val="clear" w:color="auto" w:fill="auto"/>
            <w:noWrap w:val="0"/>
            <w:vAlign w:val="center"/>
          </w:tcPr>
          <w:p w14:paraId="412F91C0">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shd w:val="clear" w:color="auto" w:fill="auto"/>
            <w:noWrap w:val="0"/>
            <w:vAlign w:val="center"/>
          </w:tcPr>
          <w:p w14:paraId="42F9F643">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79DF7F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570DFAC3">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1CC11703">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540" w:type="dxa"/>
            <w:shd w:val="clear" w:color="auto" w:fill="auto"/>
            <w:noWrap/>
            <w:vAlign w:val="center"/>
          </w:tcPr>
          <w:p w14:paraId="58C99D28">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2F4DA01F">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1384" w:type="dxa"/>
            <w:shd w:val="clear" w:color="auto" w:fill="auto"/>
            <w:noWrap/>
            <w:vAlign w:val="center"/>
          </w:tcPr>
          <w:p w14:paraId="4DD060FB">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2F80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10FDB5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Times New Roman" w:eastAsia="仿宋_GB2312"/>
                <w:color w:val="000000"/>
                <w:kern w:val="0"/>
                <w:sz w:val="18"/>
                <w:szCs w:val="18"/>
                <w:lang w:val="en-US" w:eastAsia="zh-CN"/>
              </w:rPr>
            </w:pPr>
            <w:r>
              <w:rPr>
                <w:rFonts w:hint="eastAsia" w:ascii="仿宋_GB2312" w:hAnsi="Times New Roman"/>
                <w:color w:val="000000"/>
                <w:kern w:val="0"/>
                <w:sz w:val="18"/>
                <w:szCs w:val="18"/>
                <w:lang w:val="en-US" w:eastAsia="zh-CN"/>
              </w:rPr>
              <w:t>7</w:t>
            </w:r>
          </w:p>
        </w:tc>
        <w:tc>
          <w:tcPr>
            <w:tcW w:w="540" w:type="dxa"/>
            <w:vMerge w:val="continue"/>
            <w:shd w:val="clear" w:color="auto" w:fill="auto"/>
            <w:noWrap w:val="0"/>
            <w:vAlign w:val="center"/>
          </w:tcPr>
          <w:p w14:paraId="05BDD02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p>
        </w:tc>
        <w:tc>
          <w:tcPr>
            <w:tcW w:w="900" w:type="dxa"/>
            <w:shd w:val="clear" w:color="auto" w:fill="auto"/>
            <w:noWrap w:val="0"/>
            <w:vAlign w:val="center"/>
          </w:tcPr>
          <w:p w14:paraId="49E7E314">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征集采纳社会公众意见情况</w:t>
            </w:r>
          </w:p>
        </w:tc>
        <w:tc>
          <w:tcPr>
            <w:tcW w:w="2340" w:type="dxa"/>
            <w:shd w:val="clear" w:color="auto" w:fill="auto"/>
            <w:noWrap w:val="0"/>
            <w:vAlign w:val="center"/>
          </w:tcPr>
          <w:p w14:paraId="095327E2">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重大决策草案公布后征集到的社会公众意见情况、采纳与否情况及理由等</w:t>
            </w:r>
          </w:p>
        </w:tc>
        <w:tc>
          <w:tcPr>
            <w:tcW w:w="2520" w:type="dxa"/>
            <w:shd w:val="clear" w:color="auto" w:fill="auto"/>
            <w:noWrap w:val="0"/>
            <w:vAlign w:val="center"/>
          </w:tcPr>
          <w:p w14:paraId="48CFA4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08368372">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《关于全面推进政务公开工作的意见》</w:t>
            </w:r>
          </w:p>
        </w:tc>
        <w:tc>
          <w:tcPr>
            <w:tcW w:w="1620" w:type="dxa"/>
            <w:shd w:val="clear" w:color="auto" w:fill="auto"/>
            <w:noWrap w:val="0"/>
            <w:vAlign w:val="center"/>
          </w:tcPr>
          <w:p w14:paraId="0DB9A843">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征求意见时对外公布的时限内公开</w:t>
            </w:r>
          </w:p>
        </w:tc>
        <w:tc>
          <w:tcPr>
            <w:tcW w:w="900" w:type="dxa"/>
            <w:shd w:val="clear" w:color="auto" w:fill="auto"/>
            <w:noWrap w:val="0"/>
            <w:vAlign w:val="center"/>
          </w:tcPr>
          <w:p w14:paraId="75244443">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4921B7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06CBAB32">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501CA7A9">
            <w:pPr>
              <w:spacing w:line="240" w:lineRule="exact"/>
              <w:jc w:val="lef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7487ED44">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38ABAF8A">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540" w:type="dxa"/>
            <w:shd w:val="clear" w:color="auto" w:fill="auto"/>
            <w:noWrap/>
            <w:vAlign w:val="center"/>
          </w:tcPr>
          <w:p w14:paraId="3B14C407">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19E74567">
            <w:pPr>
              <w:spacing w:line="240" w:lineRule="exact"/>
              <w:jc w:val="center"/>
              <w:rPr>
                <w:rFonts w:hint="eastAsia" w:ascii="仿宋_GB2312" w:hAnsi="仿宋_GB2312" w:eastAsia="仿宋_GB2312" w:cs="仿宋_GB2312"/>
                <w:color w:val="000000"/>
                <w:kern w:val="2"/>
                <w:sz w:val="18"/>
                <w:szCs w:val="18"/>
                <w:lang w:val="en-US" w:eastAsia="zh-CN" w:bidi="ar-SA"/>
              </w:rPr>
            </w:pPr>
          </w:p>
        </w:tc>
        <w:tc>
          <w:tcPr>
            <w:tcW w:w="1384" w:type="dxa"/>
            <w:shd w:val="clear" w:color="auto" w:fill="auto"/>
            <w:noWrap/>
            <w:vAlign w:val="center"/>
          </w:tcPr>
          <w:p w14:paraId="510782DA">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7230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2D77A440">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8</w:t>
            </w:r>
          </w:p>
        </w:tc>
        <w:tc>
          <w:tcPr>
            <w:tcW w:w="540" w:type="dxa"/>
            <w:shd w:val="clear" w:color="auto" w:fill="auto"/>
            <w:noWrap w:val="0"/>
            <w:vAlign w:val="center"/>
          </w:tcPr>
          <w:p w14:paraId="71BFC92E">
            <w:pPr>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备灾</w:t>
            </w:r>
          </w:p>
          <w:p w14:paraId="6AED803A">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管理</w:t>
            </w:r>
          </w:p>
        </w:tc>
        <w:tc>
          <w:tcPr>
            <w:tcW w:w="900" w:type="dxa"/>
            <w:shd w:val="clear" w:color="auto" w:fill="auto"/>
            <w:noWrap w:val="0"/>
            <w:vAlign w:val="center"/>
          </w:tcPr>
          <w:p w14:paraId="7D574745">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综合减灾示范社区</w:t>
            </w:r>
          </w:p>
        </w:tc>
        <w:tc>
          <w:tcPr>
            <w:tcW w:w="2340" w:type="dxa"/>
            <w:shd w:val="clear" w:color="auto" w:fill="auto"/>
            <w:noWrap w:val="0"/>
            <w:vAlign w:val="center"/>
          </w:tcPr>
          <w:p w14:paraId="02EF965B">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综合减灾示范社区分布情况（其具体位置、创建时间、创建级别等）</w:t>
            </w:r>
          </w:p>
        </w:tc>
        <w:tc>
          <w:tcPr>
            <w:tcW w:w="2520" w:type="dxa"/>
            <w:shd w:val="clear" w:color="auto" w:fill="auto"/>
            <w:noWrap w:val="0"/>
            <w:vAlign w:val="center"/>
          </w:tcPr>
          <w:p w14:paraId="2A9FF9D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auto"/>
                <w:kern w:val="0"/>
                <w:sz w:val="18"/>
                <w:szCs w:val="18"/>
              </w:rPr>
              <w:t>《中华人民共和国政府信息公开条例》（国务院令第711号）</w:t>
            </w:r>
            <w:r>
              <w:rPr>
                <w:rFonts w:hint="eastAsia" w:ascii="仿宋_GB2312" w:hAnsi="仿宋_GB2312" w:cs="仿宋_GB2312"/>
                <w:color w:val="auto"/>
                <w:kern w:val="0"/>
                <w:sz w:val="18"/>
                <w:szCs w:val="18"/>
                <w:lang w:eastAsia="zh-CN"/>
              </w:rPr>
              <w:t>、</w:t>
            </w:r>
            <w:r>
              <w:rPr>
                <w:rFonts w:hint="eastAsia" w:ascii="仿宋_GB2312" w:hAnsi="仿宋_GB2312" w:eastAsia="仿宋_GB2312" w:cs="仿宋_GB2312"/>
                <w:color w:val="000000"/>
                <w:sz w:val="18"/>
                <w:szCs w:val="18"/>
              </w:rPr>
              <w:t>《关于全面推进政务公开工作的意见》</w:t>
            </w:r>
            <w:r>
              <w:rPr>
                <w:rFonts w:hint="eastAsia" w:ascii="仿宋_GB2312" w:hAnsi="仿宋_GB2312" w:eastAsia="仿宋_GB2312" w:cs="仿宋_GB2312"/>
                <w:sz w:val="18"/>
                <w:szCs w:val="18"/>
              </w:rPr>
              <w:t>、《社会救助暂行办法》、《国家综合防灾减灾规划（2016-2020年）》</w:t>
            </w:r>
          </w:p>
        </w:tc>
        <w:tc>
          <w:tcPr>
            <w:tcW w:w="1620" w:type="dxa"/>
            <w:shd w:val="clear" w:color="auto" w:fill="auto"/>
            <w:noWrap w:val="0"/>
            <w:vAlign w:val="center"/>
          </w:tcPr>
          <w:p w14:paraId="22A07658">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信息形成或变更之日起20个工作日内</w:t>
            </w:r>
          </w:p>
        </w:tc>
        <w:tc>
          <w:tcPr>
            <w:tcW w:w="900" w:type="dxa"/>
            <w:shd w:val="clear" w:color="auto" w:fill="auto"/>
            <w:noWrap w:val="0"/>
            <w:vAlign w:val="center"/>
          </w:tcPr>
          <w:p w14:paraId="61065DB1">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7021D0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1EC4C57C">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4417CACA">
            <w:pPr>
              <w:spacing w:line="240" w:lineRule="exact"/>
              <w:jc w:val="lef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3D9D8459">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5B6C0BC0">
            <w:pPr>
              <w:spacing w:line="240" w:lineRule="exact"/>
              <w:jc w:val="center"/>
              <w:rPr>
                <w:rFonts w:hint="eastAsia" w:ascii="仿宋_GB2312" w:hAnsi="仿宋_GB2312" w:eastAsia="仿宋_GB2312" w:cs="仿宋_GB2312"/>
                <w:kern w:val="2"/>
                <w:sz w:val="18"/>
                <w:szCs w:val="18"/>
                <w:lang w:val="en-US" w:eastAsia="zh-CN" w:bidi="ar-SA"/>
              </w:rPr>
            </w:pPr>
          </w:p>
        </w:tc>
        <w:tc>
          <w:tcPr>
            <w:tcW w:w="540" w:type="dxa"/>
            <w:shd w:val="clear" w:color="auto" w:fill="auto"/>
            <w:noWrap/>
            <w:vAlign w:val="center"/>
          </w:tcPr>
          <w:p w14:paraId="1201A781">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7DD4301F">
            <w:pPr>
              <w:spacing w:line="240" w:lineRule="exact"/>
              <w:jc w:val="center"/>
              <w:rPr>
                <w:rFonts w:hint="eastAsia" w:ascii="仿宋_GB2312" w:hAnsi="仿宋_GB2312" w:eastAsia="仿宋_GB2312" w:cs="仿宋_GB2312"/>
                <w:kern w:val="2"/>
                <w:sz w:val="18"/>
                <w:szCs w:val="18"/>
                <w:lang w:val="en-US" w:eastAsia="zh-CN" w:bidi="ar-SA"/>
              </w:rPr>
            </w:pPr>
          </w:p>
        </w:tc>
        <w:tc>
          <w:tcPr>
            <w:tcW w:w="1384" w:type="dxa"/>
            <w:shd w:val="clear" w:color="auto" w:fill="auto"/>
            <w:noWrap/>
            <w:vAlign w:val="center"/>
          </w:tcPr>
          <w:p w14:paraId="3E9C7C08">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66EF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3C0CE1BB">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9</w:t>
            </w:r>
          </w:p>
        </w:tc>
        <w:tc>
          <w:tcPr>
            <w:tcW w:w="540" w:type="dxa"/>
            <w:shd w:val="clear" w:color="auto" w:fill="auto"/>
            <w:noWrap w:val="0"/>
            <w:vAlign w:val="center"/>
          </w:tcPr>
          <w:p w14:paraId="01EA2A82">
            <w:pPr>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灾后</w:t>
            </w:r>
          </w:p>
          <w:p w14:paraId="5BCA5398">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救助</w:t>
            </w:r>
          </w:p>
        </w:tc>
        <w:tc>
          <w:tcPr>
            <w:tcW w:w="900" w:type="dxa"/>
            <w:shd w:val="clear" w:color="auto" w:fill="auto"/>
            <w:noWrap w:val="0"/>
            <w:vAlign w:val="center"/>
          </w:tcPr>
          <w:p w14:paraId="5915DD8E">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救助审定信息</w:t>
            </w:r>
          </w:p>
        </w:tc>
        <w:tc>
          <w:tcPr>
            <w:tcW w:w="2340" w:type="dxa"/>
            <w:shd w:val="clear" w:color="auto" w:fill="auto"/>
            <w:noWrap w:val="0"/>
            <w:vAlign w:val="center"/>
          </w:tcPr>
          <w:p w14:paraId="6EE4EB18">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自然灾害救助（6类）的救助对象、申报材料、办理程序及时限等</w:t>
            </w:r>
          </w:p>
        </w:tc>
        <w:tc>
          <w:tcPr>
            <w:tcW w:w="2520" w:type="dxa"/>
            <w:shd w:val="clear" w:color="auto" w:fill="auto"/>
            <w:noWrap w:val="0"/>
            <w:vAlign w:val="center"/>
          </w:tcPr>
          <w:p w14:paraId="54CE5F4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auto"/>
                <w:kern w:val="0"/>
                <w:sz w:val="18"/>
                <w:szCs w:val="18"/>
              </w:rPr>
              <w:t>《中华人民共和国政府信息公开条例》（国务院令第711号）</w:t>
            </w:r>
            <w:r>
              <w:rPr>
                <w:rFonts w:hint="eastAsia" w:ascii="仿宋_GB2312" w:hAnsi="仿宋_GB2312" w:eastAsia="仿宋_GB2312" w:cs="仿宋_GB2312"/>
                <w:color w:val="000000"/>
                <w:sz w:val="18"/>
                <w:szCs w:val="18"/>
              </w:rPr>
              <w:t>、《自然灾害救助条例》</w:t>
            </w:r>
          </w:p>
        </w:tc>
        <w:tc>
          <w:tcPr>
            <w:tcW w:w="1620" w:type="dxa"/>
            <w:shd w:val="clear" w:color="auto" w:fill="auto"/>
            <w:noWrap w:val="0"/>
            <w:vAlign w:val="center"/>
          </w:tcPr>
          <w:p w14:paraId="7E7881F5">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shd w:val="clear" w:color="auto" w:fill="auto"/>
            <w:noWrap w:val="0"/>
            <w:vAlign w:val="center"/>
          </w:tcPr>
          <w:p w14:paraId="31A04045">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256DCE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7FB9C76A">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48AE75C8">
            <w:pPr>
              <w:spacing w:line="240" w:lineRule="exac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0A7BB529">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00C7F965">
            <w:pPr>
              <w:spacing w:line="240" w:lineRule="exact"/>
              <w:jc w:val="center"/>
              <w:rPr>
                <w:rFonts w:hint="eastAsia" w:ascii="仿宋_GB2312" w:hAnsi="仿宋_GB2312" w:eastAsia="仿宋_GB2312" w:cs="仿宋_GB2312"/>
                <w:kern w:val="2"/>
                <w:sz w:val="18"/>
                <w:szCs w:val="18"/>
                <w:lang w:val="en-US" w:eastAsia="zh-CN" w:bidi="ar-SA"/>
              </w:rPr>
            </w:pPr>
          </w:p>
        </w:tc>
        <w:tc>
          <w:tcPr>
            <w:tcW w:w="540" w:type="dxa"/>
            <w:shd w:val="clear" w:color="auto" w:fill="auto"/>
            <w:noWrap/>
            <w:vAlign w:val="center"/>
          </w:tcPr>
          <w:p w14:paraId="0EC70B2B">
            <w:pPr>
              <w:spacing w:line="240" w:lineRule="exact"/>
              <w:jc w:val="center"/>
              <w:rPr>
                <w:rFonts w:hint="eastAsia" w:ascii="仿宋_GB2312" w:hAnsi="仿宋_GB2312" w:eastAsia="仿宋_GB2312" w:cs="仿宋_GB2312"/>
                <w:kern w:val="2"/>
                <w:sz w:val="18"/>
                <w:szCs w:val="18"/>
                <w:lang w:val="en-US" w:eastAsia="zh-CN" w:bidi="ar-SA"/>
              </w:rPr>
            </w:pPr>
          </w:p>
        </w:tc>
        <w:tc>
          <w:tcPr>
            <w:tcW w:w="720" w:type="dxa"/>
            <w:shd w:val="clear" w:color="auto" w:fill="auto"/>
            <w:noWrap/>
            <w:vAlign w:val="center"/>
          </w:tcPr>
          <w:p w14:paraId="71173958">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1384" w:type="dxa"/>
            <w:shd w:val="clear" w:color="auto" w:fill="auto"/>
            <w:noWrap/>
            <w:vAlign w:val="center"/>
          </w:tcPr>
          <w:p w14:paraId="5502767E">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352F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10620931">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w:t>
            </w:r>
            <w:r>
              <w:rPr>
                <w:rFonts w:hint="eastAsia" w:ascii="仿宋_GB2312" w:hAnsi="仿宋_GB2312" w:eastAsia="仿宋_GB2312" w:cs="仿宋_GB2312"/>
                <w:color w:val="000000"/>
                <w:sz w:val="18"/>
                <w:szCs w:val="18"/>
                <w:lang w:val="en-US" w:eastAsia="zh-CN"/>
              </w:rPr>
              <w:t>0</w:t>
            </w:r>
          </w:p>
        </w:tc>
        <w:tc>
          <w:tcPr>
            <w:tcW w:w="540" w:type="dxa"/>
            <w:vMerge w:val="restart"/>
            <w:shd w:val="clear" w:color="auto" w:fill="auto"/>
            <w:noWrap w:val="0"/>
            <w:vAlign w:val="center"/>
          </w:tcPr>
          <w:p w14:paraId="3CFCCA46">
            <w:pPr>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灾害</w:t>
            </w:r>
          </w:p>
          <w:p w14:paraId="1FAEC033">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救助</w:t>
            </w:r>
          </w:p>
        </w:tc>
        <w:tc>
          <w:tcPr>
            <w:tcW w:w="900" w:type="dxa"/>
            <w:shd w:val="clear" w:color="auto" w:fill="auto"/>
            <w:noWrap w:val="0"/>
            <w:vAlign w:val="center"/>
          </w:tcPr>
          <w:p w14:paraId="6F183804">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应急管理部门审批</w:t>
            </w:r>
          </w:p>
        </w:tc>
        <w:tc>
          <w:tcPr>
            <w:tcW w:w="2340" w:type="dxa"/>
            <w:shd w:val="clear" w:color="auto" w:fill="auto"/>
            <w:noWrap w:val="0"/>
            <w:vAlign w:val="center"/>
          </w:tcPr>
          <w:p w14:paraId="013A7E84">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救助款物通知及划拨情况</w:t>
            </w:r>
          </w:p>
        </w:tc>
        <w:tc>
          <w:tcPr>
            <w:tcW w:w="2520" w:type="dxa"/>
            <w:shd w:val="clear" w:color="auto" w:fill="auto"/>
            <w:noWrap w:val="0"/>
            <w:vAlign w:val="center"/>
          </w:tcPr>
          <w:p w14:paraId="3B38781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auto"/>
                <w:kern w:val="0"/>
                <w:sz w:val="18"/>
                <w:szCs w:val="18"/>
              </w:rPr>
              <w:t>《中华人民共和国政府信息公开条例》（国务院令第711号）</w:t>
            </w:r>
            <w:r>
              <w:rPr>
                <w:rFonts w:hint="eastAsia" w:ascii="仿宋_GB2312" w:hAnsi="仿宋_GB2312" w:cs="仿宋_GB2312"/>
                <w:color w:val="auto"/>
                <w:kern w:val="0"/>
                <w:sz w:val="18"/>
                <w:szCs w:val="18"/>
                <w:lang w:eastAsia="zh-CN"/>
              </w:rPr>
              <w:t>、</w:t>
            </w:r>
            <w:r>
              <w:rPr>
                <w:rFonts w:hint="eastAsia" w:ascii="仿宋_GB2312" w:hAnsi="仿宋_GB2312" w:eastAsia="仿宋_GB2312" w:cs="仿宋_GB2312"/>
                <w:color w:val="000000"/>
                <w:sz w:val="18"/>
                <w:szCs w:val="18"/>
              </w:rPr>
              <w:t>《自然灾害救助条例》</w:t>
            </w:r>
          </w:p>
        </w:tc>
        <w:tc>
          <w:tcPr>
            <w:tcW w:w="1620" w:type="dxa"/>
            <w:shd w:val="clear" w:color="auto" w:fill="auto"/>
            <w:noWrap w:val="0"/>
            <w:vAlign w:val="center"/>
          </w:tcPr>
          <w:p w14:paraId="517D400E">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shd w:val="clear" w:color="auto" w:fill="auto"/>
            <w:noWrap w:val="0"/>
            <w:vAlign w:val="center"/>
          </w:tcPr>
          <w:p w14:paraId="3021936A">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444944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046C5932">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5926F44F">
            <w:pPr>
              <w:spacing w:line="240" w:lineRule="exac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025C25BF">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08745A88">
            <w:pPr>
              <w:spacing w:line="240" w:lineRule="exact"/>
              <w:jc w:val="center"/>
              <w:rPr>
                <w:rFonts w:hint="eastAsia" w:ascii="仿宋_GB2312" w:hAnsi="仿宋_GB2312" w:eastAsia="仿宋_GB2312" w:cs="仿宋_GB2312"/>
                <w:kern w:val="2"/>
                <w:sz w:val="18"/>
                <w:szCs w:val="18"/>
                <w:lang w:val="en-US" w:eastAsia="zh-CN" w:bidi="ar-SA"/>
              </w:rPr>
            </w:pPr>
          </w:p>
        </w:tc>
        <w:tc>
          <w:tcPr>
            <w:tcW w:w="540" w:type="dxa"/>
            <w:shd w:val="clear" w:color="auto" w:fill="auto"/>
            <w:noWrap/>
            <w:vAlign w:val="center"/>
          </w:tcPr>
          <w:p w14:paraId="0D2E00B1">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6F1ECB99">
            <w:pPr>
              <w:spacing w:line="240" w:lineRule="exact"/>
              <w:jc w:val="center"/>
              <w:rPr>
                <w:rFonts w:hint="eastAsia" w:ascii="仿宋_GB2312" w:hAnsi="仿宋_GB2312" w:eastAsia="仿宋_GB2312" w:cs="仿宋_GB2312"/>
                <w:kern w:val="2"/>
                <w:sz w:val="18"/>
                <w:szCs w:val="18"/>
                <w:lang w:val="en-US" w:eastAsia="zh-CN" w:bidi="ar-SA"/>
              </w:rPr>
            </w:pPr>
          </w:p>
        </w:tc>
        <w:tc>
          <w:tcPr>
            <w:tcW w:w="1384" w:type="dxa"/>
            <w:shd w:val="clear" w:color="auto" w:fill="auto"/>
            <w:noWrap/>
            <w:vAlign w:val="center"/>
          </w:tcPr>
          <w:p w14:paraId="6D6C5FD5">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143F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018404DA">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w:t>
            </w:r>
            <w:r>
              <w:rPr>
                <w:rFonts w:hint="eastAsia" w:ascii="仿宋_GB2312" w:hAnsi="仿宋_GB2312" w:eastAsia="仿宋_GB2312" w:cs="仿宋_GB2312"/>
                <w:color w:val="000000"/>
                <w:sz w:val="18"/>
                <w:szCs w:val="18"/>
                <w:lang w:val="en-US" w:eastAsia="zh-CN"/>
              </w:rPr>
              <w:t>1</w:t>
            </w:r>
          </w:p>
        </w:tc>
        <w:tc>
          <w:tcPr>
            <w:tcW w:w="540" w:type="dxa"/>
            <w:vMerge w:val="continue"/>
            <w:shd w:val="clear" w:color="auto" w:fill="auto"/>
            <w:noWrap w:val="0"/>
            <w:vAlign w:val="center"/>
          </w:tcPr>
          <w:p w14:paraId="3057BEF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p>
        </w:tc>
        <w:tc>
          <w:tcPr>
            <w:tcW w:w="900" w:type="dxa"/>
            <w:shd w:val="clear" w:color="auto" w:fill="auto"/>
            <w:noWrap w:val="0"/>
            <w:vAlign w:val="center"/>
          </w:tcPr>
          <w:p w14:paraId="15A209A8">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因灾过渡期生活救助</w:t>
            </w:r>
          </w:p>
        </w:tc>
        <w:tc>
          <w:tcPr>
            <w:tcW w:w="2340" w:type="dxa"/>
            <w:shd w:val="clear" w:color="auto" w:fill="auto"/>
            <w:noWrap w:val="0"/>
            <w:vAlign w:val="center"/>
          </w:tcPr>
          <w:p w14:paraId="2B351A89">
            <w:pPr>
              <w:spacing w:line="240" w:lineRule="exact"/>
              <w:jc w:val="lef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1.因灾过渡期生活救助标准、过渡期生活救助对象评议结果公示（灾民姓名、受灾情况、拟救助金额、监督举报电话）                                         2.过渡期生活救助对象确定（灾民姓名、受灾情况、救助金额、监督举报电话)</w:t>
            </w:r>
          </w:p>
        </w:tc>
        <w:tc>
          <w:tcPr>
            <w:tcW w:w="2520" w:type="dxa"/>
            <w:shd w:val="clear" w:color="auto" w:fill="auto"/>
            <w:noWrap w:val="0"/>
            <w:vAlign w:val="center"/>
          </w:tcPr>
          <w:p w14:paraId="4342550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auto"/>
                <w:kern w:val="0"/>
                <w:sz w:val="18"/>
                <w:szCs w:val="18"/>
              </w:rPr>
              <w:t>《中华人民共和国政府信息公开条例》（国务院令第711号）</w:t>
            </w:r>
            <w:r>
              <w:rPr>
                <w:rFonts w:hint="eastAsia" w:ascii="仿宋_GB2312" w:hAnsi="仿宋_GB2312" w:cs="仿宋_GB2312"/>
                <w:color w:val="auto"/>
                <w:kern w:val="0"/>
                <w:sz w:val="18"/>
                <w:szCs w:val="18"/>
                <w:lang w:eastAsia="zh-CN"/>
              </w:rPr>
              <w:t>、</w:t>
            </w:r>
            <w:r>
              <w:rPr>
                <w:rFonts w:hint="eastAsia" w:ascii="仿宋_GB2312" w:hAnsi="仿宋_GB2312" w:eastAsia="仿宋_GB2312" w:cs="仿宋_GB2312"/>
                <w:color w:val="000000"/>
                <w:sz w:val="18"/>
                <w:szCs w:val="18"/>
              </w:rPr>
              <w:t>《自然灾害救助条例》</w:t>
            </w:r>
          </w:p>
        </w:tc>
        <w:tc>
          <w:tcPr>
            <w:tcW w:w="1620" w:type="dxa"/>
            <w:shd w:val="clear" w:color="auto" w:fill="auto"/>
            <w:noWrap w:val="0"/>
            <w:vAlign w:val="center"/>
          </w:tcPr>
          <w:p w14:paraId="600CA3C9">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shd w:val="clear" w:color="auto" w:fill="auto"/>
            <w:noWrap w:val="0"/>
            <w:vAlign w:val="center"/>
          </w:tcPr>
          <w:p w14:paraId="5F63A28F">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0697C3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4635FF19">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27D05493">
            <w:pPr>
              <w:spacing w:line="240" w:lineRule="exac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037E8850">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588A7B82">
            <w:pPr>
              <w:spacing w:line="240" w:lineRule="exact"/>
              <w:jc w:val="center"/>
              <w:rPr>
                <w:rFonts w:hint="eastAsia" w:ascii="仿宋_GB2312" w:hAnsi="仿宋_GB2312" w:eastAsia="仿宋_GB2312" w:cs="仿宋_GB2312"/>
                <w:kern w:val="2"/>
                <w:sz w:val="18"/>
                <w:szCs w:val="18"/>
                <w:lang w:val="en-US" w:eastAsia="zh-CN" w:bidi="ar-SA"/>
              </w:rPr>
            </w:pPr>
          </w:p>
        </w:tc>
        <w:tc>
          <w:tcPr>
            <w:tcW w:w="540" w:type="dxa"/>
            <w:shd w:val="clear" w:color="auto" w:fill="auto"/>
            <w:noWrap/>
            <w:vAlign w:val="center"/>
          </w:tcPr>
          <w:p w14:paraId="50299816">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5C2F4BB9">
            <w:pPr>
              <w:spacing w:line="240" w:lineRule="exact"/>
              <w:jc w:val="center"/>
              <w:rPr>
                <w:rFonts w:hint="eastAsia" w:ascii="仿宋_GB2312" w:hAnsi="仿宋_GB2312" w:eastAsia="仿宋_GB2312" w:cs="仿宋_GB2312"/>
                <w:kern w:val="2"/>
                <w:sz w:val="18"/>
                <w:szCs w:val="18"/>
                <w:lang w:val="en-US" w:eastAsia="zh-CN" w:bidi="ar-SA"/>
              </w:rPr>
            </w:pPr>
          </w:p>
        </w:tc>
        <w:tc>
          <w:tcPr>
            <w:tcW w:w="1384" w:type="dxa"/>
            <w:shd w:val="clear" w:color="auto" w:fill="auto"/>
            <w:noWrap/>
            <w:vAlign w:val="center"/>
          </w:tcPr>
          <w:p w14:paraId="65AD69D2">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67997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6ECFC8BA">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w:t>
            </w:r>
            <w:r>
              <w:rPr>
                <w:rFonts w:hint="eastAsia" w:ascii="仿宋_GB2312" w:hAnsi="仿宋_GB2312" w:eastAsia="仿宋_GB2312" w:cs="仿宋_GB2312"/>
                <w:color w:val="000000"/>
                <w:sz w:val="18"/>
                <w:szCs w:val="18"/>
                <w:lang w:val="en-US" w:eastAsia="zh-CN"/>
              </w:rPr>
              <w:t>2</w:t>
            </w:r>
          </w:p>
        </w:tc>
        <w:tc>
          <w:tcPr>
            <w:tcW w:w="540" w:type="dxa"/>
            <w:shd w:val="clear" w:color="auto" w:fill="auto"/>
            <w:noWrap w:val="0"/>
            <w:vAlign w:val="center"/>
          </w:tcPr>
          <w:p w14:paraId="3133DEF5">
            <w:pPr>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灾后</w:t>
            </w:r>
          </w:p>
          <w:p w14:paraId="542EBE2E">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sz w:val="18"/>
                <w:szCs w:val="18"/>
              </w:rPr>
              <w:t>救助</w:t>
            </w:r>
          </w:p>
        </w:tc>
        <w:tc>
          <w:tcPr>
            <w:tcW w:w="900" w:type="dxa"/>
            <w:shd w:val="clear" w:color="auto" w:fill="auto"/>
            <w:noWrap w:val="0"/>
            <w:vAlign w:val="center"/>
          </w:tcPr>
          <w:p w14:paraId="5906CDFD">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居民住房恢复重建救助</w:t>
            </w:r>
          </w:p>
        </w:tc>
        <w:tc>
          <w:tcPr>
            <w:tcW w:w="2340" w:type="dxa"/>
            <w:shd w:val="clear" w:color="auto" w:fill="auto"/>
            <w:noWrap w:val="0"/>
            <w:vAlign w:val="center"/>
          </w:tcPr>
          <w:p w14:paraId="0F030EC1">
            <w:pPr>
              <w:spacing w:line="240" w:lineRule="exact"/>
              <w:rPr>
                <w:rFonts w:hint="eastAsia" w:ascii="仿宋_GB2312" w:hAnsi="仿宋_GB2312" w:eastAsia="仿宋_GB2312" w:cs="仿宋_GB2312"/>
                <w:sz w:val="18"/>
                <w:szCs w:val="18"/>
              </w:rPr>
            </w:pPr>
            <w:r>
              <w:rPr>
                <w:rFonts w:hint="eastAsia" w:ascii="仿宋_GB2312" w:hAnsi="仿宋_GB2312" w:cs="仿宋_GB2312"/>
                <w:sz w:val="18"/>
                <w:szCs w:val="18"/>
                <w:lang w:val="en-US" w:eastAsia="zh-CN"/>
              </w:rPr>
              <w:t>1</w:t>
            </w:r>
            <w:r>
              <w:rPr>
                <w:rFonts w:hint="eastAsia" w:ascii="仿宋_GB2312" w:hAnsi="仿宋_GB2312" w:eastAsia="仿宋_GB2312" w:cs="仿宋_GB2312"/>
                <w:sz w:val="18"/>
                <w:szCs w:val="18"/>
              </w:rPr>
              <w:t xml:space="preserve">.居民住房恢复重建救助标准（居民因灾倒房、损房恢复重建具体救助标准）                            </w:t>
            </w:r>
          </w:p>
          <w:p w14:paraId="3BEA3FAF">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2.居民住房恢复重建救助对象评议结果公示（公开灾民姓名、受灾情况、拟救助标准、监督举报电话）</w:t>
            </w:r>
          </w:p>
        </w:tc>
        <w:tc>
          <w:tcPr>
            <w:tcW w:w="2520" w:type="dxa"/>
            <w:shd w:val="clear" w:color="auto" w:fill="auto"/>
            <w:noWrap w:val="0"/>
            <w:vAlign w:val="center"/>
          </w:tcPr>
          <w:p w14:paraId="694965D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auto"/>
                <w:kern w:val="0"/>
                <w:sz w:val="18"/>
                <w:szCs w:val="18"/>
              </w:rPr>
              <w:t>《中华人民共和国政府信息公开条例》（国务院令第711号）</w:t>
            </w:r>
            <w:r>
              <w:rPr>
                <w:rFonts w:hint="eastAsia" w:ascii="仿宋_GB2312" w:hAnsi="仿宋_GB2312" w:eastAsia="仿宋_GB2312" w:cs="仿宋_GB2312"/>
                <w:color w:val="000000"/>
                <w:sz w:val="18"/>
                <w:szCs w:val="18"/>
              </w:rPr>
              <w:t>、《自然灾害救助条例》</w:t>
            </w:r>
          </w:p>
        </w:tc>
        <w:tc>
          <w:tcPr>
            <w:tcW w:w="1620" w:type="dxa"/>
            <w:shd w:val="clear" w:color="auto" w:fill="auto"/>
            <w:noWrap w:val="0"/>
            <w:vAlign w:val="center"/>
          </w:tcPr>
          <w:p w14:paraId="67006B06">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信息形成或变更之日起20个工作日内</w:t>
            </w:r>
          </w:p>
        </w:tc>
        <w:tc>
          <w:tcPr>
            <w:tcW w:w="900" w:type="dxa"/>
            <w:shd w:val="clear" w:color="auto" w:fill="auto"/>
            <w:noWrap w:val="0"/>
            <w:vAlign w:val="center"/>
          </w:tcPr>
          <w:p w14:paraId="040B37C5">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22C0EF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2E5F5F34">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68CBB628">
            <w:pPr>
              <w:spacing w:line="240" w:lineRule="exac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685FF4F3">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4BBB2581">
            <w:pPr>
              <w:spacing w:line="240" w:lineRule="exact"/>
              <w:jc w:val="center"/>
              <w:rPr>
                <w:rFonts w:hint="eastAsia" w:ascii="仿宋_GB2312" w:hAnsi="仿宋_GB2312" w:eastAsia="仿宋_GB2312" w:cs="仿宋_GB2312"/>
                <w:kern w:val="2"/>
                <w:sz w:val="18"/>
                <w:szCs w:val="18"/>
                <w:lang w:val="en-US" w:eastAsia="zh-CN" w:bidi="ar-SA"/>
              </w:rPr>
            </w:pPr>
          </w:p>
        </w:tc>
        <w:tc>
          <w:tcPr>
            <w:tcW w:w="540" w:type="dxa"/>
            <w:shd w:val="clear" w:color="auto" w:fill="auto"/>
            <w:noWrap/>
            <w:vAlign w:val="center"/>
          </w:tcPr>
          <w:p w14:paraId="32DD0C2D">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7A60DA74">
            <w:pPr>
              <w:spacing w:line="240" w:lineRule="exact"/>
              <w:jc w:val="center"/>
              <w:rPr>
                <w:rFonts w:hint="eastAsia" w:ascii="仿宋_GB2312" w:hAnsi="仿宋_GB2312" w:eastAsia="仿宋_GB2312" w:cs="仿宋_GB2312"/>
                <w:kern w:val="2"/>
                <w:sz w:val="18"/>
                <w:szCs w:val="18"/>
                <w:lang w:val="en-US" w:eastAsia="zh-CN" w:bidi="ar-SA"/>
              </w:rPr>
            </w:pPr>
          </w:p>
        </w:tc>
        <w:tc>
          <w:tcPr>
            <w:tcW w:w="1384" w:type="dxa"/>
            <w:shd w:val="clear" w:color="auto" w:fill="auto"/>
            <w:noWrap/>
            <w:vAlign w:val="center"/>
          </w:tcPr>
          <w:p w14:paraId="412E34A2">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43A1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7B51036F">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w:t>
            </w:r>
            <w:r>
              <w:rPr>
                <w:rFonts w:hint="eastAsia" w:ascii="仿宋_GB2312" w:hAnsi="仿宋_GB2312" w:eastAsia="仿宋_GB2312" w:cs="仿宋_GB2312"/>
                <w:color w:val="000000"/>
                <w:sz w:val="18"/>
                <w:szCs w:val="18"/>
                <w:lang w:val="en-US" w:eastAsia="zh-CN"/>
              </w:rPr>
              <w:t>3</w:t>
            </w:r>
          </w:p>
        </w:tc>
        <w:tc>
          <w:tcPr>
            <w:tcW w:w="540" w:type="dxa"/>
            <w:shd w:val="clear" w:color="auto" w:fill="auto"/>
            <w:noWrap w:val="0"/>
            <w:vAlign w:val="center"/>
          </w:tcPr>
          <w:p w14:paraId="77479BC9">
            <w:pPr>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款物</w:t>
            </w:r>
          </w:p>
          <w:p w14:paraId="5EB8FDE3">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管理</w:t>
            </w:r>
          </w:p>
        </w:tc>
        <w:tc>
          <w:tcPr>
            <w:tcW w:w="900" w:type="dxa"/>
            <w:shd w:val="clear" w:color="auto" w:fill="auto"/>
            <w:noWrap w:val="0"/>
            <w:vAlign w:val="center"/>
          </w:tcPr>
          <w:p w14:paraId="41426917">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捐赠款物信息</w:t>
            </w:r>
          </w:p>
        </w:tc>
        <w:tc>
          <w:tcPr>
            <w:tcW w:w="2340" w:type="dxa"/>
            <w:shd w:val="clear" w:color="auto" w:fill="auto"/>
            <w:noWrap w:val="0"/>
            <w:vAlign w:val="center"/>
          </w:tcPr>
          <w:p w14:paraId="5F6ABF45">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年度捐赠款物信息以及款物使用情况</w:t>
            </w:r>
          </w:p>
        </w:tc>
        <w:tc>
          <w:tcPr>
            <w:tcW w:w="2520" w:type="dxa"/>
            <w:shd w:val="clear" w:color="auto" w:fill="auto"/>
            <w:noWrap w:val="0"/>
            <w:vAlign w:val="center"/>
          </w:tcPr>
          <w:p w14:paraId="57E1DDC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07C1B687">
            <w:pPr>
              <w:spacing w:line="240" w:lineRule="exact"/>
              <w:rPr>
                <w:rFonts w:hint="eastAsia" w:ascii="仿宋_GB2312" w:hAnsi="仿宋_GB2312" w:eastAsia="仿宋_GB2312" w:cs="仿宋_GB2312"/>
                <w:kern w:val="2"/>
                <w:sz w:val="18"/>
                <w:szCs w:val="18"/>
                <w:lang w:val="en-US" w:eastAsia="zh-CN" w:bidi="ar-SA"/>
              </w:rPr>
            </w:pPr>
          </w:p>
        </w:tc>
        <w:tc>
          <w:tcPr>
            <w:tcW w:w="1620" w:type="dxa"/>
            <w:shd w:val="clear" w:color="auto" w:fill="auto"/>
            <w:noWrap w:val="0"/>
            <w:vAlign w:val="center"/>
          </w:tcPr>
          <w:p w14:paraId="07D1D55C">
            <w:pPr>
              <w:spacing w:line="240" w:lineRule="exact"/>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按进展情况及时公开</w:t>
            </w:r>
          </w:p>
        </w:tc>
        <w:tc>
          <w:tcPr>
            <w:tcW w:w="900" w:type="dxa"/>
            <w:shd w:val="clear" w:color="auto" w:fill="auto"/>
            <w:noWrap w:val="0"/>
            <w:vAlign w:val="center"/>
          </w:tcPr>
          <w:p w14:paraId="461F2D15">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35FFC0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713C1D49">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4AEB832B">
            <w:pPr>
              <w:spacing w:line="240" w:lineRule="exac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69C3BF16">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0378B552">
            <w:pPr>
              <w:spacing w:line="240" w:lineRule="exact"/>
              <w:jc w:val="center"/>
              <w:rPr>
                <w:rFonts w:hint="eastAsia" w:ascii="仿宋_GB2312" w:hAnsi="仿宋_GB2312" w:eastAsia="仿宋_GB2312" w:cs="仿宋_GB2312"/>
                <w:kern w:val="2"/>
                <w:sz w:val="18"/>
                <w:szCs w:val="18"/>
                <w:lang w:val="en-US" w:eastAsia="zh-CN" w:bidi="ar-SA"/>
              </w:rPr>
            </w:pPr>
          </w:p>
        </w:tc>
        <w:tc>
          <w:tcPr>
            <w:tcW w:w="540" w:type="dxa"/>
            <w:shd w:val="clear" w:color="auto" w:fill="auto"/>
            <w:noWrap/>
            <w:vAlign w:val="center"/>
          </w:tcPr>
          <w:p w14:paraId="6F5A1311">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4D185084">
            <w:pPr>
              <w:spacing w:line="240" w:lineRule="exact"/>
              <w:jc w:val="center"/>
              <w:rPr>
                <w:rFonts w:hint="eastAsia" w:ascii="仿宋_GB2312" w:hAnsi="仿宋_GB2312" w:eastAsia="仿宋_GB2312" w:cs="仿宋_GB2312"/>
                <w:kern w:val="2"/>
                <w:sz w:val="18"/>
                <w:szCs w:val="18"/>
                <w:lang w:val="en-US" w:eastAsia="zh-CN" w:bidi="ar-SA"/>
              </w:rPr>
            </w:pPr>
          </w:p>
        </w:tc>
        <w:tc>
          <w:tcPr>
            <w:tcW w:w="1384" w:type="dxa"/>
            <w:shd w:val="clear" w:color="auto" w:fill="auto"/>
            <w:noWrap/>
            <w:vAlign w:val="center"/>
          </w:tcPr>
          <w:p w14:paraId="7F864CA6">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5493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1082CD5F">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w:t>
            </w:r>
            <w:r>
              <w:rPr>
                <w:rFonts w:hint="eastAsia" w:ascii="仿宋_GB2312" w:hAnsi="仿宋_GB2312" w:eastAsia="仿宋_GB2312" w:cs="仿宋_GB2312"/>
                <w:color w:val="000000"/>
                <w:sz w:val="18"/>
                <w:szCs w:val="18"/>
                <w:lang w:val="en-US" w:eastAsia="zh-CN"/>
              </w:rPr>
              <w:t>4</w:t>
            </w:r>
          </w:p>
        </w:tc>
        <w:tc>
          <w:tcPr>
            <w:tcW w:w="540" w:type="dxa"/>
            <w:shd w:val="clear" w:color="auto" w:fill="auto"/>
            <w:noWrap w:val="0"/>
            <w:vAlign w:val="center"/>
          </w:tcPr>
          <w:p w14:paraId="7127C0F7">
            <w:pPr>
              <w:spacing w:line="24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款物</w:t>
            </w:r>
          </w:p>
          <w:p w14:paraId="707CC38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rPr>
            </w:pPr>
            <w:r>
              <w:rPr>
                <w:rFonts w:hint="eastAsia" w:ascii="仿宋_GB2312" w:hAnsi="仿宋_GB2312" w:eastAsia="仿宋_GB2312" w:cs="仿宋_GB2312"/>
                <w:sz w:val="18"/>
                <w:szCs w:val="18"/>
              </w:rPr>
              <w:t>管理</w:t>
            </w:r>
          </w:p>
        </w:tc>
        <w:tc>
          <w:tcPr>
            <w:tcW w:w="900" w:type="dxa"/>
            <w:shd w:val="clear" w:color="auto" w:fill="auto"/>
            <w:noWrap w:val="0"/>
            <w:vAlign w:val="center"/>
          </w:tcPr>
          <w:p w14:paraId="4A6C8EA9">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年度款物使用情况</w:t>
            </w:r>
          </w:p>
        </w:tc>
        <w:tc>
          <w:tcPr>
            <w:tcW w:w="2340" w:type="dxa"/>
            <w:shd w:val="clear" w:color="auto" w:fill="auto"/>
            <w:noWrap w:val="0"/>
            <w:vAlign w:val="center"/>
          </w:tcPr>
          <w:p w14:paraId="6F3E1CCC">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年度救灾资金和救灾物资等使用情况</w:t>
            </w:r>
          </w:p>
        </w:tc>
        <w:tc>
          <w:tcPr>
            <w:tcW w:w="2520" w:type="dxa"/>
            <w:shd w:val="clear" w:color="auto" w:fill="auto"/>
            <w:noWrap w:val="0"/>
            <w:vAlign w:val="center"/>
          </w:tcPr>
          <w:p w14:paraId="03A4598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4A2152DA">
            <w:pPr>
              <w:spacing w:line="240" w:lineRule="exact"/>
              <w:rPr>
                <w:rFonts w:hint="eastAsia" w:ascii="仿宋_GB2312" w:hAnsi="仿宋_GB2312" w:eastAsia="仿宋_GB2312" w:cs="仿宋_GB2312"/>
                <w:kern w:val="2"/>
                <w:sz w:val="18"/>
                <w:szCs w:val="18"/>
                <w:lang w:val="en-US" w:eastAsia="zh-CN" w:bidi="ar-SA"/>
              </w:rPr>
            </w:pPr>
          </w:p>
        </w:tc>
        <w:tc>
          <w:tcPr>
            <w:tcW w:w="1620" w:type="dxa"/>
            <w:shd w:val="clear" w:color="auto" w:fill="auto"/>
            <w:noWrap w:val="0"/>
            <w:vAlign w:val="center"/>
          </w:tcPr>
          <w:p w14:paraId="5FEE262A">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按进展情况及时公开</w:t>
            </w:r>
          </w:p>
        </w:tc>
        <w:tc>
          <w:tcPr>
            <w:tcW w:w="900" w:type="dxa"/>
            <w:shd w:val="clear" w:color="auto" w:fill="auto"/>
            <w:noWrap w:val="0"/>
            <w:vAlign w:val="center"/>
          </w:tcPr>
          <w:p w14:paraId="74F741FB">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05354D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27B3CD88">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2B80D8A2">
            <w:pPr>
              <w:spacing w:line="240" w:lineRule="exac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102CEEA1">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6225DAB9">
            <w:pPr>
              <w:spacing w:line="240" w:lineRule="exact"/>
              <w:jc w:val="center"/>
              <w:rPr>
                <w:rFonts w:hint="eastAsia" w:ascii="仿宋_GB2312" w:hAnsi="仿宋_GB2312" w:eastAsia="仿宋_GB2312" w:cs="仿宋_GB2312"/>
                <w:kern w:val="2"/>
                <w:sz w:val="18"/>
                <w:szCs w:val="18"/>
                <w:lang w:val="en-US" w:eastAsia="zh-CN" w:bidi="ar-SA"/>
              </w:rPr>
            </w:pPr>
          </w:p>
        </w:tc>
        <w:tc>
          <w:tcPr>
            <w:tcW w:w="540" w:type="dxa"/>
            <w:shd w:val="clear" w:color="auto" w:fill="auto"/>
            <w:noWrap/>
            <w:vAlign w:val="center"/>
          </w:tcPr>
          <w:p w14:paraId="44A9BC33">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305E6B3B">
            <w:pPr>
              <w:spacing w:line="240" w:lineRule="exact"/>
              <w:jc w:val="center"/>
              <w:rPr>
                <w:rFonts w:hint="eastAsia" w:ascii="仿宋_GB2312" w:hAnsi="仿宋_GB2312" w:eastAsia="仿宋_GB2312" w:cs="仿宋_GB2312"/>
                <w:kern w:val="2"/>
                <w:sz w:val="18"/>
                <w:szCs w:val="18"/>
                <w:lang w:val="en-US" w:eastAsia="zh-CN" w:bidi="ar-SA"/>
              </w:rPr>
            </w:pPr>
          </w:p>
        </w:tc>
        <w:tc>
          <w:tcPr>
            <w:tcW w:w="1384" w:type="dxa"/>
            <w:shd w:val="clear" w:color="auto" w:fill="auto"/>
            <w:noWrap/>
            <w:vAlign w:val="center"/>
          </w:tcPr>
          <w:p w14:paraId="631D1BD1">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1069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1F705736">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1</w:t>
            </w:r>
            <w:r>
              <w:rPr>
                <w:rFonts w:hint="eastAsia" w:ascii="仿宋_GB2312" w:hAnsi="仿宋_GB2312" w:eastAsia="仿宋_GB2312" w:cs="仿宋_GB2312"/>
                <w:color w:val="000000"/>
                <w:sz w:val="18"/>
                <w:szCs w:val="18"/>
                <w:lang w:val="en-US" w:eastAsia="zh-CN"/>
              </w:rPr>
              <w:t>5</w:t>
            </w:r>
          </w:p>
        </w:tc>
        <w:tc>
          <w:tcPr>
            <w:tcW w:w="540" w:type="dxa"/>
            <w:shd w:val="clear" w:color="auto" w:fill="auto"/>
            <w:noWrap w:val="0"/>
            <w:vAlign w:val="center"/>
          </w:tcPr>
          <w:p w14:paraId="40FAD9C6">
            <w:pPr>
              <w:spacing w:line="24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工作</w:t>
            </w:r>
          </w:p>
          <w:p w14:paraId="40373CB3">
            <w:pPr>
              <w:spacing w:line="240" w:lineRule="exact"/>
              <w:jc w:val="center"/>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动态</w:t>
            </w:r>
          </w:p>
        </w:tc>
        <w:tc>
          <w:tcPr>
            <w:tcW w:w="900" w:type="dxa"/>
            <w:shd w:val="clear" w:color="auto" w:fill="auto"/>
            <w:noWrap w:val="0"/>
            <w:vAlign w:val="center"/>
          </w:tcPr>
          <w:p w14:paraId="224EB4C1">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工作信息</w:t>
            </w:r>
          </w:p>
        </w:tc>
        <w:tc>
          <w:tcPr>
            <w:tcW w:w="2340" w:type="dxa"/>
            <w:shd w:val="clear" w:color="auto" w:fill="auto"/>
            <w:noWrap w:val="0"/>
            <w:vAlign w:val="center"/>
          </w:tcPr>
          <w:p w14:paraId="202A5E51">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防灾减灾救灾其他相关动态信息</w:t>
            </w:r>
          </w:p>
        </w:tc>
        <w:tc>
          <w:tcPr>
            <w:tcW w:w="2520" w:type="dxa"/>
            <w:shd w:val="clear" w:color="auto" w:fill="auto"/>
            <w:noWrap w:val="0"/>
            <w:vAlign w:val="center"/>
          </w:tcPr>
          <w:p w14:paraId="4B2ABFE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auto"/>
                <w:kern w:val="0"/>
                <w:sz w:val="18"/>
                <w:szCs w:val="18"/>
              </w:rPr>
            </w:pPr>
            <w:r>
              <w:rPr>
                <w:rFonts w:hint="eastAsia" w:ascii="仿宋_GB2312" w:hAnsi="仿宋_GB2312" w:eastAsia="仿宋_GB2312" w:cs="仿宋_GB2312"/>
                <w:color w:val="auto"/>
                <w:kern w:val="0"/>
                <w:sz w:val="18"/>
                <w:szCs w:val="18"/>
              </w:rPr>
              <w:t>《中华人民共和国政府信息公开条例》（国务院令第711号）</w:t>
            </w:r>
          </w:p>
          <w:p w14:paraId="27926792">
            <w:pPr>
              <w:spacing w:line="240" w:lineRule="exact"/>
              <w:rPr>
                <w:rFonts w:hint="eastAsia" w:ascii="仿宋_GB2312" w:hAnsi="仿宋_GB2312" w:eastAsia="仿宋_GB2312" w:cs="仿宋_GB2312"/>
                <w:kern w:val="2"/>
                <w:sz w:val="18"/>
                <w:szCs w:val="18"/>
                <w:lang w:val="en-US" w:eastAsia="zh-CN" w:bidi="ar-SA"/>
              </w:rPr>
            </w:pPr>
          </w:p>
        </w:tc>
        <w:tc>
          <w:tcPr>
            <w:tcW w:w="1620" w:type="dxa"/>
            <w:shd w:val="clear" w:color="auto" w:fill="auto"/>
            <w:noWrap w:val="0"/>
            <w:vAlign w:val="center"/>
          </w:tcPr>
          <w:p w14:paraId="4FEA537C">
            <w:pPr>
              <w:spacing w:line="240" w:lineRule="exact"/>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按进展情况及时公开</w:t>
            </w:r>
          </w:p>
        </w:tc>
        <w:tc>
          <w:tcPr>
            <w:tcW w:w="900" w:type="dxa"/>
            <w:shd w:val="clear" w:color="auto" w:fill="auto"/>
            <w:noWrap w:val="0"/>
            <w:vAlign w:val="center"/>
          </w:tcPr>
          <w:p w14:paraId="1D56B02C">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镇安办</w:t>
            </w:r>
          </w:p>
        </w:tc>
        <w:tc>
          <w:tcPr>
            <w:tcW w:w="2160" w:type="dxa"/>
            <w:shd w:val="clear" w:color="auto" w:fill="auto"/>
            <w:noWrap w:val="0"/>
            <w:vAlign w:val="center"/>
          </w:tcPr>
          <w:p w14:paraId="47C1889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47E7ACB5">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4CB94061">
            <w:pPr>
              <w:spacing w:line="240" w:lineRule="exact"/>
              <w:rPr>
                <w:rFonts w:hint="eastAsia" w:ascii="仿宋_GB2312" w:hAnsi="仿宋_GB2312" w:eastAsia="仿宋_GB2312" w:cs="仿宋_GB2312"/>
                <w:kern w:val="2"/>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Times New Roman"/>
                <w:color w:val="000000"/>
                <w:kern w:val="0"/>
                <w:sz w:val="18"/>
                <w:szCs w:val="18"/>
                <w:lang w:val="en-US" w:eastAsia="zh-CN"/>
              </w:rPr>
              <w:t>村务公开栏</w:t>
            </w:r>
          </w:p>
        </w:tc>
        <w:tc>
          <w:tcPr>
            <w:tcW w:w="540" w:type="dxa"/>
            <w:shd w:val="clear" w:color="auto" w:fill="auto"/>
            <w:noWrap/>
            <w:vAlign w:val="center"/>
          </w:tcPr>
          <w:p w14:paraId="5F9B4091">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7096C54A">
            <w:pPr>
              <w:spacing w:line="240" w:lineRule="exact"/>
              <w:jc w:val="center"/>
              <w:rPr>
                <w:rFonts w:hint="eastAsia" w:ascii="仿宋_GB2312" w:hAnsi="仿宋_GB2312" w:eastAsia="仿宋_GB2312" w:cs="仿宋_GB2312"/>
                <w:kern w:val="2"/>
                <w:sz w:val="18"/>
                <w:szCs w:val="18"/>
                <w:lang w:val="en-US" w:eastAsia="zh-CN" w:bidi="ar-SA"/>
              </w:rPr>
            </w:pPr>
          </w:p>
        </w:tc>
        <w:tc>
          <w:tcPr>
            <w:tcW w:w="540" w:type="dxa"/>
            <w:shd w:val="clear" w:color="auto" w:fill="auto"/>
            <w:noWrap/>
            <w:vAlign w:val="center"/>
          </w:tcPr>
          <w:p w14:paraId="4549987D">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606A1858">
            <w:pPr>
              <w:spacing w:line="240" w:lineRule="exact"/>
              <w:jc w:val="center"/>
              <w:rPr>
                <w:rFonts w:hint="eastAsia" w:ascii="仿宋_GB2312" w:hAnsi="仿宋_GB2312" w:eastAsia="仿宋_GB2312" w:cs="仿宋_GB2312"/>
                <w:kern w:val="2"/>
                <w:sz w:val="18"/>
                <w:szCs w:val="18"/>
                <w:lang w:val="en-US" w:eastAsia="zh-CN" w:bidi="ar-SA"/>
              </w:rPr>
            </w:pPr>
          </w:p>
        </w:tc>
        <w:tc>
          <w:tcPr>
            <w:tcW w:w="1384" w:type="dxa"/>
            <w:shd w:val="clear" w:color="auto" w:fill="auto"/>
            <w:noWrap/>
            <w:vAlign w:val="center"/>
          </w:tcPr>
          <w:p w14:paraId="3D6867D0">
            <w:pPr>
              <w:spacing w:line="240" w:lineRule="exact"/>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bl>
    <w:p w14:paraId="1B03DA61">
      <w:pPr>
        <w:pStyle w:val="2"/>
        <w:rPr>
          <w:rFonts w:hint="eastAsia"/>
        </w:rPr>
        <w:sectPr>
          <w:pgSz w:w="16838" w:h="11906" w:orient="landscape"/>
          <w:pgMar w:top="1587" w:right="1417" w:bottom="1417" w:left="1417" w:header="851" w:footer="992" w:gutter="0"/>
          <w:pgNumType w:fmt="numberInDash"/>
          <w:cols w:space="0" w:num="1"/>
          <w:rtlGutter w:val="0"/>
          <w:docGrid w:type="lines" w:linePitch="443" w:charSpace="0"/>
        </w:sectPr>
      </w:pPr>
    </w:p>
    <w:p w14:paraId="2EE918F9">
      <w:pPr>
        <w:pStyle w:val="2"/>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方正小标宋_GBK" w:hAnsi="方正小标宋_GBK" w:eastAsia="方正小标宋_GBK"/>
          <w:b w:val="0"/>
          <w:bCs w:val="0"/>
          <w:sz w:val="30"/>
        </w:rPr>
      </w:pPr>
      <w:bookmarkStart w:id="20" w:name="_Toc3486"/>
      <w:bookmarkStart w:id="21" w:name="_Toc4366"/>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十一</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食品药品监管</w:t>
      </w:r>
      <w:r>
        <w:rPr>
          <w:rFonts w:hint="eastAsia" w:ascii="黑体" w:hAnsi="黑体" w:eastAsia="黑体" w:cs="黑体"/>
          <w:sz w:val="30"/>
          <w:szCs w:val="30"/>
        </w:rPr>
        <w:t>领域基层政务公开标准目录</w:t>
      </w:r>
      <w:bookmarkEnd w:id="20"/>
      <w:bookmarkEnd w:id="21"/>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
        <w:gridCol w:w="555"/>
        <w:gridCol w:w="630"/>
        <w:gridCol w:w="1815"/>
        <w:gridCol w:w="4095"/>
        <w:gridCol w:w="1020"/>
        <w:gridCol w:w="798"/>
        <w:gridCol w:w="2160"/>
        <w:gridCol w:w="540"/>
        <w:gridCol w:w="720"/>
        <w:gridCol w:w="540"/>
        <w:gridCol w:w="720"/>
        <w:gridCol w:w="1440"/>
      </w:tblGrid>
      <w:tr w14:paraId="0B16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47" w:type="dxa"/>
            <w:vMerge w:val="restart"/>
            <w:shd w:val="clear" w:color="auto" w:fill="auto"/>
            <w:noWrap w:val="0"/>
            <w:vAlign w:val="center"/>
          </w:tcPr>
          <w:p w14:paraId="6F5408F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185" w:type="dxa"/>
            <w:gridSpan w:val="2"/>
            <w:shd w:val="clear" w:color="auto" w:fill="auto"/>
            <w:noWrap w:val="0"/>
            <w:vAlign w:val="center"/>
          </w:tcPr>
          <w:p w14:paraId="0753F4C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1815" w:type="dxa"/>
            <w:vMerge w:val="restart"/>
            <w:shd w:val="clear" w:color="auto" w:fill="auto"/>
            <w:noWrap w:val="0"/>
            <w:vAlign w:val="center"/>
          </w:tcPr>
          <w:p w14:paraId="6AC21F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4095" w:type="dxa"/>
            <w:vMerge w:val="restart"/>
            <w:shd w:val="clear" w:color="auto" w:fill="auto"/>
            <w:noWrap w:val="0"/>
            <w:vAlign w:val="center"/>
          </w:tcPr>
          <w:p w14:paraId="197B51C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020" w:type="dxa"/>
            <w:vMerge w:val="restart"/>
            <w:shd w:val="clear" w:color="auto" w:fill="auto"/>
            <w:noWrap w:val="0"/>
            <w:vAlign w:val="center"/>
          </w:tcPr>
          <w:p w14:paraId="3D0F2C8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798" w:type="dxa"/>
            <w:vMerge w:val="restart"/>
            <w:shd w:val="clear" w:color="auto" w:fill="auto"/>
            <w:noWrap w:val="0"/>
            <w:vAlign w:val="center"/>
          </w:tcPr>
          <w:p w14:paraId="3F69F22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60" w:type="dxa"/>
            <w:vMerge w:val="restart"/>
            <w:shd w:val="clear" w:color="auto" w:fill="auto"/>
            <w:noWrap w:val="0"/>
            <w:vAlign w:val="center"/>
          </w:tcPr>
          <w:p w14:paraId="3359AEE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shd w:val="clear" w:color="auto" w:fill="auto"/>
            <w:noWrap w:val="0"/>
            <w:vAlign w:val="center"/>
          </w:tcPr>
          <w:p w14:paraId="13490EB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shd w:val="clear" w:color="auto" w:fill="auto"/>
            <w:noWrap w:val="0"/>
            <w:vAlign w:val="center"/>
          </w:tcPr>
          <w:p w14:paraId="3807DB1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6652F5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4B82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47" w:type="dxa"/>
            <w:vMerge w:val="continue"/>
            <w:shd w:val="clear" w:color="auto" w:fill="auto"/>
            <w:noWrap w:val="0"/>
            <w:vAlign w:val="center"/>
          </w:tcPr>
          <w:p w14:paraId="3CCAF45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Times New Roman" w:eastAsia="黑体"/>
                <w:color w:val="000000"/>
                <w:kern w:val="0"/>
                <w:sz w:val="22"/>
              </w:rPr>
            </w:pPr>
          </w:p>
        </w:tc>
        <w:tc>
          <w:tcPr>
            <w:tcW w:w="555" w:type="dxa"/>
            <w:shd w:val="clear" w:color="auto" w:fill="auto"/>
            <w:noWrap w:val="0"/>
            <w:vAlign w:val="center"/>
          </w:tcPr>
          <w:p w14:paraId="0CFE29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630" w:type="dxa"/>
            <w:shd w:val="clear" w:color="auto" w:fill="auto"/>
            <w:noWrap w:val="0"/>
            <w:vAlign w:val="center"/>
          </w:tcPr>
          <w:p w14:paraId="10FCD28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1815" w:type="dxa"/>
            <w:vMerge w:val="continue"/>
            <w:shd w:val="clear" w:color="auto" w:fill="auto"/>
            <w:noWrap w:val="0"/>
            <w:vAlign w:val="center"/>
          </w:tcPr>
          <w:p w14:paraId="660F69B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4095" w:type="dxa"/>
            <w:vMerge w:val="continue"/>
            <w:shd w:val="clear" w:color="auto" w:fill="auto"/>
            <w:noWrap w:val="0"/>
            <w:vAlign w:val="center"/>
          </w:tcPr>
          <w:p w14:paraId="2006F2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1020" w:type="dxa"/>
            <w:vMerge w:val="continue"/>
            <w:shd w:val="clear" w:color="auto" w:fill="auto"/>
            <w:noWrap w:val="0"/>
            <w:vAlign w:val="center"/>
          </w:tcPr>
          <w:p w14:paraId="6DB01CB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798" w:type="dxa"/>
            <w:vMerge w:val="continue"/>
            <w:shd w:val="clear" w:color="auto" w:fill="auto"/>
            <w:noWrap w:val="0"/>
            <w:vAlign w:val="center"/>
          </w:tcPr>
          <w:p w14:paraId="223D0F3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160" w:type="dxa"/>
            <w:vMerge w:val="continue"/>
            <w:shd w:val="clear" w:color="auto" w:fill="auto"/>
            <w:noWrap w:val="0"/>
            <w:vAlign w:val="center"/>
          </w:tcPr>
          <w:p w14:paraId="671D063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kern w:val="0"/>
                <w:sz w:val="22"/>
              </w:rPr>
            </w:pPr>
          </w:p>
        </w:tc>
        <w:tc>
          <w:tcPr>
            <w:tcW w:w="540" w:type="dxa"/>
            <w:shd w:val="clear" w:color="auto" w:fill="auto"/>
            <w:noWrap w:val="0"/>
            <w:vAlign w:val="center"/>
          </w:tcPr>
          <w:p w14:paraId="06441E0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shd w:val="clear" w:color="auto" w:fill="auto"/>
            <w:noWrap w:val="0"/>
            <w:vAlign w:val="center"/>
          </w:tcPr>
          <w:p w14:paraId="1ACCE9B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shd w:val="clear" w:color="auto" w:fill="auto"/>
            <w:noWrap w:val="0"/>
            <w:vAlign w:val="center"/>
          </w:tcPr>
          <w:p w14:paraId="13A7ACA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39B8CF7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3B4E06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1899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47" w:type="dxa"/>
            <w:shd w:val="clear" w:color="auto" w:fill="auto"/>
            <w:noWrap/>
            <w:vAlign w:val="center"/>
          </w:tcPr>
          <w:p w14:paraId="1263EDE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1</w:t>
            </w:r>
          </w:p>
        </w:tc>
        <w:tc>
          <w:tcPr>
            <w:tcW w:w="555" w:type="dxa"/>
            <w:vMerge w:val="restart"/>
            <w:shd w:val="clear" w:color="auto" w:fill="auto"/>
            <w:noWrap w:val="0"/>
            <w:vAlign w:val="center"/>
          </w:tcPr>
          <w:p w14:paraId="1BB97D8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r>
              <w:rPr>
                <w:rFonts w:hint="eastAsia" w:ascii="仿宋_GB2312" w:hAnsi="仿宋_GB2312" w:eastAsia="仿宋_GB2312" w:cs="仿宋_GB2312"/>
                <w:w w:val="100"/>
                <w:sz w:val="18"/>
                <w:szCs w:val="18"/>
              </w:rPr>
              <w:t>行政审批</w:t>
            </w:r>
          </w:p>
        </w:tc>
        <w:tc>
          <w:tcPr>
            <w:tcW w:w="630" w:type="dxa"/>
            <w:shd w:val="clear" w:color="auto" w:fill="auto"/>
            <w:noWrap/>
            <w:vAlign w:val="center"/>
          </w:tcPr>
          <w:p w14:paraId="049EF46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食品生产经营许可服务指南</w:t>
            </w:r>
          </w:p>
        </w:tc>
        <w:tc>
          <w:tcPr>
            <w:tcW w:w="1815" w:type="dxa"/>
            <w:shd w:val="clear" w:color="auto" w:fill="auto"/>
            <w:noWrap w:val="0"/>
            <w:vAlign w:val="center"/>
          </w:tcPr>
          <w:p w14:paraId="6385B925">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1.适用范围</w:t>
            </w:r>
          </w:p>
          <w:p w14:paraId="58167E5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2.审批依据</w:t>
            </w:r>
          </w:p>
          <w:p w14:paraId="7A19870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3.受理机构</w:t>
            </w:r>
          </w:p>
          <w:p w14:paraId="3AEEB3C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4.申请条件</w:t>
            </w:r>
          </w:p>
          <w:p w14:paraId="25FC4EAD">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5.申请材料目录</w:t>
            </w:r>
          </w:p>
          <w:p w14:paraId="49AF836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6.办理基本流程</w:t>
            </w:r>
          </w:p>
          <w:p w14:paraId="200F079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7.办结时限</w:t>
            </w:r>
          </w:p>
          <w:p w14:paraId="6F8170A1">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8.收费依据及标准</w:t>
            </w:r>
          </w:p>
          <w:p w14:paraId="5752368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9.结果送达方式</w:t>
            </w:r>
          </w:p>
          <w:p w14:paraId="476156A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10.监督投诉渠道等</w:t>
            </w:r>
          </w:p>
        </w:tc>
        <w:tc>
          <w:tcPr>
            <w:tcW w:w="4095" w:type="dxa"/>
            <w:shd w:val="clear" w:color="auto" w:fill="auto"/>
            <w:noWrap w:val="0"/>
            <w:vAlign w:val="center"/>
          </w:tcPr>
          <w:p w14:paraId="42021FED">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《中华人民共和国食品安全法》(中华人民共和国主席令第22号)</w:t>
            </w:r>
          </w:p>
          <w:p w14:paraId="0A890F03">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《中华人民共和国政府信息公开条例》(国务院令第711号)</w:t>
            </w:r>
          </w:p>
          <w:p w14:paraId="1E8DB301">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《关于全面推进政务公开工作的意见》(国办发〔2016〕80号)</w:t>
            </w:r>
          </w:p>
          <w:p w14:paraId="3C11514C">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《食品药品安全监管信息公开管理办法》(食药监法〔2017〕125号)</w:t>
            </w:r>
          </w:p>
          <w:p w14:paraId="05F0978B">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《福建省食品药品监督管理局关于印发福建省小餐饮登记办法（试行）的通知》(闽食药监食流〔2017〕43号)</w:t>
            </w:r>
          </w:p>
        </w:tc>
        <w:tc>
          <w:tcPr>
            <w:tcW w:w="1020" w:type="dxa"/>
            <w:shd w:val="clear" w:color="auto" w:fill="auto"/>
            <w:noWrap w:val="0"/>
            <w:vAlign w:val="center"/>
          </w:tcPr>
          <w:p w14:paraId="4C7E368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信息形成或变更之日起20个工作日内</w:t>
            </w:r>
          </w:p>
        </w:tc>
        <w:tc>
          <w:tcPr>
            <w:tcW w:w="798" w:type="dxa"/>
            <w:shd w:val="clear" w:color="auto" w:fill="auto"/>
            <w:noWrap w:val="0"/>
            <w:vAlign w:val="center"/>
          </w:tcPr>
          <w:p w14:paraId="3FB2E5B2">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w:t>
            </w:r>
            <w:r>
              <w:rPr>
                <w:rFonts w:hint="eastAsia" w:ascii="仿宋_GB2312" w:hAnsi="仿宋_GB2312" w:cs="仿宋_GB2312"/>
                <w:sz w:val="18"/>
                <w:szCs w:val="18"/>
                <w:lang w:val="en-US" w:eastAsia="zh-CN"/>
              </w:rPr>
              <w:t>食安办</w:t>
            </w:r>
          </w:p>
        </w:tc>
        <w:tc>
          <w:tcPr>
            <w:tcW w:w="2160" w:type="dxa"/>
            <w:shd w:val="clear" w:color="auto" w:fill="auto"/>
            <w:noWrap w:val="0"/>
            <w:vAlign w:val="center"/>
          </w:tcPr>
          <w:p w14:paraId="104C3062">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2"/>
                <w:sz w:val="18"/>
                <w:szCs w:val="18"/>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tc>
        <w:tc>
          <w:tcPr>
            <w:tcW w:w="540" w:type="dxa"/>
            <w:shd w:val="clear" w:color="auto" w:fill="auto"/>
            <w:noWrap/>
            <w:vAlign w:val="center"/>
          </w:tcPr>
          <w:p w14:paraId="2C68A7A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top"/>
          </w:tcPr>
          <w:p w14:paraId="20DC0F2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p>
        </w:tc>
        <w:tc>
          <w:tcPr>
            <w:tcW w:w="540" w:type="dxa"/>
            <w:shd w:val="clear" w:color="auto" w:fill="auto"/>
            <w:noWrap/>
            <w:vAlign w:val="center"/>
          </w:tcPr>
          <w:p w14:paraId="051ACCD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ign w:val="center"/>
          </w:tcPr>
          <w:p w14:paraId="0891A63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p>
        </w:tc>
        <w:tc>
          <w:tcPr>
            <w:tcW w:w="1440" w:type="dxa"/>
            <w:shd w:val="clear" w:color="auto" w:fill="auto"/>
            <w:noWrap/>
            <w:vAlign w:val="center"/>
          </w:tcPr>
          <w:p w14:paraId="6CC90B9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r w14:paraId="4405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47" w:type="dxa"/>
            <w:shd w:val="clear" w:color="auto" w:fill="auto"/>
            <w:noWrap/>
            <w:vAlign w:val="center"/>
          </w:tcPr>
          <w:p w14:paraId="29F7E6E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2</w:t>
            </w:r>
          </w:p>
        </w:tc>
        <w:tc>
          <w:tcPr>
            <w:tcW w:w="555" w:type="dxa"/>
            <w:vMerge w:val="continue"/>
            <w:shd w:val="clear" w:color="auto" w:fill="auto"/>
            <w:noWrap/>
            <w:vAlign w:val="center"/>
          </w:tcPr>
          <w:p w14:paraId="7E350D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p>
        </w:tc>
        <w:tc>
          <w:tcPr>
            <w:tcW w:w="630" w:type="dxa"/>
            <w:shd w:val="clear" w:color="auto" w:fill="auto"/>
            <w:noWrap w:val="0"/>
            <w:vAlign w:val="center"/>
          </w:tcPr>
          <w:p w14:paraId="24FF329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食品生产经营许可基本信息</w:t>
            </w:r>
          </w:p>
        </w:tc>
        <w:tc>
          <w:tcPr>
            <w:tcW w:w="1815" w:type="dxa"/>
            <w:shd w:val="clear" w:color="auto" w:fill="auto"/>
            <w:noWrap w:val="0"/>
            <w:vAlign w:val="center"/>
          </w:tcPr>
          <w:p w14:paraId="12A59760">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1.经营者名称</w:t>
            </w:r>
          </w:p>
          <w:p w14:paraId="178F286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2.许可证编号</w:t>
            </w:r>
          </w:p>
          <w:p w14:paraId="77A0BBE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3.法定代表人（负责人）</w:t>
            </w:r>
          </w:p>
          <w:p w14:paraId="1C065D5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4.生产地址</w:t>
            </w:r>
          </w:p>
          <w:p w14:paraId="31AF4137">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5.经营场所</w:t>
            </w:r>
          </w:p>
          <w:p w14:paraId="5A8656CB">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6.食品类别</w:t>
            </w:r>
          </w:p>
          <w:p w14:paraId="101FAC6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7.经营项目</w:t>
            </w:r>
          </w:p>
          <w:p w14:paraId="15B9FC1C">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FF0000"/>
                <w:kern w:val="2"/>
                <w:sz w:val="18"/>
                <w:szCs w:val="18"/>
                <w:lang w:val="en-US" w:eastAsia="zh-CN" w:bidi="ar-SA"/>
              </w:rPr>
            </w:pPr>
            <w:r>
              <w:rPr>
                <w:rFonts w:hint="eastAsia" w:ascii="仿宋_GB2312" w:hAnsi="仿宋_GB2312" w:eastAsia="仿宋_GB2312" w:cs="仿宋_GB2312"/>
                <w:sz w:val="18"/>
                <w:szCs w:val="18"/>
              </w:rPr>
              <w:t>8.有效期限等</w:t>
            </w:r>
          </w:p>
        </w:tc>
        <w:tc>
          <w:tcPr>
            <w:tcW w:w="4095" w:type="dxa"/>
            <w:shd w:val="clear" w:color="auto" w:fill="auto"/>
            <w:noWrap w:val="0"/>
            <w:vAlign w:val="center"/>
          </w:tcPr>
          <w:p w14:paraId="1153C50B">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《中华人民共和国食品安全法》(中华人民共和国主席令第22号)</w:t>
            </w:r>
          </w:p>
          <w:p w14:paraId="535BC845">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《中华人民共和国政府信息公开条例》(国务院令第711号)</w:t>
            </w:r>
          </w:p>
          <w:p w14:paraId="733CFC6C">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《关于全面推进政务公开工作的意见》(国办发〔2016〕80号)</w:t>
            </w:r>
          </w:p>
          <w:p w14:paraId="7326EAFE">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《食品药品安全监管信息公开管理办法》(食药监法〔2017〕125号)</w:t>
            </w:r>
          </w:p>
          <w:p w14:paraId="5F5601A0">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《福建省食品药品监督管理局关于印发福建省小餐饮登记办法（试行）的通知》(闽食药监食流〔2017〕43号)</w:t>
            </w:r>
          </w:p>
        </w:tc>
        <w:tc>
          <w:tcPr>
            <w:tcW w:w="1020" w:type="dxa"/>
            <w:shd w:val="clear" w:color="auto" w:fill="auto"/>
            <w:noWrap w:val="0"/>
            <w:vAlign w:val="center"/>
          </w:tcPr>
          <w:p w14:paraId="5372EE0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信息形成或变更之日起20个工作日内</w:t>
            </w:r>
          </w:p>
        </w:tc>
        <w:tc>
          <w:tcPr>
            <w:tcW w:w="798" w:type="dxa"/>
            <w:shd w:val="clear" w:color="auto" w:fill="auto"/>
            <w:noWrap w:val="0"/>
            <w:vAlign w:val="center"/>
          </w:tcPr>
          <w:p w14:paraId="1B41BC5A">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镇</w:t>
            </w:r>
            <w:r>
              <w:rPr>
                <w:rFonts w:hint="eastAsia" w:ascii="仿宋_GB2312" w:hAnsi="仿宋_GB2312" w:cs="仿宋_GB2312"/>
                <w:sz w:val="18"/>
                <w:szCs w:val="18"/>
                <w:lang w:val="en-US" w:eastAsia="zh-CN"/>
              </w:rPr>
              <w:t>食安办</w:t>
            </w:r>
          </w:p>
        </w:tc>
        <w:tc>
          <w:tcPr>
            <w:tcW w:w="2160" w:type="dxa"/>
            <w:shd w:val="clear" w:color="auto" w:fill="auto"/>
            <w:noWrap w:val="0"/>
            <w:vAlign w:val="center"/>
          </w:tcPr>
          <w:p w14:paraId="4A020DD0">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0"/>
                <w:sz w:val="18"/>
                <w:szCs w:val="18"/>
                <w:shd w:val="clear" w:color="auto" w:fill="FFFFFF"/>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tc>
        <w:tc>
          <w:tcPr>
            <w:tcW w:w="540" w:type="dxa"/>
            <w:shd w:val="clear" w:color="auto" w:fill="auto"/>
            <w:noWrap w:val="0"/>
            <w:vAlign w:val="center"/>
          </w:tcPr>
          <w:p w14:paraId="1DF6E42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0"/>
            <w:vAlign w:val="top"/>
          </w:tcPr>
          <w:p w14:paraId="606C057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p>
        </w:tc>
        <w:tc>
          <w:tcPr>
            <w:tcW w:w="540" w:type="dxa"/>
            <w:shd w:val="clear" w:color="auto" w:fill="auto"/>
            <w:noWrap w:val="0"/>
            <w:vAlign w:val="center"/>
          </w:tcPr>
          <w:p w14:paraId="17A41E7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c>
          <w:tcPr>
            <w:tcW w:w="720" w:type="dxa"/>
            <w:shd w:val="clear" w:color="auto" w:fill="auto"/>
            <w:noWrap w:val="0"/>
            <w:vAlign w:val="center"/>
          </w:tcPr>
          <w:p w14:paraId="4B6D27F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p>
        </w:tc>
        <w:tc>
          <w:tcPr>
            <w:tcW w:w="1440" w:type="dxa"/>
            <w:shd w:val="clear" w:color="auto" w:fill="auto"/>
            <w:noWrap w:val="0"/>
            <w:vAlign w:val="center"/>
          </w:tcPr>
          <w:p w14:paraId="494267C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p>
        </w:tc>
      </w:tr>
    </w:tbl>
    <w:p w14:paraId="00BE1578">
      <w:pPr>
        <w:rPr>
          <w:rFonts w:hint="eastAsia" w:ascii="方正小标宋_GBK" w:hAnsi="方正小标宋_GBK" w:eastAsia="方正小标宋_GBK"/>
          <w:b w:val="0"/>
          <w:bCs w:val="0"/>
          <w:sz w:val="30"/>
        </w:rPr>
        <w:sectPr>
          <w:pgSz w:w="16838" w:h="11906" w:orient="landscape"/>
          <w:pgMar w:top="1587" w:right="1417" w:bottom="1417" w:left="1417" w:header="851" w:footer="992" w:gutter="0"/>
          <w:pgNumType w:fmt="numberInDash"/>
          <w:cols w:space="0" w:num="1"/>
          <w:rtlGutter w:val="0"/>
          <w:docGrid w:type="lines" w:linePitch="443" w:charSpace="0"/>
        </w:sectPr>
      </w:pPr>
    </w:p>
    <w:p w14:paraId="0450B4DB">
      <w:pPr>
        <w:pStyle w:val="2"/>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方正小标宋_GBK" w:hAnsi="方正小标宋_GBK" w:eastAsia="方正小标宋_GBK"/>
          <w:b w:val="0"/>
          <w:bCs w:val="0"/>
          <w:sz w:val="30"/>
        </w:rPr>
      </w:pPr>
      <w:bookmarkStart w:id="22" w:name="_Toc13843"/>
      <w:bookmarkStart w:id="23" w:name="_Toc25317"/>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十二</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社会保险</w:t>
      </w:r>
      <w:r>
        <w:rPr>
          <w:rFonts w:hint="eastAsia" w:ascii="黑体" w:hAnsi="黑体" w:eastAsia="黑体" w:cs="黑体"/>
          <w:sz w:val="30"/>
          <w:szCs w:val="30"/>
        </w:rPr>
        <w:t>领域基层政务公开标准目录</w:t>
      </w:r>
      <w:bookmarkEnd w:id="22"/>
      <w:bookmarkEnd w:id="23"/>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747"/>
        <w:gridCol w:w="2493"/>
        <w:gridCol w:w="2520"/>
        <w:gridCol w:w="1620"/>
        <w:gridCol w:w="900"/>
        <w:gridCol w:w="2160"/>
        <w:gridCol w:w="540"/>
        <w:gridCol w:w="709"/>
        <w:gridCol w:w="551"/>
        <w:gridCol w:w="720"/>
        <w:gridCol w:w="1440"/>
      </w:tblGrid>
      <w:tr w14:paraId="11FF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6C6C82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287" w:type="dxa"/>
            <w:gridSpan w:val="2"/>
            <w:shd w:val="clear" w:color="auto" w:fill="auto"/>
            <w:noWrap w:val="0"/>
            <w:vAlign w:val="center"/>
          </w:tcPr>
          <w:p w14:paraId="0754E73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493" w:type="dxa"/>
            <w:vMerge w:val="restart"/>
            <w:shd w:val="clear" w:color="auto" w:fill="auto"/>
            <w:noWrap w:val="0"/>
            <w:vAlign w:val="center"/>
          </w:tcPr>
          <w:p w14:paraId="0FB3A9D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1BF8C37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53684B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3397841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60" w:type="dxa"/>
            <w:vMerge w:val="restart"/>
            <w:shd w:val="clear" w:color="auto" w:fill="auto"/>
            <w:noWrap w:val="0"/>
            <w:vAlign w:val="center"/>
          </w:tcPr>
          <w:p w14:paraId="0CAB05A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10531FD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noWrap w:val="0"/>
            <w:vAlign w:val="center"/>
          </w:tcPr>
          <w:p w14:paraId="3588AB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4FE1D45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16D58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3C60FDA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Times New Roman" w:eastAsia="黑体"/>
                <w:color w:val="000000"/>
                <w:kern w:val="0"/>
                <w:sz w:val="22"/>
              </w:rPr>
            </w:pPr>
          </w:p>
        </w:tc>
        <w:tc>
          <w:tcPr>
            <w:tcW w:w="540" w:type="dxa"/>
            <w:shd w:val="clear" w:color="auto" w:fill="auto"/>
            <w:noWrap w:val="0"/>
            <w:vAlign w:val="center"/>
          </w:tcPr>
          <w:p w14:paraId="38C940F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747" w:type="dxa"/>
            <w:shd w:val="clear" w:color="auto" w:fill="auto"/>
            <w:noWrap w:val="0"/>
            <w:vAlign w:val="center"/>
          </w:tcPr>
          <w:p w14:paraId="6CA588A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493" w:type="dxa"/>
            <w:vMerge w:val="continue"/>
            <w:shd w:val="clear" w:color="auto" w:fill="auto"/>
            <w:noWrap w:val="0"/>
            <w:vAlign w:val="center"/>
          </w:tcPr>
          <w:p w14:paraId="55E325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520" w:type="dxa"/>
            <w:vMerge w:val="continue"/>
            <w:shd w:val="clear" w:color="auto" w:fill="auto"/>
            <w:noWrap w:val="0"/>
            <w:vAlign w:val="center"/>
          </w:tcPr>
          <w:p w14:paraId="65E23FE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1620" w:type="dxa"/>
            <w:vMerge w:val="continue"/>
            <w:shd w:val="clear" w:color="auto" w:fill="auto"/>
            <w:noWrap w:val="0"/>
            <w:vAlign w:val="center"/>
          </w:tcPr>
          <w:p w14:paraId="1BD575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900" w:type="dxa"/>
            <w:vMerge w:val="continue"/>
            <w:shd w:val="clear" w:color="auto" w:fill="auto"/>
            <w:noWrap w:val="0"/>
            <w:vAlign w:val="center"/>
          </w:tcPr>
          <w:p w14:paraId="040A9C6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160" w:type="dxa"/>
            <w:vMerge w:val="continue"/>
            <w:shd w:val="clear" w:color="auto" w:fill="auto"/>
            <w:noWrap w:val="0"/>
            <w:vAlign w:val="center"/>
          </w:tcPr>
          <w:p w14:paraId="065364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kern w:val="0"/>
                <w:sz w:val="22"/>
              </w:rPr>
            </w:pPr>
          </w:p>
        </w:tc>
        <w:tc>
          <w:tcPr>
            <w:tcW w:w="540" w:type="dxa"/>
            <w:shd w:val="clear" w:color="auto" w:fill="auto"/>
            <w:noWrap w:val="0"/>
            <w:vAlign w:val="center"/>
          </w:tcPr>
          <w:p w14:paraId="10CD1ED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587A597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noWrap w:val="0"/>
            <w:vAlign w:val="center"/>
          </w:tcPr>
          <w:p w14:paraId="7D6D9BE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282791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0E231C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318F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1AD8F09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1</w:t>
            </w:r>
          </w:p>
        </w:tc>
        <w:tc>
          <w:tcPr>
            <w:tcW w:w="540" w:type="dxa"/>
            <w:shd w:val="clear" w:color="auto" w:fill="auto"/>
            <w:noWrap w:val="0"/>
            <w:vAlign w:val="center"/>
          </w:tcPr>
          <w:p w14:paraId="39B653D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黑体" w:eastAsia="黑体" w:cs="黑体"/>
                <w:b/>
                <w:color w:val="000000"/>
                <w:kern w:val="0"/>
                <w:sz w:val="18"/>
                <w:szCs w:val="18"/>
                <w:lang w:val="en-US" w:eastAsia="zh-CN" w:bidi="ar-SA"/>
              </w:rPr>
            </w:pPr>
            <w:r>
              <w:rPr>
                <w:rFonts w:hint="eastAsia" w:ascii="仿宋_GB2312" w:hAnsi="宋体" w:eastAsia="仿宋_GB2312"/>
                <w:color w:val="000000"/>
                <w:sz w:val="18"/>
                <w:szCs w:val="18"/>
              </w:rPr>
              <w:t>社会保险登记</w:t>
            </w:r>
          </w:p>
        </w:tc>
        <w:tc>
          <w:tcPr>
            <w:tcW w:w="747" w:type="dxa"/>
            <w:shd w:val="clear" w:color="auto" w:fill="auto"/>
            <w:noWrap/>
            <w:vAlign w:val="center"/>
          </w:tcPr>
          <w:p w14:paraId="5A31D53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rPr>
              <w:t>城乡居民养老保险参保登记</w:t>
            </w:r>
          </w:p>
        </w:tc>
        <w:tc>
          <w:tcPr>
            <w:tcW w:w="2493" w:type="dxa"/>
            <w:shd w:val="clear" w:color="auto" w:fill="auto"/>
            <w:noWrap w:val="0"/>
            <w:vAlign w:val="center"/>
          </w:tcPr>
          <w:p w14:paraId="08A2E90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1.事项名称</w:t>
            </w:r>
          </w:p>
          <w:p w14:paraId="62C8A7A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2.事项简述</w:t>
            </w:r>
          </w:p>
          <w:p w14:paraId="5D6E76D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3.办理材料</w:t>
            </w:r>
          </w:p>
          <w:p w14:paraId="3269C72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4.办理方式</w:t>
            </w:r>
          </w:p>
          <w:p w14:paraId="4F08AF9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5.办理时限</w:t>
            </w:r>
          </w:p>
          <w:p w14:paraId="1626042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6.结果送达</w:t>
            </w:r>
          </w:p>
          <w:p w14:paraId="2BE07612">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7.收费依据及标准</w:t>
            </w:r>
          </w:p>
          <w:p w14:paraId="7930990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8.办事时间</w:t>
            </w:r>
          </w:p>
          <w:p w14:paraId="703E83A7">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9.办理机构及地点</w:t>
            </w:r>
          </w:p>
          <w:p w14:paraId="373FBE3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10.咨询查询途径</w:t>
            </w:r>
          </w:p>
          <w:p w14:paraId="69AB0F7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宋体" w:eastAsia="仿宋_GB2312"/>
                <w:color w:val="000000"/>
                <w:sz w:val="18"/>
                <w:szCs w:val="18"/>
              </w:rPr>
              <w:t>11.监督投诉渠道</w:t>
            </w:r>
          </w:p>
        </w:tc>
        <w:tc>
          <w:tcPr>
            <w:tcW w:w="2520" w:type="dxa"/>
            <w:shd w:val="clear" w:color="auto" w:fill="auto"/>
            <w:noWrap w:val="0"/>
            <w:vAlign w:val="center"/>
          </w:tcPr>
          <w:p w14:paraId="6950C6F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《中华人民共和国政府信息公开条例》（中华人民共和国国务院令第711号）</w:t>
            </w:r>
          </w:p>
          <w:p w14:paraId="02E9BF2B">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《社会保险法》(中华人民共和国主席令第35号）</w:t>
            </w:r>
          </w:p>
          <w:p w14:paraId="60138C6A">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宋体" w:eastAsia="仿宋_GB2312"/>
                <w:color w:val="000000"/>
                <w:sz w:val="18"/>
                <w:szCs w:val="18"/>
              </w:rPr>
              <w:t>《社会保险费征缴办法》（福建省人民政府令第58号）</w:t>
            </w:r>
          </w:p>
        </w:tc>
        <w:tc>
          <w:tcPr>
            <w:tcW w:w="1620" w:type="dxa"/>
            <w:shd w:val="clear" w:color="auto" w:fill="auto"/>
            <w:noWrap w:val="0"/>
            <w:vAlign w:val="center"/>
          </w:tcPr>
          <w:p w14:paraId="422D1AC6">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信息形成或者变更之日起</w:t>
            </w:r>
            <w:r>
              <w:rPr>
                <w:rFonts w:hint="eastAsia" w:ascii="仿宋_GB2312" w:hAnsi="仿宋_GB2312" w:eastAsia="仿宋_GB2312" w:cs="仿宋_GB2312"/>
                <w:color w:val="000000"/>
                <w:kern w:val="0"/>
                <w:sz w:val="18"/>
                <w:szCs w:val="18"/>
                <w:lang w:val="en-US" w:eastAsia="zh-CN"/>
              </w:rPr>
              <w:t>20</w:t>
            </w:r>
            <w:r>
              <w:rPr>
                <w:rFonts w:hint="eastAsia" w:ascii="仿宋_GB2312" w:hAnsi="仿宋_GB2312" w:eastAsia="仿宋_GB2312" w:cs="仿宋_GB2312"/>
                <w:color w:val="000000"/>
                <w:kern w:val="0"/>
                <w:sz w:val="18"/>
                <w:szCs w:val="18"/>
              </w:rPr>
              <w:t>个工作日内</w:t>
            </w:r>
          </w:p>
        </w:tc>
        <w:tc>
          <w:tcPr>
            <w:tcW w:w="900" w:type="dxa"/>
            <w:shd w:val="clear" w:color="auto" w:fill="auto"/>
            <w:noWrap w:val="0"/>
            <w:vAlign w:val="center"/>
          </w:tcPr>
          <w:p w14:paraId="36AE1A4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lang w:val="en-US" w:eastAsia="zh-CN"/>
              </w:rPr>
              <w:t>镇劳保所</w:t>
            </w:r>
          </w:p>
        </w:tc>
        <w:tc>
          <w:tcPr>
            <w:tcW w:w="2160" w:type="dxa"/>
            <w:shd w:val="clear" w:color="auto" w:fill="auto"/>
            <w:noWrap w:val="0"/>
            <w:vAlign w:val="center"/>
          </w:tcPr>
          <w:p w14:paraId="1FFC4E08">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sz w:val="18"/>
                <w:szCs w:val="18"/>
              </w:rPr>
              <w:t>泉港区人民政府网站（http://www.qg.gov.cn）</w:t>
            </w:r>
          </w:p>
          <w:p w14:paraId="472FB405">
            <w:pPr>
              <w:pStyle w:val="2"/>
              <w:keepNext w:val="0"/>
              <w:keepLines w:val="0"/>
              <w:pageBreakBefore w:val="0"/>
              <w:kinsoku/>
              <w:wordWrap/>
              <w:overflowPunct/>
              <w:topLinePunct w:val="0"/>
              <w:autoSpaceDE/>
              <w:autoSpaceDN/>
              <w:bidi w:val="0"/>
              <w:adjustRightInd/>
              <w:snapToGrid/>
              <w:spacing w:line="260" w:lineRule="exact"/>
              <w:textAlignment w:val="auto"/>
              <w:rPr>
                <w:rFonts w:hint="eastAsia" w:ascii="Times New Roman" w:hAnsi="Times New Roman" w:eastAsia="宋体" w:cstheme="minorBidi"/>
                <w:w w:val="100"/>
                <w:kern w:val="2"/>
                <w:sz w:val="18"/>
                <w:szCs w:val="18"/>
                <w:shd w:val="clear" w:color="auto" w:fill="auto"/>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sz w:val="18"/>
                <w:szCs w:val="18"/>
                <w:lang w:val="en-US" w:eastAsia="zh-CN"/>
              </w:rPr>
              <w:t>政务公开栏</w:t>
            </w:r>
          </w:p>
        </w:tc>
        <w:tc>
          <w:tcPr>
            <w:tcW w:w="540" w:type="dxa"/>
            <w:shd w:val="clear" w:color="auto" w:fill="auto"/>
            <w:noWrap/>
            <w:vAlign w:val="center"/>
          </w:tcPr>
          <w:p w14:paraId="423E445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09" w:type="dxa"/>
            <w:shd w:val="clear" w:color="auto" w:fill="auto"/>
            <w:noWrap/>
            <w:vAlign w:val="center"/>
          </w:tcPr>
          <w:p w14:paraId="166395D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51" w:type="dxa"/>
            <w:shd w:val="clear" w:color="auto" w:fill="auto"/>
            <w:noWrap/>
            <w:vAlign w:val="center"/>
          </w:tcPr>
          <w:p w14:paraId="0535584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7167802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440" w:type="dxa"/>
            <w:shd w:val="clear" w:color="auto" w:fill="auto"/>
            <w:noWrap/>
            <w:vAlign w:val="center"/>
          </w:tcPr>
          <w:p w14:paraId="1D3BC77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6169D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0CBC026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18"/>
                <w:szCs w:val="18"/>
                <w:lang w:val="en-US" w:eastAsia="zh-CN"/>
              </w:rPr>
              <w:t>2</w:t>
            </w:r>
          </w:p>
        </w:tc>
        <w:tc>
          <w:tcPr>
            <w:tcW w:w="540" w:type="dxa"/>
            <w:shd w:val="clear" w:color="auto" w:fill="auto"/>
            <w:noWrap/>
            <w:vAlign w:val="center"/>
          </w:tcPr>
          <w:p w14:paraId="583B174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黑体" w:hAnsi="黑体" w:eastAsia="黑体" w:cs="黑体"/>
                <w:b/>
                <w:color w:val="000000"/>
                <w:kern w:val="0"/>
                <w:sz w:val="18"/>
                <w:szCs w:val="18"/>
                <w:lang w:val="en-US" w:eastAsia="zh-CN" w:bidi="ar-SA"/>
              </w:rPr>
            </w:pPr>
            <w:r>
              <w:rPr>
                <w:rFonts w:hint="eastAsia" w:ascii="仿宋_GB2312" w:hAnsi="宋体" w:eastAsia="仿宋_GB2312"/>
                <w:color w:val="000000"/>
                <w:sz w:val="18"/>
                <w:szCs w:val="18"/>
              </w:rPr>
              <w:t>养老保险服务</w:t>
            </w:r>
          </w:p>
        </w:tc>
        <w:tc>
          <w:tcPr>
            <w:tcW w:w="747" w:type="dxa"/>
            <w:shd w:val="clear" w:color="auto" w:fill="auto"/>
            <w:noWrap w:val="0"/>
            <w:vAlign w:val="center"/>
          </w:tcPr>
          <w:p w14:paraId="23D9898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rPr>
              <w:t>城乡居民养老保险待遇申领</w:t>
            </w:r>
          </w:p>
        </w:tc>
        <w:tc>
          <w:tcPr>
            <w:tcW w:w="2493" w:type="dxa"/>
            <w:shd w:val="clear" w:color="auto" w:fill="auto"/>
            <w:noWrap w:val="0"/>
            <w:vAlign w:val="center"/>
          </w:tcPr>
          <w:p w14:paraId="485D2774">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1.事项名称</w:t>
            </w:r>
          </w:p>
          <w:p w14:paraId="70E1161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2.事项简述</w:t>
            </w:r>
          </w:p>
          <w:p w14:paraId="0C15299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3.办理材料</w:t>
            </w:r>
          </w:p>
          <w:p w14:paraId="5DDBC22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4.办理方式</w:t>
            </w:r>
          </w:p>
          <w:p w14:paraId="17297CB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5.办理时限</w:t>
            </w:r>
          </w:p>
          <w:p w14:paraId="209099B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6.结果送达</w:t>
            </w:r>
          </w:p>
          <w:p w14:paraId="3A1C4F6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7.收费依据及标准</w:t>
            </w:r>
          </w:p>
          <w:p w14:paraId="6A2743A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8.办事时间</w:t>
            </w:r>
          </w:p>
          <w:p w14:paraId="20E226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9.办理机构及地点</w:t>
            </w:r>
          </w:p>
          <w:p w14:paraId="16D4B1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10.咨询查询途径</w:t>
            </w:r>
          </w:p>
          <w:p w14:paraId="4CA07D5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sz w:val="18"/>
                <w:szCs w:val="18"/>
              </w:rPr>
            </w:pPr>
            <w:r>
              <w:rPr>
                <w:rFonts w:hint="eastAsia" w:ascii="仿宋_GB2312" w:hAnsi="Times New Roman" w:eastAsia="仿宋_GB2312"/>
                <w:color w:val="000000"/>
                <w:kern w:val="0"/>
                <w:sz w:val="18"/>
                <w:szCs w:val="18"/>
              </w:rPr>
              <w:t>11.监督投诉渠道</w:t>
            </w:r>
          </w:p>
        </w:tc>
        <w:tc>
          <w:tcPr>
            <w:tcW w:w="2520" w:type="dxa"/>
            <w:shd w:val="clear" w:color="auto" w:fill="auto"/>
            <w:noWrap w:val="0"/>
            <w:vAlign w:val="center"/>
          </w:tcPr>
          <w:p w14:paraId="282D5B2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《中华人民共和国政府信息公开条例》（中华人民共和国国务院令第711号）</w:t>
            </w:r>
          </w:p>
          <w:p w14:paraId="15AD5D6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《社会保险法》(中华人民共和国主席令第35号）</w:t>
            </w:r>
          </w:p>
          <w:p w14:paraId="7346FF37">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宋体" w:eastAsia="仿宋_GB2312"/>
                <w:color w:val="000000"/>
                <w:sz w:val="18"/>
                <w:szCs w:val="18"/>
              </w:rPr>
              <w:t>《劳动保险条例》</w:t>
            </w:r>
          </w:p>
        </w:tc>
        <w:tc>
          <w:tcPr>
            <w:tcW w:w="1620" w:type="dxa"/>
            <w:shd w:val="clear" w:color="auto" w:fill="auto"/>
            <w:noWrap w:val="0"/>
            <w:vAlign w:val="center"/>
          </w:tcPr>
          <w:p w14:paraId="78B6670F">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信息形成或者变更之日起</w:t>
            </w:r>
            <w:r>
              <w:rPr>
                <w:rFonts w:hint="eastAsia" w:ascii="仿宋_GB2312" w:hAnsi="仿宋_GB2312" w:eastAsia="仿宋_GB2312" w:cs="仿宋_GB2312"/>
                <w:color w:val="000000"/>
                <w:kern w:val="0"/>
                <w:sz w:val="18"/>
                <w:szCs w:val="18"/>
                <w:lang w:val="en-US" w:eastAsia="zh-CN"/>
              </w:rPr>
              <w:t>20</w:t>
            </w:r>
            <w:r>
              <w:rPr>
                <w:rFonts w:hint="eastAsia" w:ascii="仿宋_GB2312" w:hAnsi="仿宋_GB2312" w:eastAsia="仿宋_GB2312" w:cs="仿宋_GB2312"/>
                <w:color w:val="000000"/>
                <w:kern w:val="0"/>
                <w:sz w:val="18"/>
                <w:szCs w:val="18"/>
              </w:rPr>
              <w:t>个工作日内</w:t>
            </w:r>
          </w:p>
        </w:tc>
        <w:tc>
          <w:tcPr>
            <w:tcW w:w="900" w:type="dxa"/>
            <w:shd w:val="clear" w:color="auto" w:fill="auto"/>
            <w:noWrap w:val="0"/>
            <w:vAlign w:val="center"/>
          </w:tcPr>
          <w:p w14:paraId="77FC855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lang w:val="en-US" w:eastAsia="zh-CN"/>
              </w:rPr>
              <w:t>镇劳保所</w:t>
            </w:r>
          </w:p>
        </w:tc>
        <w:tc>
          <w:tcPr>
            <w:tcW w:w="2160" w:type="dxa"/>
            <w:shd w:val="clear" w:color="auto" w:fill="auto"/>
            <w:noWrap w:val="0"/>
            <w:vAlign w:val="center"/>
          </w:tcPr>
          <w:p w14:paraId="305229EB">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sz w:val="18"/>
                <w:szCs w:val="18"/>
              </w:rPr>
              <w:t>泉港区人民政府网站（http://www.qg.gov.cn）</w:t>
            </w:r>
          </w:p>
          <w:p w14:paraId="710BEA8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u w:val="single"/>
                <w:shd w:val="clear" w:color="auto" w:fill="auto"/>
                <w:lang w:val="en-US" w:eastAsia="en-US" w:bidi="en-US"/>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sz w:val="18"/>
                <w:szCs w:val="18"/>
                <w:lang w:val="en-US" w:eastAsia="zh-CN"/>
              </w:rPr>
              <w:t>政务公开栏</w:t>
            </w:r>
          </w:p>
        </w:tc>
        <w:tc>
          <w:tcPr>
            <w:tcW w:w="540" w:type="dxa"/>
            <w:shd w:val="clear" w:color="auto" w:fill="auto"/>
            <w:noWrap w:val="0"/>
            <w:vAlign w:val="center"/>
          </w:tcPr>
          <w:p w14:paraId="02590E00">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09" w:type="dxa"/>
            <w:shd w:val="clear" w:color="auto" w:fill="auto"/>
            <w:noWrap w:val="0"/>
            <w:vAlign w:val="center"/>
          </w:tcPr>
          <w:p w14:paraId="5501BE3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51" w:type="dxa"/>
            <w:shd w:val="clear" w:color="auto" w:fill="auto"/>
            <w:noWrap w:val="0"/>
            <w:vAlign w:val="center"/>
          </w:tcPr>
          <w:p w14:paraId="0F98BCB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0"/>
            <w:vAlign w:val="center"/>
          </w:tcPr>
          <w:p w14:paraId="223F0B2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440" w:type="dxa"/>
            <w:shd w:val="clear" w:color="auto" w:fill="auto"/>
            <w:noWrap w:val="0"/>
            <w:vAlign w:val="center"/>
          </w:tcPr>
          <w:p w14:paraId="04C00A8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063C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130BC6F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18"/>
                <w:szCs w:val="18"/>
                <w:lang w:val="en-US" w:eastAsia="zh-CN"/>
              </w:rPr>
              <w:t>3</w:t>
            </w:r>
          </w:p>
        </w:tc>
        <w:tc>
          <w:tcPr>
            <w:tcW w:w="540" w:type="dxa"/>
            <w:vMerge w:val="restart"/>
            <w:shd w:val="clear" w:color="auto" w:fill="auto"/>
            <w:noWrap w:val="0"/>
            <w:vAlign w:val="center"/>
          </w:tcPr>
          <w:p w14:paraId="76B6D1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r>
              <w:rPr>
                <w:rFonts w:hint="eastAsia" w:ascii="仿宋_GB2312" w:hAnsi="宋体" w:eastAsia="仿宋_GB2312"/>
                <w:color w:val="000000"/>
                <w:sz w:val="18"/>
                <w:szCs w:val="18"/>
              </w:rPr>
              <w:t>养老保险服务</w:t>
            </w:r>
          </w:p>
        </w:tc>
        <w:tc>
          <w:tcPr>
            <w:tcW w:w="747" w:type="dxa"/>
            <w:shd w:val="clear" w:color="auto" w:fill="auto"/>
            <w:noWrap w:val="0"/>
            <w:vAlign w:val="center"/>
          </w:tcPr>
          <w:p w14:paraId="736E74C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rPr>
              <w:t>居民养老保险注销登记</w:t>
            </w:r>
          </w:p>
        </w:tc>
        <w:tc>
          <w:tcPr>
            <w:tcW w:w="2493" w:type="dxa"/>
            <w:shd w:val="clear" w:color="auto" w:fill="auto"/>
            <w:noWrap w:val="0"/>
            <w:vAlign w:val="center"/>
          </w:tcPr>
          <w:p w14:paraId="5B27964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1.事项名称</w:t>
            </w:r>
          </w:p>
          <w:p w14:paraId="0256FFB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2.事项简述</w:t>
            </w:r>
          </w:p>
          <w:p w14:paraId="147A27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3.办理材料</w:t>
            </w:r>
          </w:p>
          <w:p w14:paraId="69F104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4.办理方式</w:t>
            </w:r>
          </w:p>
          <w:p w14:paraId="38ED3EC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5.办理时限</w:t>
            </w:r>
          </w:p>
          <w:p w14:paraId="50317F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6.结果送达</w:t>
            </w:r>
          </w:p>
          <w:p w14:paraId="141E677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7.收费依据及标准</w:t>
            </w:r>
          </w:p>
          <w:p w14:paraId="224298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8.办事时间</w:t>
            </w:r>
          </w:p>
          <w:p w14:paraId="4891D50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9.办理机构及地点</w:t>
            </w:r>
          </w:p>
          <w:p w14:paraId="7BEE61F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10.咨询查询途径</w:t>
            </w:r>
          </w:p>
          <w:p w14:paraId="30941C1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11.监督投诉渠道</w:t>
            </w:r>
          </w:p>
        </w:tc>
        <w:tc>
          <w:tcPr>
            <w:tcW w:w="2520" w:type="dxa"/>
            <w:shd w:val="clear" w:color="auto" w:fill="auto"/>
            <w:noWrap w:val="0"/>
            <w:vAlign w:val="center"/>
          </w:tcPr>
          <w:p w14:paraId="3EDF39C1">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《中华人民共和国政府信息公开条例》（中华人民共和国国务院令第711号）</w:t>
            </w:r>
          </w:p>
          <w:p w14:paraId="0B837FE7">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《社会保险法》(中华人民共和国主席令第35号）</w:t>
            </w:r>
          </w:p>
          <w:p w14:paraId="2C7B3D06">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宋体" w:eastAsia="仿宋_GB2312"/>
                <w:color w:val="000000"/>
                <w:sz w:val="18"/>
                <w:szCs w:val="18"/>
              </w:rPr>
              <w:t>《劳动保险条例》</w:t>
            </w:r>
          </w:p>
        </w:tc>
        <w:tc>
          <w:tcPr>
            <w:tcW w:w="1620" w:type="dxa"/>
            <w:shd w:val="clear" w:color="auto" w:fill="auto"/>
            <w:noWrap w:val="0"/>
            <w:vAlign w:val="center"/>
          </w:tcPr>
          <w:p w14:paraId="70680E7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信息形成或者变更之日起</w:t>
            </w:r>
            <w:r>
              <w:rPr>
                <w:rFonts w:hint="eastAsia" w:ascii="仿宋_GB2312" w:hAnsi="仿宋_GB2312" w:eastAsia="仿宋_GB2312" w:cs="仿宋_GB2312"/>
                <w:color w:val="000000"/>
                <w:kern w:val="0"/>
                <w:sz w:val="18"/>
                <w:szCs w:val="18"/>
                <w:lang w:val="en-US" w:eastAsia="zh-CN"/>
              </w:rPr>
              <w:t>20</w:t>
            </w:r>
            <w:r>
              <w:rPr>
                <w:rFonts w:hint="eastAsia" w:ascii="仿宋_GB2312" w:hAnsi="仿宋_GB2312" w:eastAsia="仿宋_GB2312" w:cs="仿宋_GB2312"/>
                <w:color w:val="000000"/>
                <w:kern w:val="0"/>
                <w:sz w:val="18"/>
                <w:szCs w:val="18"/>
              </w:rPr>
              <w:t>个工作日内</w:t>
            </w:r>
          </w:p>
        </w:tc>
        <w:tc>
          <w:tcPr>
            <w:tcW w:w="900" w:type="dxa"/>
            <w:shd w:val="clear" w:color="auto" w:fill="auto"/>
            <w:noWrap w:val="0"/>
            <w:vAlign w:val="center"/>
          </w:tcPr>
          <w:p w14:paraId="66705B4B">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镇劳保所</w:t>
            </w:r>
          </w:p>
        </w:tc>
        <w:tc>
          <w:tcPr>
            <w:tcW w:w="2160" w:type="dxa"/>
            <w:shd w:val="clear" w:color="auto" w:fill="auto"/>
            <w:noWrap w:val="0"/>
            <w:vAlign w:val="center"/>
          </w:tcPr>
          <w:p w14:paraId="669BA81D">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sz w:val="18"/>
                <w:szCs w:val="18"/>
              </w:rPr>
              <w:t>泉港区人民政府网站（http://www.qg.gov.cn）</w:t>
            </w:r>
          </w:p>
          <w:p w14:paraId="637178F9">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kern w:val="0"/>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sz w:val="18"/>
                <w:szCs w:val="18"/>
                <w:lang w:val="en-US" w:eastAsia="zh-CN"/>
              </w:rPr>
              <w:t>政务公开栏</w:t>
            </w:r>
          </w:p>
        </w:tc>
        <w:tc>
          <w:tcPr>
            <w:tcW w:w="540" w:type="dxa"/>
            <w:shd w:val="clear" w:color="auto" w:fill="auto"/>
            <w:noWrap/>
            <w:vAlign w:val="center"/>
          </w:tcPr>
          <w:p w14:paraId="4563F06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09" w:type="dxa"/>
            <w:shd w:val="clear" w:color="auto" w:fill="auto"/>
            <w:noWrap/>
            <w:vAlign w:val="center"/>
          </w:tcPr>
          <w:p w14:paraId="4074CDA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51" w:type="dxa"/>
            <w:shd w:val="clear" w:color="auto" w:fill="auto"/>
            <w:noWrap/>
            <w:vAlign w:val="center"/>
          </w:tcPr>
          <w:p w14:paraId="3593E185">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498583B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440" w:type="dxa"/>
            <w:shd w:val="clear" w:color="auto" w:fill="auto"/>
            <w:noWrap/>
            <w:vAlign w:val="center"/>
          </w:tcPr>
          <w:p w14:paraId="79D73734">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32BB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09BFDAE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 w:val="0"/>
                <w:bCs w:val="0"/>
                <w:color w:val="000000"/>
                <w:kern w:val="0"/>
                <w:sz w:val="18"/>
                <w:szCs w:val="18"/>
                <w:lang w:val="en-US" w:eastAsia="zh-CN" w:bidi="ar-SA"/>
              </w:rPr>
            </w:pPr>
            <w:r>
              <w:rPr>
                <w:rFonts w:hint="eastAsia" w:ascii="仿宋_GB2312" w:hAnsi="仿宋_GB2312" w:eastAsia="仿宋_GB2312" w:cs="仿宋_GB2312"/>
                <w:b w:val="0"/>
                <w:bCs w:val="0"/>
                <w:color w:val="000000"/>
                <w:kern w:val="0"/>
                <w:sz w:val="18"/>
                <w:szCs w:val="18"/>
                <w:lang w:val="en-US" w:eastAsia="zh-CN"/>
              </w:rPr>
              <w:t>4</w:t>
            </w:r>
          </w:p>
        </w:tc>
        <w:tc>
          <w:tcPr>
            <w:tcW w:w="540" w:type="dxa"/>
            <w:vMerge w:val="continue"/>
            <w:shd w:val="clear" w:color="auto" w:fill="auto"/>
            <w:noWrap w:val="0"/>
            <w:vAlign w:val="center"/>
          </w:tcPr>
          <w:p w14:paraId="6935F9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p>
        </w:tc>
        <w:tc>
          <w:tcPr>
            <w:tcW w:w="747" w:type="dxa"/>
            <w:shd w:val="clear" w:color="auto" w:fill="auto"/>
            <w:noWrap w:val="0"/>
            <w:vAlign w:val="center"/>
          </w:tcPr>
          <w:p w14:paraId="47570B1A">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宋体" w:eastAsia="仿宋_GB2312"/>
                <w:color w:val="000000"/>
                <w:sz w:val="18"/>
                <w:szCs w:val="18"/>
                <w:lang w:val="en-US" w:eastAsia="zh-CN"/>
              </w:rPr>
            </w:pPr>
            <w:r>
              <w:rPr>
                <w:rFonts w:hint="eastAsia" w:ascii="仿宋_GB2312" w:hAnsi="宋体" w:eastAsia="仿宋_GB2312"/>
                <w:color w:val="000000"/>
                <w:sz w:val="18"/>
                <w:szCs w:val="18"/>
              </w:rPr>
              <w:t>城乡居民基本养老保险关系转移接续申请</w:t>
            </w:r>
          </w:p>
        </w:tc>
        <w:tc>
          <w:tcPr>
            <w:tcW w:w="2493" w:type="dxa"/>
            <w:shd w:val="clear" w:color="auto" w:fill="auto"/>
            <w:noWrap w:val="0"/>
            <w:vAlign w:val="center"/>
          </w:tcPr>
          <w:p w14:paraId="0D97CCD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1.事项名称</w:t>
            </w:r>
          </w:p>
          <w:p w14:paraId="40DC5F37">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2.事项简述</w:t>
            </w:r>
          </w:p>
          <w:p w14:paraId="27324B6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3.办理材料</w:t>
            </w:r>
          </w:p>
          <w:p w14:paraId="4C1FF01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4.办理方式</w:t>
            </w:r>
          </w:p>
          <w:p w14:paraId="0EBB79F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5.办理时限</w:t>
            </w:r>
          </w:p>
          <w:p w14:paraId="29A117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6.结果送达</w:t>
            </w:r>
          </w:p>
          <w:p w14:paraId="192F1B0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7.收费依据及标准</w:t>
            </w:r>
          </w:p>
          <w:p w14:paraId="4753D5F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8.办事时间</w:t>
            </w:r>
          </w:p>
          <w:p w14:paraId="23FBC4A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9.办理机构及地点</w:t>
            </w:r>
          </w:p>
          <w:p w14:paraId="3194218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10.咨询查询途径</w:t>
            </w:r>
          </w:p>
          <w:p w14:paraId="040E748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11.监督投诉渠道</w:t>
            </w:r>
          </w:p>
        </w:tc>
        <w:tc>
          <w:tcPr>
            <w:tcW w:w="2520" w:type="dxa"/>
            <w:shd w:val="clear" w:color="auto" w:fill="auto"/>
            <w:noWrap w:val="0"/>
            <w:vAlign w:val="center"/>
          </w:tcPr>
          <w:p w14:paraId="6ACA79B0">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《中华人民共和国政府信息公开条例》（中华人民共和国国务院令第711号）</w:t>
            </w:r>
          </w:p>
          <w:p w14:paraId="06748825">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宋体" w:eastAsia="仿宋_GB2312"/>
                <w:color w:val="000000"/>
                <w:sz w:val="18"/>
                <w:szCs w:val="18"/>
              </w:rPr>
            </w:pPr>
            <w:r>
              <w:rPr>
                <w:rFonts w:hint="eastAsia" w:ascii="仿宋_GB2312" w:hAnsi="宋体" w:eastAsia="仿宋_GB2312"/>
                <w:color w:val="000000"/>
                <w:sz w:val="18"/>
                <w:szCs w:val="18"/>
              </w:rPr>
              <w:t>《社会保险法》(中华人民共和国主席令第35号）</w:t>
            </w:r>
          </w:p>
          <w:p w14:paraId="729ACD3A">
            <w:pPr>
              <w:keepNext w:val="0"/>
              <w:keepLines w:val="0"/>
              <w:pageBreakBefore w:val="0"/>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宋体" w:eastAsia="仿宋_GB2312"/>
                <w:color w:val="000000"/>
                <w:sz w:val="18"/>
                <w:szCs w:val="18"/>
              </w:rPr>
              <w:t>《劳动保险条例》</w:t>
            </w:r>
          </w:p>
        </w:tc>
        <w:tc>
          <w:tcPr>
            <w:tcW w:w="1620" w:type="dxa"/>
            <w:shd w:val="clear" w:color="auto" w:fill="auto"/>
            <w:noWrap w:val="0"/>
            <w:vAlign w:val="center"/>
          </w:tcPr>
          <w:p w14:paraId="6103E77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信息形成或者变更之日起</w:t>
            </w:r>
            <w:r>
              <w:rPr>
                <w:rFonts w:hint="eastAsia" w:ascii="仿宋_GB2312" w:hAnsi="仿宋_GB2312" w:eastAsia="仿宋_GB2312" w:cs="仿宋_GB2312"/>
                <w:color w:val="000000"/>
                <w:kern w:val="0"/>
                <w:sz w:val="18"/>
                <w:szCs w:val="18"/>
                <w:lang w:val="en-US" w:eastAsia="zh-CN"/>
              </w:rPr>
              <w:t>20</w:t>
            </w:r>
            <w:r>
              <w:rPr>
                <w:rFonts w:hint="eastAsia" w:ascii="仿宋_GB2312" w:hAnsi="仿宋_GB2312" w:eastAsia="仿宋_GB2312" w:cs="仿宋_GB2312"/>
                <w:color w:val="000000"/>
                <w:kern w:val="0"/>
                <w:sz w:val="18"/>
                <w:szCs w:val="18"/>
              </w:rPr>
              <w:t>个工作日内</w:t>
            </w:r>
          </w:p>
        </w:tc>
        <w:tc>
          <w:tcPr>
            <w:tcW w:w="900" w:type="dxa"/>
            <w:shd w:val="clear" w:color="auto" w:fill="auto"/>
            <w:noWrap w:val="0"/>
            <w:vAlign w:val="center"/>
          </w:tcPr>
          <w:p w14:paraId="2695366C">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镇劳保所</w:t>
            </w:r>
          </w:p>
        </w:tc>
        <w:tc>
          <w:tcPr>
            <w:tcW w:w="2160" w:type="dxa"/>
            <w:shd w:val="clear" w:color="auto" w:fill="auto"/>
            <w:noWrap w:val="0"/>
            <w:vAlign w:val="center"/>
          </w:tcPr>
          <w:p w14:paraId="5B3F9704">
            <w:pPr>
              <w:keepNext w:val="0"/>
              <w:keepLines w:val="0"/>
              <w:pageBreakBefore w:val="0"/>
              <w:widowControl/>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sz w:val="18"/>
                <w:szCs w:val="18"/>
              </w:rPr>
              <w:t>泉港区人民政府网站（http://www.qg.gov.cn）</w:t>
            </w:r>
          </w:p>
          <w:p w14:paraId="7866AC3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textAlignment w:val="auto"/>
              <w:rPr>
                <w:rFonts w:hint="eastAsia" w:ascii="仿宋_GB2312" w:hAnsi="仿宋_GB2312" w:eastAsia="仿宋_GB2312" w:cs="仿宋_GB2312"/>
                <w:color w:val="000000"/>
                <w:kern w:val="0"/>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sz w:val="18"/>
                <w:szCs w:val="18"/>
                <w:lang w:val="en-US" w:eastAsia="zh-CN"/>
              </w:rPr>
              <w:t>政务公开栏</w:t>
            </w:r>
          </w:p>
        </w:tc>
        <w:tc>
          <w:tcPr>
            <w:tcW w:w="540" w:type="dxa"/>
            <w:shd w:val="clear" w:color="auto" w:fill="auto"/>
            <w:noWrap/>
            <w:vAlign w:val="center"/>
          </w:tcPr>
          <w:p w14:paraId="3983A83E">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09" w:type="dxa"/>
            <w:shd w:val="clear" w:color="auto" w:fill="auto"/>
            <w:noWrap/>
            <w:vAlign w:val="center"/>
          </w:tcPr>
          <w:p w14:paraId="01C1C128">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51" w:type="dxa"/>
            <w:shd w:val="clear" w:color="auto" w:fill="auto"/>
            <w:noWrap/>
            <w:vAlign w:val="center"/>
          </w:tcPr>
          <w:p w14:paraId="0C1CCA83">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58F6AB4D">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shd w:val="clear" w:color="auto" w:fill="auto"/>
            <w:noWrap/>
            <w:vAlign w:val="center"/>
          </w:tcPr>
          <w:p w14:paraId="07ADF601">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rPr>
              <w:t>√</w:t>
            </w:r>
          </w:p>
        </w:tc>
      </w:tr>
    </w:tbl>
    <w:p w14:paraId="52771671">
      <w:pPr>
        <w:pStyle w:val="2"/>
        <w:rPr>
          <w:rFonts w:hint="eastAsia"/>
        </w:rPr>
        <w:sectPr>
          <w:pgSz w:w="16838" w:h="11906" w:orient="landscape"/>
          <w:pgMar w:top="1587" w:right="1417" w:bottom="1417" w:left="1417" w:header="851" w:footer="992" w:gutter="0"/>
          <w:pgNumType w:fmt="numberInDash"/>
          <w:cols w:space="0" w:num="1"/>
          <w:rtlGutter w:val="0"/>
          <w:docGrid w:type="lines" w:linePitch="443" w:charSpace="0"/>
        </w:sectPr>
      </w:pPr>
    </w:p>
    <w:p w14:paraId="57393899">
      <w:pPr>
        <w:pStyle w:val="2"/>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ascii="方正小标宋_GBK" w:hAnsi="方正小标宋_GBK" w:eastAsia="方正小标宋_GBK"/>
          <w:b w:val="0"/>
          <w:bCs w:val="0"/>
          <w:sz w:val="30"/>
        </w:rPr>
      </w:pPr>
      <w:bookmarkStart w:id="24" w:name="_Toc11117"/>
      <w:bookmarkStart w:id="25" w:name="_Toc6486"/>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十三</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社会救助</w:t>
      </w:r>
      <w:r>
        <w:rPr>
          <w:rFonts w:hint="eastAsia" w:ascii="黑体" w:hAnsi="黑体" w:eastAsia="黑体" w:cs="黑体"/>
          <w:sz w:val="30"/>
          <w:szCs w:val="30"/>
        </w:rPr>
        <w:t>领域基层政务公开标准目录</w:t>
      </w:r>
      <w:bookmarkEnd w:id="24"/>
      <w:bookmarkEnd w:id="25"/>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732"/>
        <w:gridCol w:w="2508"/>
        <w:gridCol w:w="2520"/>
        <w:gridCol w:w="1620"/>
        <w:gridCol w:w="900"/>
        <w:gridCol w:w="2160"/>
        <w:gridCol w:w="540"/>
        <w:gridCol w:w="709"/>
        <w:gridCol w:w="11"/>
        <w:gridCol w:w="540"/>
        <w:gridCol w:w="720"/>
        <w:gridCol w:w="1440"/>
      </w:tblGrid>
      <w:tr w14:paraId="4831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319E5BF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272" w:type="dxa"/>
            <w:gridSpan w:val="2"/>
            <w:shd w:val="clear" w:color="auto" w:fill="auto"/>
            <w:noWrap w:val="0"/>
            <w:vAlign w:val="center"/>
          </w:tcPr>
          <w:p w14:paraId="160F085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508" w:type="dxa"/>
            <w:vMerge w:val="restart"/>
            <w:shd w:val="clear" w:color="auto" w:fill="auto"/>
            <w:noWrap w:val="0"/>
            <w:vAlign w:val="center"/>
          </w:tcPr>
          <w:p w14:paraId="4C2A846F">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2E31B93B">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4B15035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772DB1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60" w:type="dxa"/>
            <w:vMerge w:val="restart"/>
            <w:shd w:val="clear" w:color="auto" w:fill="auto"/>
            <w:noWrap w:val="0"/>
            <w:vAlign w:val="center"/>
          </w:tcPr>
          <w:p w14:paraId="558B822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1B48537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shd w:val="clear" w:color="auto" w:fill="auto"/>
            <w:noWrap w:val="0"/>
            <w:vAlign w:val="center"/>
          </w:tcPr>
          <w:p w14:paraId="6CB358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5FBFEF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460D4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2AB66F5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Times New Roman" w:eastAsia="黑体"/>
                <w:color w:val="000000"/>
                <w:kern w:val="0"/>
                <w:sz w:val="22"/>
              </w:rPr>
            </w:pPr>
          </w:p>
        </w:tc>
        <w:tc>
          <w:tcPr>
            <w:tcW w:w="540" w:type="dxa"/>
            <w:shd w:val="clear" w:color="auto" w:fill="auto"/>
            <w:noWrap w:val="0"/>
            <w:vAlign w:val="center"/>
          </w:tcPr>
          <w:p w14:paraId="798DC52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732" w:type="dxa"/>
            <w:shd w:val="clear" w:color="auto" w:fill="auto"/>
            <w:noWrap w:val="0"/>
            <w:vAlign w:val="center"/>
          </w:tcPr>
          <w:p w14:paraId="4261EF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508" w:type="dxa"/>
            <w:vMerge w:val="continue"/>
            <w:shd w:val="clear" w:color="auto" w:fill="auto"/>
            <w:noWrap w:val="0"/>
            <w:vAlign w:val="center"/>
          </w:tcPr>
          <w:p w14:paraId="17EDCCE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520" w:type="dxa"/>
            <w:vMerge w:val="continue"/>
            <w:shd w:val="clear" w:color="auto" w:fill="auto"/>
            <w:noWrap w:val="0"/>
            <w:vAlign w:val="center"/>
          </w:tcPr>
          <w:p w14:paraId="5981090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1620" w:type="dxa"/>
            <w:vMerge w:val="continue"/>
            <w:shd w:val="clear" w:color="auto" w:fill="auto"/>
            <w:noWrap w:val="0"/>
            <w:vAlign w:val="center"/>
          </w:tcPr>
          <w:p w14:paraId="545F26D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900" w:type="dxa"/>
            <w:vMerge w:val="continue"/>
            <w:shd w:val="clear" w:color="auto" w:fill="auto"/>
            <w:noWrap w:val="0"/>
            <w:vAlign w:val="center"/>
          </w:tcPr>
          <w:p w14:paraId="56E1EC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160" w:type="dxa"/>
            <w:vMerge w:val="continue"/>
            <w:shd w:val="clear" w:color="auto" w:fill="auto"/>
            <w:noWrap w:val="0"/>
            <w:vAlign w:val="center"/>
          </w:tcPr>
          <w:p w14:paraId="77358DA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kern w:val="0"/>
                <w:sz w:val="22"/>
              </w:rPr>
            </w:pPr>
          </w:p>
        </w:tc>
        <w:tc>
          <w:tcPr>
            <w:tcW w:w="540" w:type="dxa"/>
            <w:shd w:val="clear" w:color="auto" w:fill="auto"/>
            <w:noWrap w:val="0"/>
            <w:vAlign w:val="center"/>
          </w:tcPr>
          <w:p w14:paraId="155BF47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0DF5265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shd w:val="clear" w:color="auto" w:fill="auto"/>
            <w:noWrap w:val="0"/>
            <w:vAlign w:val="center"/>
          </w:tcPr>
          <w:p w14:paraId="72C0E33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6FC6B1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203914E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672E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6393C3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1</w:t>
            </w:r>
          </w:p>
        </w:tc>
        <w:tc>
          <w:tcPr>
            <w:tcW w:w="540" w:type="dxa"/>
            <w:vMerge w:val="restart"/>
            <w:shd w:val="clear" w:color="auto" w:fill="auto"/>
            <w:noWrap w:val="0"/>
            <w:vAlign w:val="center"/>
          </w:tcPr>
          <w:p w14:paraId="3C3DB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黑体" w:hAnsi="黑体" w:eastAsia="黑体" w:cs="黑体"/>
                <w:b/>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综合业务</w:t>
            </w:r>
          </w:p>
        </w:tc>
        <w:tc>
          <w:tcPr>
            <w:tcW w:w="732" w:type="dxa"/>
            <w:shd w:val="clear" w:color="auto" w:fill="auto"/>
            <w:noWrap/>
            <w:vAlign w:val="center"/>
          </w:tcPr>
          <w:p w14:paraId="777758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黑体" w:hAnsi="黑体" w:eastAsia="黑体" w:cs="黑体"/>
                <w:b/>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政策法规文件</w:t>
            </w:r>
          </w:p>
        </w:tc>
        <w:tc>
          <w:tcPr>
            <w:tcW w:w="2508" w:type="dxa"/>
            <w:shd w:val="clear" w:color="auto" w:fill="auto"/>
            <w:noWrap w:val="0"/>
            <w:vAlign w:val="center"/>
          </w:tcPr>
          <w:p w14:paraId="37847249">
            <w:pPr>
              <w:keepNext w:val="0"/>
              <w:keepLines w:val="0"/>
              <w:pageBreakBefore w:val="0"/>
              <w:widowControl/>
              <w:kinsoku/>
              <w:wordWrap/>
              <w:overflowPunct/>
              <w:topLinePunct w:val="0"/>
              <w:autoSpaceDE/>
              <w:autoSpaceDN/>
              <w:bidi w:val="0"/>
              <w:adjustRightInd/>
              <w:snapToGrid/>
              <w:spacing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1.《社会救助暂行办法》（国务院令第649号）</w:t>
            </w:r>
          </w:p>
          <w:p w14:paraId="060B9DA5">
            <w:pPr>
              <w:keepNext w:val="0"/>
              <w:keepLines w:val="0"/>
              <w:pageBreakBefore w:val="0"/>
              <w:widowControl/>
              <w:kinsoku/>
              <w:wordWrap/>
              <w:overflowPunct/>
              <w:topLinePunct w:val="0"/>
              <w:autoSpaceDE/>
              <w:autoSpaceDN/>
              <w:bidi w:val="0"/>
              <w:adjustRightInd/>
              <w:snapToGrid/>
              <w:spacing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2.省市配套政策法规文件</w:t>
            </w:r>
          </w:p>
        </w:tc>
        <w:tc>
          <w:tcPr>
            <w:tcW w:w="2520" w:type="dxa"/>
            <w:shd w:val="clear" w:color="auto" w:fill="auto"/>
            <w:noWrap w:val="0"/>
            <w:vAlign w:val="center"/>
          </w:tcPr>
          <w:p w14:paraId="5399C47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auto"/>
                <w:kern w:val="0"/>
                <w:sz w:val="18"/>
                <w:szCs w:val="18"/>
              </w:rPr>
              <w:t>《中华人民共和国政府信息公开条例》（国务院令第711号）</w:t>
            </w:r>
            <w:r>
              <w:rPr>
                <w:rFonts w:hint="default" w:ascii="仿宋_GB2312" w:hAnsi="仿宋_GB2312" w:eastAsia="仿宋_GB2312" w:cs="仿宋_GB2312"/>
                <w:color w:val="000000"/>
                <w:spacing w:val="0"/>
                <w:w w:val="100"/>
                <w:kern w:val="0"/>
                <w:position w:val="0"/>
                <w:sz w:val="18"/>
                <w:szCs w:val="18"/>
                <w:u w:val="none"/>
                <w:shd w:val="clear" w:color="auto" w:fill="auto"/>
                <w:lang w:val="en-US" w:eastAsia="zh-CN" w:bidi="en-US"/>
              </w:rPr>
              <w:t>及相关规定</w:t>
            </w:r>
          </w:p>
        </w:tc>
        <w:tc>
          <w:tcPr>
            <w:tcW w:w="1620" w:type="dxa"/>
            <w:shd w:val="clear" w:color="auto" w:fill="auto"/>
            <w:noWrap w:val="0"/>
            <w:vAlign w:val="center"/>
          </w:tcPr>
          <w:p w14:paraId="04CC6173">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shd w:val="clear" w:color="auto" w:fill="auto"/>
            <w:noWrap w:val="0"/>
            <w:vAlign w:val="center"/>
          </w:tcPr>
          <w:p w14:paraId="7174DC88">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4768F12E">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p w14:paraId="06DBCB47">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6F8E0DCD">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u w:val="single"/>
                <w:shd w:val="clear" w:color="auto" w:fill="auto"/>
                <w:lang w:val="en-US" w:eastAsia="zh-CN" w:bidi="en-US"/>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便民服务中心</w:t>
            </w:r>
          </w:p>
        </w:tc>
        <w:tc>
          <w:tcPr>
            <w:tcW w:w="540" w:type="dxa"/>
            <w:shd w:val="clear" w:color="auto" w:fill="auto"/>
            <w:noWrap/>
            <w:vAlign w:val="center"/>
          </w:tcPr>
          <w:p w14:paraId="17414FC3">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ign w:val="center"/>
          </w:tcPr>
          <w:p w14:paraId="66F0BA53">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40" w:type="dxa"/>
            <w:shd w:val="clear" w:color="auto" w:fill="auto"/>
            <w:noWrap/>
            <w:vAlign w:val="center"/>
          </w:tcPr>
          <w:p w14:paraId="7076E9A5">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4650820A">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440" w:type="dxa"/>
            <w:shd w:val="clear" w:color="auto" w:fill="auto"/>
            <w:noWrap/>
            <w:vAlign w:val="center"/>
          </w:tcPr>
          <w:p w14:paraId="1AECD7BF">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0579A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0763BD3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2</w:t>
            </w:r>
          </w:p>
        </w:tc>
        <w:tc>
          <w:tcPr>
            <w:tcW w:w="540" w:type="dxa"/>
            <w:vMerge w:val="continue"/>
            <w:shd w:val="clear" w:color="auto" w:fill="auto"/>
            <w:noWrap/>
            <w:vAlign w:val="center"/>
          </w:tcPr>
          <w:p w14:paraId="758D40D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黑体" w:hAnsi="黑体" w:eastAsia="黑体" w:cs="黑体"/>
                <w:b/>
                <w:color w:val="000000"/>
                <w:kern w:val="0"/>
                <w:sz w:val="18"/>
                <w:szCs w:val="18"/>
                <w:lang w:val="en-US" w:eastAsia="zh-CN" w:bidi="ar-SA"/>
              </w:rPr>
            </w:pPr>
          </w:p>
        </w:tc>
        <w:tc>
          <w:tcPr>
            <w:tcW w:w="732" w:type="dxa"/>
            <w:shd w:val="clear" w:color="auto" w:fill="auto"/>
            <w:noWrap w:val="0"/>
            <w:vAlign w:val="center"/>
          </w:tcPr>
          <w:p w14:paraId="3548E4F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监督检查</w:t>
            </w:r>
          </w:p>
        </w:tc>
        <w:tc>
          <w:tcPr>
            <w:tcW w:w="2508" w:type="dxa"/>
            <w:shd w:val="clear" w:color="auto" w:fill="auto"/>
            <w:noWrap w:val="0"/>
            <w:vAlign w:val="center"/>
          </w:tcPr>
          <w:p w14:paraId="6EA3A7DC">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1.社会救助信访通讯地址</w:t>
            </w:r>
          </w:p>
          <w:p w14:paraId="0CDA96ED">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2"/>
                <w:position w:val="0"/>
                <w:sz w:val="18"/>
                <w:szCs w:val="18"/>
                <w:lang w:val="en-US" w:eastAsia="zh-CN" w:bidi="ar-SA"/>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2.社会救助投诉举报电话</w:t>
            </w:r>
          </w:p>
        </w:tc>
        <w:tc>
          <w:tcPr>
            <w:tcW w:w="2520" w:type="dxa"/>
            <w:shd w:val="clear" w:color="auto" w:fill="auto"/>
            <w:noWrap w:val="0"/>
            <w:vAlign w:val="center"/>
          </w:tcPr>
          <w:p w14:paraId="4E43657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auto"/>
                <w:kern w:val="0"/>
                <w:sz w:val="18"/>
                <w:szCs w:val="18"/>
              </w:rPr>
              <w:t>《中华人民共和国政府信息公开条例》（国务院令第711号）</w:t>
            </w:r>
            <w:r>
              <w:rPr>
                <w:rFonts w:hint="default" w:ascii="仿宋_GB2312" w:hAnsi="仿宋_GB2312" w:eastAsia="仿宋_GB2312" w:cs="仿宋_GB2312"/>
                <w:color w:val="000000"/>
                <w:spacing w:val="0"/>
                <w:w w:val="100"/>
                <w:kern w:val="0"/>
                <w:position w:val="0"/>
                <w:sz w:val="18"/>
                <w:szCs w:val="18"/>
                <w:u w:val="none"/>
                <w:shd w:val="clear" w:color="auto" w:fill="auto"/>
                <w:lang w:val="en-US" w:eastAsia="zh-CN" w:bidi="en-US"/>
              </w:rPr>
              <w:t>及相关规定</w:t>
            </w:r>
          </w:p>
        </w:tc>
        <w:tc>
          <w:tcPr>
            <w:tcW w:w="1620" w:type="dxa"/>
            <w:shd w:val="clear" w:color="auto" w:fill="auto"/>
            <w:noWrap w:val="0"/>
            <w:vAlign w:val="center"/>
          </w:tcPr>
          <w:p w14:paraId="35FF30D9">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en-US" w:bidi="ar-SA"/>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shd w:val="clear" w:color="auto" w:fill="auto"/>
            <w:noWrap w:val="0"/>
            <w:vAlign w:val="center"/>
          </w:tcPr>
          <w:p w14:paraId="1BDCA3B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仿宋_GB2312" w:hAnsi="仿宋_GB2312" w:eastAsia="仿宋_GB2312" w:cs="仿宋_GB2312"/>
                <w:color w:val="000000"/>
                <w:kern w:val="0"/>
                <w:sz w:val="18"/>
                <w:szCs w:val="18"/>
                <w:lang w:val="en-US" w:eastAsia="zh-CN" w:bidi="ar-SA"/>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42412349">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p w14:paraId="70FA974C">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172F58EC">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便民服务中心</w:t>
            </w:r>
          </w:p>
          <w:p w14:paraId="37447D6C">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eastAsia" w:ascii="Times New Roman" w:hAnsi="Times New Roman" w:eastAsia="仿宋_GB2312" w:cstheme="minorBidi"/>
                <w:kern w:val="2"/>
                <w:sz w:val="18"/>
                <w:szCs w:val="18"/>
                <w:lang w:val="en-US" w:eastAsia="en-US"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社区/企事业单位/村公示栏（电子屏）</w:t>
            </w:r>
          </w:p>
        </w:tc>
        <w:tc>
          <w:tcPr>
            <w:tcW w:w="540" w:type="dxa"/>
            <w:shd w:val="clear" w:color="auto" w:fill="auto"/>
            <w:noWrap w:val="0"/>
            <w:vAlign w:val="center"/>
          </w:tcPr>
          <w:p w14:paraId="0C13A38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0"/>
            <w:vAlign w:val="center"/>
          </w:tcPr>
          <w:p w14:paraId="791BB1FC">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40" w:type="dxa"/>
            <w:shd w:val="clear" w:color="auto" w:fill="auto"/>
            <w:noWrap w:val="0"/>
            <w:vAlign w:val="center"/>
          </w:tcPr>
          <w:p w14:paraId="77B1865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0"/>
            <w:vAlign w:val="center"/>
          </w:tcPr>
          <w:p w14:paraId="61A5E8A0">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440" w:type="dxa"/>
            <w:shd w:val="clear" w:color="auto" w:fill="auto"/>
            <w:noWrap w:val="0"/>
            <w:vAlign w:val="center"/>
          </w:tcPr>
          <w:p w14:paraId="78D1664A">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04F91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36D51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3</w:t>
            </w:r>
          </w:p>
        </w:tc>
        <w:tc>
          <w:tcPr>
            <w:tcW w:w="540" w:type="dxa"/>
            <w:shd w:val="clear" w:color="auto" w:fill="auto"/>
            <w:noWrap w:val="0"/>
            <w:vAlign w:val="center"/>
          </w:tcPr>
          <w:p w14:paraId="014E77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最低生活保障</w:t>
            </w:r>
          </w:p>
        </w:tc>
        <w:tc>
          <w:tcPr>
            <w:tcW w:w="732" w:type="dxa"/>
            <w:shd w:val="clear" w:color="auto" w:fill="auto"/>
            <w:noWrap w:val="0"/>
            <w:vAlign w:val="center"/>
          </w:tcPr>
          <w:p w14:paraId="0A8D75F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政策法规文件</w:t>
            </w:r>
          </w:p>
        </w:tc>
        <w:tc>
          <w:tcPr>
            <w:tcW w:w="2508" w:type="dxa"/>
            <w:shd w:val="clear" w:color="auto" w:fill="auto"/>
            <w:noWrap w:val="0"/>
            <w:vAlign w:val="center"/>
          </w:tcPr>
          <w:p w14:paraId="110F896B">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1.《国务院关于进一步加强和改进最低生活保障工作的意见》（国发〔2012〕45号）</w:t>
            </w:r>
          </w:p>
          <w:p w14:paraId="5B5B2D9F">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2.《最低生活保障审核审批办法（试行）》（民发〔2012〕220号）</w:t>
            </w:r>
          </w:p>
          <w:p w14:paraId="1FFF315D">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3.省市配套政策法规文件</w:t>
            </w:r>
          </w:p>
        </w:tc>
        <w:tc>
          <w:tcPr>
            <w:tcW w:w="2520" w:type="dxa"/>
            <w:shd w:val="clear" w:color="auto" w:fill="auto"/>
            <w:noWrap w:val="0"/>
            <w:vAlign w:val="center"/>
          </w:tcPr>
          <w:p w14:paraId="0CDB40E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auto"/>
                <w:kern w:val="0"/>
                <w:sz w:val="18"/>
                <w:szCs w:val="18"/>
              </w:rPr>
              <w:t>《中华人民共和国政府信息公开条例》（国务院令第711号）</w:t>
            </w:r>
            <w:r>
              <w:rPr>
                <w:rFonts w:hint="default" w:ascii="仿宋_GB2312" w:hAnsi="仿宋_GB2312" w:eastAsia="仿宋_GB2312" w:cs="仿宋_GB2312"/>
                <w:color w:val="000000"/>
                <w:spacing w:val="0"/>
                <w:w w:val="100"/>
                <w:kern w:val="0"/>
                <w:position w:val="0"/>
                <w:sz w:val="18"/>
                <w:szCs w:val="18"/>
                <w:u w:val="none"/>
                <w:shd w:val="clear" w:color="auto" w:fill="auto"/>
                <w:lang w:val="en-US" w:eastAsia="zh-CN" w:bidi="en-US"/>
              </w:rPr>
              <w:t>及相关规定</w:t>
            </w:r>
          </w:p>
        </w:tc>
        <w:tc>
          <w:tcPr>
            <w:tcW w:w="1620" w:type="dxa"/>
            <w:shd w:val="clear" w:color="auto" w:fill="auto"/>
            <w:noWrap w:val="0"/>
            <w:vAlign w:val="center"/>
          </w:tcPr>
          <w:p w14:paraId="678AF351">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shd w:val="clear" w:color="auto" w:fill="auto"/>
            <w:noWrap w:val="0"/>
            <w:vAlign w:val="center"/>
          </w:tcPr>
          <w:p w14:paraId="525B1F9E">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仿宋_GB2312" w:hAnsi="仿宋_GB2312" w:eastAsia="仿宋_GB2312" w:cs="仿宋_GB2312"/>
                <w:color w:val="000000"/>
                <w:kern w:val="0"/>
                <w:sz w:val="18"/>
                <w:szCs w:val="18"/>
                <w:lang w:val="en-US" w:eastAsia="zh-CN" w:bidi="ar-SA"/>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7EA436ED">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73828B71">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便民服务中心</w:t>
            </w:r>
          </w:p>
        </w:tc>
        <w:tc>
          <w:tcPr>
            <w:tcW w:w="540" w:type="dxa"/>
            <w:shd w:val="clear" w:color="auto" w:fill="auto"/>
            <w:noWrap/>
            <w:vAlign w:val="center"/>
          </w:tcPr>
          <w:p w14:paraId="24843EE1">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ign w:val="center"/>
          </w:tcPr>
          <w:p w14:paraId="4F14C3B8">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40" w:type="dxa"/>
            <w:shd w:val="clear" w:color="auto" w:fill="auto"/>
            <w:noWrap/>
            <w:vAlign w:val="center"/>
          </w:tcPr>
          <w:p w14:paraId="1192CD5F">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2E25029A">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440" w:type="dxa"/>
            <w:shd w:val="clear" w:color="auto" w:fill="auto"/>
            <w:noWrap/>
            <w:vAlign w:val="center"/>
          </w:tcPr>
          <w:p w14:paraId="24E3591F">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32D2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02203A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4</w:t>
            </w:r>
          </w:p>
        </w:tc>
        <w:tc>
          <w:tcPr>
            <w:tcW w:w="540" w:type="dxa"/>
            <w:vMerge w:val="restart"/>
            <w:shd w:val="clear" w:color="auto" w:fill="auto"/>
            <w:noWrap w:val="0"/>
            <w:vAlign w:val="center"/>
          </w:tcPr>
          <w:p w14:paraId="091800F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最低生活保障</w:t>
            </w:r>
          </w:p>
        </w:tc>
        <w:tc>
          <w:tcPr>
            <w:tcW w:w="732" w:type="dxa"/>
            <w:shd w:val="clear" w:color="auto" w:fill="auto"/>
            <w:noWrap w:val="0"/>
            <w:vAlign w:val="center"/>
          </w:tcPr>
          <w:p w14:paraId="30AB5C1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办事指南</w:t>
            </w:r>
          </w:p>
        </w:tc>
        <w:tc>
          <w:tcPr>
            <w:tcW w:w="2508" w:type="dxa"/>
            <w:shd w:val="clear" w:color="auto" w:fill="auto"/>
            <w:noWrap w:val="0"/>
            <w:vAlign w:val="center"/>
          </w:tcPr>
          <w:p w14:paraId="3E76EF32">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1.办理事项</w:t>
            </w:r>
          </w:p>
          <w:p w14:paraId="43B34FF3">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2.办理条件</w:t>
            </w:r>
          </w:p>
          <w:p w14:paraId="7CD8B1AD">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3.最低生活保障标准</w:t>
            </w:r>
          </w:p>
          <w:p w14:paraId="7A1974FA">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4.申请材料</w:t>
            </w:r>
          </w:p>
          <w:p w14:paraId="1515BB3D">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5.办理流程</w:t>
            </w:r>
          </w:p>
          <w:p w14:paraId="3C100292">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6.办理时间、地点</w:t>
            </w:r>
          </w:p>
          <w:p w14:paraId="762FFBB0">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7.联系方式</w:t>
            </w:r>
          </w:p>
        </w:tc>
        <w:tc>
          <w:tcPr>
            <w:tcW w:w="2520" w:type="dxa"/>
            <w:shd w:val="clear" w:color="auto" w:fill="auto"/>
            <w:noWrap w:val="0"/>
            <w:vAlign w:val="center"/>
          </w:tcPr>
          <w:p w14:paraId="38E4AA99">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《国务院关于进一步加强和改进最低生活保障工作的意见》（国发（2012）45号）、省市配套政策法规文件</w:t>
            </w:r>
          </w:p>
        </w:tc>
        <w:tc>
          <w:tcPr>
            <w:tcW w:w="1620" w:type="dxa"/>
            <w:shd w:val="clear" w:color="auto" w:fill="auto"/>
            <w:noWrap w:val="0"/>
            <w:vAlign w:val="center"/>
          </w:tcPr>
          <w:p w14:paraId="7DBB4688">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shd w:val="clear" w:color="auto" w:fill="auto"/>
            <w:noWrap w:val="0"/>
            <w:vAlign w:val="center"/>
          </w:tcPr>
          <w:p w14:paraId="79240BF8">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4D6C79D6">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011BE22D">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便民服务中心</w:t>
            </w:r>
          </w:p>
        </w:tc>
        <w:tc>
          <w:tcPr>
            <w:tcW w:w="540" w:type="dxa"/>
            <w:shd w:val="clear" w:color="auto" w:fill="auto"/>
            <w:noWrap/>
            <w:vAlign w:val="center"/>
          </w:tcPr>
          <w:p w14:paraId="40AF4DBF">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ign w:val="center"/>
          </w:tcPr>
          <w:p w14:paraId="79AEE0F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shd w:val="clear" w:color="auto" w:fill="auto"/>
            <w:noWrap/>
            <w:vAlign w:val="center"/>
          </w:tcPr>
          <w:p w14:paraId="44587FBD">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7706EF05">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shd w:val="clear" w:color="auto" w:fill="auto"/>
            <w:noWrap/>
            <w:vAlign w:val="center"/>
          </w:tcPr>
          <w:p w14:paraId="4412A2C8">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rPr>
              <w:t>√</w:t>
            </w:r>
          </w:p>
        </w:tc>
      </w:tr>
      <w:tr w14:paraId="3A20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21184F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5</w:t>
            </w:r>
          </w:p>
        </w:tc>
        <w:tc>
          <w:tcPr>
            <w:tcW w:w="540" w:type="dxa"/>
            <w:vMerge w:val="continue"/>
            <w:shd w:val="clear" w:color="auto" w:fill="auto"/>
            <w:noWrap w:val="0"/>
            <w:vAlign w:val="center"/>
          </w:tcPr>
          <w:p w14:paraId="27BB8CB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p>
        </w:tc>
        <w:tc>
          <w:tcPr>
            <w:tcW w:w="732" w:type="dxa"/>
            <w:shd w:val="clear" w:color="auto" w:fill="auto"/>
            <w:noWrap w:val="0"/>
            <w:vAlign w:val="center"/>
          </w:tcPr>
          <w:p w14:paraId="518B747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审核信息</w:t>
            </w:r>
          </w:p>
        </w:tc>
        <w:tc>
          <w:tcPr>
            <w:tcW w:w="2508" w:type="dxa"/>
            <w:shd w:val="clear" w:color="auto" w:fill="auto"/>
            <w:noWrap w:val="0"/>
            <w:vAlign w:val="center"/>
          </w:tcPr>
          <w:p w14:paraId="6A5AABFF">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初审对象名单及相关信息</w:t>
            </w:r>
          </w:p>
        </w:tc>
        <w:tc>
          <w:tcPr>
            <w:tcW w:w="2520" w:type="dxa"/>
            <w:vMerge w:val="restart"/>
            <w:shd w:val="clear" w:color="auto" w:fill="auto"/>
            <w:noWrap w:val="0"/>
            <w:vAlign w:val="center"/>
          </w:tcPr>
          <w:p w14:paraId="12551D54">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《国务院关于进一步加强和改进最低生活保障工作的意见》（国发（2012）45号）、省市配套政策法规文件</w:t>
            </w:r>
          </w:p>
        </w:tc>
        <w:tc>
          <w:tcPr>
            <w:tcW w:w="1620" w:type="dxa"/>
            <w:vMerge w:val="restart"/>
            <w:shd w:val="clear" w:color="auto" w:fill="auto"/>
            <w:noWrap w:val="0"/>
            <w:vAlign w:val="center"/>
          </w:tcPr>
          <w:p w14:paraId="3675D85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vMerge w:val="restart"/>
            <w:shd w:val="clear" w:color="auto" w:fill="auto"/>
            <w:noWrap w:val="0"/>
            <w:vAlign w:val="center"/>
          </w:tcPr>
          <w:p w14:paraId="38F9DE20">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rPr>
            </w:pPr>
            <w:r>
              <w:rPr>
                <w:rFonts w:hint="eastAsia" w:ascii="仿宋_GB2312" w:hAnsi="仿宋_GB2312" w:cs="仿宋_GB2312"/>
                <w:color w:val="000000"/>
                <w:kern w:val="0"/>
                <w:sz w:val="18"/>
                <w:szCs w:val="18"/>
                <w:lang w:val="en-US" w:eastAsia="zh-CN"/>
              </w:rPr>
              <w:t>镇社会事务办</w:t>
            </w:r>
          </w:p>
        </w:tc>
        <w:tc>
          <w:tcPr>
            <w:tcW w:w="2160" w:type="dxa"/>
            <w:vMerge w:val="restart"/>
            <w:shd w:val="clear" w:color="auto" w:fill="auto"/>
            <w:noWrap w:val="0"/>
            <w:vAlign w:val="center"/>
          </w:tcPr>
          <w:p w14:paraId="41E98555">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eastAsia" w:ascii="仿宋_GB2312" w:hAnsi="Times New Roman" w:eastAsia="仿宋_GB2312"/>
                <w:color w:val="000000"/>
                <w:kern w:val="0"/>
                <w:sz w:val="18"/>
                <w:szCs w:val="18"/>
                <w:lang w:val="zh-CN"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社区/企事业单位/村公示栏（电子屏）</w:t>
            </w:r>
          </w:p>
        </w:tc>
        <w:tc>
          <w:tcPr>
            <w:tcW w:w="540" w:type="dxa"/>
            <w:vMerge w:val="restart"/>
            <w:shd w:val="clear" w:color="auto" w:fill="auto"/>
            <w:noWrap/>
            <w:vAlign w:val="center"/>
          </w:tcPr>
          <w:p w14:paraId="23E3B2A5">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vMerge w:val="restart"/>
            <w:shd w:val="clear" w:color="auto" w:fill="auto"/>
            <w:noWrap/>
            <w:vAlign w:val="center"/>
          </w:tcPr>
          <w:p w14:paraId="55C14E2A">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vMerge w:val="restart"/>
            <w:shd w:val="clear" w:color="auto" w:fill="auto"/>
            <w:noWrap/>
            <w:vAlign w:val="center"/>
          </w:tcPr>
          <w:p w14:paraId="1C7E03E3">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rPr>
              <w:t>√</w:t>
            </w:r>
          </w:p>
        </w:tc>
        <w:tc>
          <w:tcPr>
            <w:tcW w:w="720" w:type="dxa"/>
            <w:vMerge w:val="restart"/>
            <w:shd w:val="clear" w:color="auto" w:fill="auto"/>
            <w:noWrap/>
            <w:vAlign w:val="center"/>
          </w:tcPr>
          <w:p w14:paraId="695FAC1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vMerge w:val="restart"/>
            <w:shd w:val="clear" w:color="auto" w:fill="auto"/>
            <w:noWrap/>
            <w:vAlign w:val="center"/>
          </w:tcPr>
          <w:p w14:paraId="7357EFB2">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rPr>
              <w:t>√</w:t>
            </w:r>
          </w:p>
        </w:tc>
      </w:tr>
      <w:tr w14:paraId="7196F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2C664A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6</w:t>
            </w:r>
          </w:p>
        </w:tc>
        <w:tc>
          <w:tcPr>
            <w:tcW w:w="540" w:type="dxa"/>
            <w:vMerge w:val="continue"/>
            <w:shd w:val="clear" w:color="auto" w:fill="auto"/>
            <w:noWrap w:val="0"/>
            <w:vAlign w:val="center"/>
          </w:tcPr>
          <w:p w14:paraId="5652DAB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p>
        </w:tc>
        <w:tc>
          <w:tcPr>
            <w:tcW w:w="732" w:type="dxa"/>
            <w:shd w:val="clear" w:color="auto" w:fill="auto"/>
            <w:noWrap w:val="0"/>
            <w:vAlign w:val="center"/>
          </w:tcPr>
          <w:p w14:paraId="7C27430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审批信息</w:t>
            </w:r>
          </w:p>
        </w:tc>
        <w:tc>
          <w:tcPr>
            <w:tcW w:w="2508" w:type="dxa"/>
            <w:shd w:val="clear" w:color="auto" w:fill="auto"/>
            <w:noWrap w:val="0"/>
            <w:vAlign w:val="center"/>
          </w:tcPr>
          <w:p w14:paraId="5512F624">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低保对象名单及相关信息</w:t>
            </w:r>
          </w:p>
        </w:tc>
        <w:tc>
          <w:tcPr>
            <w:tcW w:w="2520" w:type="dxa"/>
            <w:vMerge w:val="continue"/>
            <w:shd w:val="clear" w:color="auto" w:fill="auto"/>
            <w:noWrap w:val="0"/>
            <w:vAlign w:val="center"/>
          </w:tcPr>
          <w:p w14:paraId="5D984FBA">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p>
        </w:tc>
        <w:tc>
          <w:tcPr>
            <w:tcW w:w="1620" w:type="dxa"/>
            <w:vMerge w:val="continue"/>
            <w:shd w:val="clear" w:color="auto" w:fill="auto"/>
            <w:noWrap w:val="0"/>
            <w:vAlign w:val="center"/>
          </w:tcPr>
          <w:p w14:paraId="39C0CDD2">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rPr>
            </w:pPr>
          </w:p>
        </w:tc>
        <w:tc>
          <w:tcPr>
            <w:tcW w:w="900" w:type="dxa"/>
            <w:vMerge w:val="continue"/>
            <w:shd w:val="clear" w:color="auto" w:fill="auto"/>
            <w:noWrap w:val="0"/>
            <w:vAlign w:val="center"/>
          </w:tcPr>
          <w:p w14:paraId="2715BEC2">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rPr>
            </w:pPr>
          </w:p>
        </w:tc>
        <w:tc>
          <w:tcPr>
            <w:tcW w:w="2160" w:type="dxa"/>
            <w:vMerge w:val="continue"/>
            <w:shd w:val="clear" w:color="auto" w:fill="auto"/>
            <w:noWrap w:val="0"/>
            <w:vAlign w:val="center"/>
          </w:tcPr>
          <w:p w14:paraId="4A6B5BA5">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eastAsia" w:ascii="仿宋_GB2312" w:hAnsi="Times New Roman" w:eastAsia="仿宋_GB2312"/>
                <w:color w:val="000000"/>
                <w:kern w:val="0"/>
                <w:sz w:val="18"/>
                <w:szCs w:val="18"/>
                <w:lang w:val="zh-CN" w:eastAsia="zh-CN"/>
              </w:rPr>
            </w:pPr>
          </w:p>
        </w:tc>
        <w:tc>
          <w:tcPr>
            <w:tcW w:w="540" w:type="dxa"/>
            <w:vMerge w:val="continue"/>
            <w:shd w:val="clear" w:color="auto" w:fill="auto"/>
            <w:noWrap/>
            <w:vAlign w:val="center"/>
          </w:tcPr>
          <w:p w14:paraId="1B8800B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rPr>
            </w:pPr>
          </w:p>
        </w:tc>
        <w:tc>
          <w:tcPr>
            <w:tcW w:w="720" w:type="dxa"/>
            <w:gridSpan w:val="2"/>
            <w:vMerge w:val="continue"/>
            <w:shd w:val="clear" w:color="auto" w:fill="auto"/>
            <w:noWrap/>
            <w:vAlign w:val="center"/>
          </w:tcPr>
          <w:p w14:paraId="4D797A9A">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vMerge w:val="continue"/>
            <w:shd w:val="clear" w:color="auto" w:fill="auto"/>
            <w:noWrap/>
            <w:vAlign w:val="center"/>
          </w:tcPr>
          <w:p w14:paraId="59089363">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rPr>
            </w:pPr>
          </w:p>
        </w:tc>
        <w:tc>
          <w:tcPr>
            <w:tcW w:w="720" w:type="dxa"/>
            <w:vMerge w:val="continue"/>
            <w:shd w:val="clear" w:color="auto" w:fill="auto"/>
            <w:noWrap/>
            <w:vAlign w:val="center"/>
          </w:tcPr>
          <w:p w14:paraId="6A5A8CB6">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vMerge w:val="continue"/>
            <w:shd w:val="clear" w:color="auto" w:fill="auto"/>
            <w:noWrap/>
            <w:vAlign w:val="center"/>
          </w:tcPr>
          <w:p w14:paraId="1D3FA1C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r>
      <w:tr w14:paraId="15247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143C0D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7</w:t>
            </w:r>
          </w:p>
        </w:tc>
        <w:tc>
          <w:tcPr>
            <w:tcW w:w="540" w:type="dxa"/>
            <w:vMerge w:val="restart"/>
            <w:shd w:val="clear" w:color="auto" w:fill="auto"/>
            <w:noWrap w:val="0"/>
            <w:vAlign w:val="center"/>
          </w:tcPr>
          <w:p w14:paraId="2537E1A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特困人员救助供养</w:t>
            </w:r>
          </w:p>
        </w:tc>
        <w:tc>
          <w:tcPr>
            <w:tcW w:w="732" w:type="dxa"/>
            <w:shd w:val="clear" w:color="auto" w:fill="auto"/>
            <w:noWrap w:val="0"/>
            <w:vAlign w:val="center"/>
          </w:tcPr>
          <w:p w14:paraId="21F320A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政策法规文件</w:t>
            </w:r>
          </w:p>
        </w:tc>
        <w:tc>
          <w:tcPr>
            <w:tcW w:w="2508" w:type="dxa"/>
            <w:shd w:val="clear" w:color="auto" w:fill="auto"/>
            <w:noWrap w:val="0"/>
            <w:vAlign w:val="center"/>
          </w:tcPr>
          <w:p w14:paraId="10C3259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1.《国务院关于进一步健全特困人员救助供养制度的意见》（国发〔2016〕14号）</w:t>
            </w:r>
          </w:p>
          <w:p w14:paraId="116D4F02">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2.民政部关于印发《特困人员认定办法》的通知（民发〔2016〕178号）</w:t>
            </w:r>
          </w:p>
          <w:p w14:paraId="61F20A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3.民政部关于贯彻落实《国务院关于进一步健全特困人员救助供养制度的意见》的通知（民发〔2016〕115号）</w:t>
            </w:r>
          </w:p>
          <w:p w14:paraId="5194205C">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4.省市配套政策法规文件</w:t>
            </w:r>
          </w:p>
        </w:tc>
        <w:tc>
          <w:tcPr>
            <w:tcW w:w="2520" w:type="dxa"/>
            <w:shd w:val="clear" w:color="auto" w:fill="auto"/>
            <w:noWrap w:val="0"/>
            <w:vAlign w:val="center"/>
          </w:tcPr>
          <w:p w14:paraId="3C49DB92">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auto"/>
                <w:kern w:val="0"/>
                <w:sz w:val="18"/>
                <w:szCs w:val="18"/>
              </w:rPr>
              <w:t>《中华人民共和国政府信息公开条例》（国务院令第711号）</w:t>
            </w:r>
            <w:r>
              <w:rPr>
                <w:rFonts w:hint="default" w:ascii="仿宋_GB2312" w:hAnsi="仿宋_GB2312" w:eastAsia="仿宋_GB2312" w:cs="仿宋_GB2312"/>
                <w:color w:val="000000"/>
                <w:spacing w:val="0"/>
                <w:w w:val="100"/>
                <w:kern w:val="0"/>
                <w:position w:val="0"/>
                <w:sz w:val="18"/>
                <w:szCs w:val="18"/>
                <w:u w:val="none"/>
                <w:shd w:val="clear" w:color="auto" w:fill="auto"/>
                <w:lang w:val="en-US" w:eastAsia="zh-CN" w:bidi="en-US"/>
              </w:rPr>
              <w:t>及相关规定</w:t>
            </w:r>
          </w:p>
        </w:tc>
        <w:tc>
          <w:tcPr>
            <w:tcW w:w="1620" w:type="dxa"/>
            <w:shd w:val="clear" w:color="auto" w:fill="auto"/>
            <w:noWrap w:val="0"/>
            <w:vAlign w:val="center"/>
          </w:tcPr>
          <w:p w14:paraId="72FE395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shd w:val="clear" w:color="auto" w:fill="auto"/>
            <w:noWrap w:val="0"/>
            <w:vAlign w:val="center"/>
          </w:tcPr>
          <w:p w14:paraId="5D56300D">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4E2DF9DC">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485C96D3">
            <w:pPr>
              <w:keepNext w:val="0"/>
              <w:keepLines w:val="0"/>
              <w:pageBreakBefore w:val="0"/>
              <w:widowControl/>
              <w:shd w:val="clear" w:color="auto" w:fill="auto"/>
              <w:kinsoku/>
              <w:wordWrap/>
              <w:overflowPunct/>
              <w:topLinePunct w:val="0"/>
              <w:autoSpaceDE/>
              <w:autoSpaceDN/>
              <w:bidi w:val="0"/>
              <w:adjustRightInd/>
              <w:snapToGrid/>
              <w:spacing w:line="240" w:lineRule="exact"/>
              <w:ind w:left="0" w:leftChars="0" w:right="0" w:rightChars="0" w:firstLine="0" w:firstLineChars="0"/>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便民服务中心</w:t>
            </w:r>
          </w:p>
        </w:tc>
        <w:tc>
          <w:tcPr>
            <w:tcW w:w="540" w:type="dxa"/>
            <w:shd w:val="clear" w:color="auto" w:fill="auto"/>
            <w:noWrap/>
            <w:vAlign w:val="center"/>
          </w:tcPr>
          <w:p w14:paraId="1078BE1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ign w:val="center"/>
          </w:tcPr>
          <w:p w14:paraId="28E1C3C6">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shd w:val="clear" w:color="auto" w:fill="auto"/>
            <w:noWrap/>
            <w:vAlign w:val="center"/>
          </w:tcPr>
          <w:p w14:paraId="5FFB8A00">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5EE02AAA">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shd w:val="clear" w:color="auto" w:fill="auto"/>
            <w:noWrap/>
            <w:vAlign w:val="center"/>
          </w:tcPr>
          <w:p w14:paraId="5B4CBDE3">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7A6B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4F38C36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8</w:t>
            </w:r>
          </w:p>
        </w:tc>
        <w:tc>
          <w:tcPr>
            <w:tcW w:w="540" w:type="dxa"/>
            <w:vMerge w:val="continue"/>
            <w:shd w:val="clear" w:color="auto" w:fill="auto"/>
            <w:noWrap w:val="0"/>
            <w:vAlign w:val="center"/>
          </w:tcPr>
          <w:p w14:paraId="5C4C8B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rPr>
            </w:pPr>
          </w:p>
        </w:tc>
        <w:tc>
          <w:tcPr>
            <w:tcW w:w="732" w:type="dxa"/>
            <w:shd w:val="clear" w:color="auto" w:fill="auto"/>
            <w:noWrap w:val="0"/>
            <w:vAlign w:val="center"/>
          </w:tcPr>
          <w:p w14:paraId="52541D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办事指南</w:t>
            </w:r>
          </w:p>
        </w:tc>
        <w:tc>
          <w:tcPr>
            <w:tcW w:w="2508" w:type="dxa"/>
            <w:shd w:val="clear" w:color="auto" w:fill="auto"/>
            <w:noWrap w:val="0"/>
            <w:vAlign w:val="center"/>
          </w:tcPr>
          <w:p w14:paraId="5E98F893">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1.办理事项</w:t>
            </w:r>
          </w:p>
          <w:p w14:paraId="192D9FEB">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2.办理条件</w:t>
            </w:r>
          </w:p>
          <w:p w14:paraId="0265AE9F">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3.救助供养标准</w:t>
            </w:r>
          </w:p>
          <w:p w14:paraId="609DCE5D">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4.申请材料</w:t>
            </w:r>
          </w:p>
          <w:p w14:paraId="7BEDA6ED">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5.办理流程</w:t>
            </w:r>
          </w:p>
          <w:p w14:paraId="0F72C73F">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6.办理时间、地点</w:t>
            </w:r>
          </w:p>
          <w:p w14:paraId="14825B8B">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7.联系方式</w:t>
            </w:r>
          </w:p>
        </w:tc>
        <w:tc>
          <w:tcPr>
            <w:tcW w:w="2520" w:type="dxa"/>
            <w:shd w:val="clear" w:color="auto" w:fill="auto"/>
            <w:noWrap w:val="0"/>
            <w:vAlign w:val="center"/>
          </w:tcPr>
          <w:p w14:paraId="2C46F50C">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right="0" w:firstLine="0"/>
              <w:jc w:val="center"/>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《国务院关于进一步健全特困人员救助供养制度的意见》（国发（2016）14号）、省市配套政策法规文件</w:t>
            </w:r>
          </w:p>
        </w:tc>
        <w:tc>
          <w:tcPr>
            <w:tcW w:w="1620" w:type="dxa"/>
            <w:shd w:val="clear" w:color="auto" w:fill="auto"/>
            <w:noWrap w:val="0"/>
            <w:vAlign w:val="center"/>
          </w:tcPr>
          <w:p w14:paraId="4EC80CD6">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shd w:val="clear" w:color="auto" w:fill="auto"/>
            <w:noWrap w:val="0"/>
            <w:vAlign w:val="center"/>
          </w:tcPr>
          <w:p w14:paraId="458B8FD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1A031A22">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338E148C">
            <w:pPr>
              <w:keepNext w:val="0"/>
              <w:keepLines w:val="0"/>
              <w:pageBreakBefore w:val="0"/>
              <w:widowControl/>
              <w:shd w:val="clear" w:color="auto" w:fill="auto"/>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lang w:val="zh-CN"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便民服务中心</w:t>
            </w:r>
          </w:p>
        </w:tc>
        <w:tc>
          <w:tcPr>
            <w:tcW w:w="540" w:type="dxa"/>
            <w:shd w:val="clear" w:color="auto" w:fill="auto"/>
            <w:noWrap/>
            <w:vAlign w:val="center"/>
          </w:tcPr>
          <w:p w14:paraId="777C2F32">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ign w:val="center"/>
          </w:tcPr>
          <w:p w14:paraId="06F3894A">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shd w:val="clear" w:color="auto" w:fill="auto"/>
            <w:noWrap/>
            <w:vAlign w:val="center"/>
          </w:tcPr>
          <w:p w14:paraId="11BC7D3E">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3380FC7C">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shd w:val="clear" w:color="auto" w:fill="auto"/>
            <w:noWrap/>
            <w:vAlign w:val="center"/>
          </w:tcPr>
          <w:p w14:paraId="48A7CD1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1574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6E0160A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9</w:t>
            </w:r>
          </w:p>
        </w:tc>
        <w:tc>
          <w:tcPr>
            <w:tcW w:w="540" w:type="dxa"/>
            <w:vMerge w:val="continue"/>
            <w:shd w:val="clear" w:color="auto" w:fill="auto"/>
            <w:noWrap w:val="0"/>
            <w:vAlign w:val="center"/>
          </w:tcPr>
          <w:p w14:paraId="6EE7C9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rPr>
            </w:pPr>
          </w:p>
        </w:tc>
        <w:tc>
          <w:tcPr>
            <w:tcW w:w="732" w:type="dxa"/>
            <w:shd w:val="clear" w:color="auto" w:fill="auto"/>
            <w:noWrap w:val="0"/>
            <w:vAlign w:val="center"/>
          </w:tcPr>
          <w:p w14:paraId="2AD6B8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审核信息</w:t>
            </w:r>
          </w:p>
        </w:tc>
        <w:tc>
          <w:tcPr>
            <w:tcW w:w="2508" w:type="dxa"/>
            <w:shd w:val="clear" w:color="auto" w:fill="auto"/>
            <w:noWrap w:val="0"/>
            <w:vAlign w:val="center"/>
          </w:tcPr>
          <w:p w14:paraId="7EC3359E">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right="0" w:firstLine="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1.初审对象名单及相关信息</w:t>
            </w:r>
          </w:p>
          <w:p w14:paraId="44C878A1">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right="0" w:firstLine="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2.终止供养名单</w:t>
            </w:r>
          </w:p>
        </w:tc>
        <w:tc>
          <w:tcPr>
            <w:tcW w:w="2520" w:type="dxa"/>
            <w:vMerge w:val="restart"/>
            <w:shd w:val="clear" w:color="auto" w:fill="auto"/>
            <w:noWrap w:val="0"/>
            <w:vAlign w:val="center"/>
          </w:tcPr>
          <w:p w14:paraId="5E413986">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《国务院关于进一步健全特困人员救助供养制度的意见》（国发（2016）14号）、省市配套政策法规文件</w:t>
            </w:r>
          </w:p>
        </w:tc>
        <w:tc>
          <w:tcPr>
            <w:tcW w:w="1620" w:type="dxa"/>
            <w:vMerge w:val="restart"/>
            <w:shd w:val="clear" w:color="auto" w:fill="auto"/>
            <w:noWrap w:val="0"/>
            <w:vAlign w:val="center"/>
          </w:tcPr>
          <w:p w14:paraId="49B1BCA1">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制定或获取信息之日起10个工作日内，公示</w:t>
            </w:r>
            <w:r>
              <w:rPr>
                <w:rFonts w:hint="eastAsia" w:ascii="仿宋_GB2312" w:hAnsi="仿宋_GB2312" w:cs="仿宋_GB2312"/>
                <w:color w:val="000000"/>
                <w:kern w:val="0"/>
                <w:sz w:val="18"/>
                <w:szCs w:val="18"/>
                <w:lang w:val="en-US" w:eastAsia="zh-CN"/>
              </w:rPr>
              <w:t>7</w:t>
            </w:r>
            <w:r>
              <w:rPr>
                <w:rFonts w:hint="eastAsia" w:ascii="仿宋_GB2312" w:hAnsi="仿宋_GB2312" w:eastAsia="仿宋_GB2312" w:cs="仿宋_GB2312"/>
                <w:color w:val="000000"/>
                <w:kern w:val="0"/>
                <w:sz w:val="18"/>
                <w:szCs w:val="18"/>
                <w:lang w:val="en-US" w:eastAsia="zh-CN"/>
              </w:rPr>
              <w:t>个工作日</w:t>
            </w:r>
          </w:p>
        </w:tc>
        <w:tc>
          <w:tcPr>
            <w:tcW w:w="900" w:type="dxa"/>
            <w:vMerge w:val="restart"/>
            <w:shd w:val="clear" w:color="auto" w:fill="auto"/>
            <w:noWrap w:val="0"/>
            <w:vAlign w:val="center"/>
          </w:tcPr>
          <w:p w14:paraId="1BA725C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cs="仿宋_GB2312"/>
                <w:color w:val="000000"/>
                <w:kern w:val="0"/>
                <w:sz w:val="18"/>
                <w:szCs w:val="18"/>
                <w:lang w:val="en-US" w:eastAsia="zh-CN"/>
              </w:rPr>
              <w:t>镇社会事务办</w:t>
            </w:r>
          </w:p>
        </w:tc>
        <w:tc>
          <w:tcPr>
            <w:tcW w:w="2160" w:type="dxa"/>
            <w:vMerge w:val="restart"/>
            <w:shd w:val="clear" w:color="auto" w:fill="auto"/>
            <w:noWrap w:val="0"/>
            <w:vAlign w:val="center"/>
          </w:tcPr>
          <w:p w14:paraId="738C92EC">
            <w:pPr>
              <w:keepNext w:val="0"/>
              <w:keepLines w:val="0"/>
              <w:pageBreakBefore w:val="0"/>
              <w:widowControl/>
              <w:shd w:val="clear" w:color="auto" w:fill="auto"/>
              <w:kinsoku/>
              <w:wordWrap/>
              <w:overflowPunct/>
              <w:topLinePunct w:val="0"/>
              <w:autoSpaceDE/>
              <w:autoSpaceDN/>
              <w:bidi w:val="0"/>
              <w:adjustRightInd/>
              <w:snapToGrid/>
              <w:spacing w:line="24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社区/企事业单位/村公示栏（电子屏）</w:t>
            </w:r>
          </w:p>
        </w:tc>
        <w:tc>
          <w:tcPr>
            <w:tcW w:w="540" w:type="dxa"/>
            <w:vMerge w:val="restart"/>
            <w:shd w:val="clear" w:color="auto" w:fill="auto"/>
            <w:noWrap/>
            <w:vAlign w:val="center"/>
          </w:tcPr>
          <w:p w14:paraId="029324FC">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vMerge w:val="restart"/>
            <w:shd w:val="clear" w:color="auto" w:fill="auto"/>
            <w:noWrap/>
            <w:vAlign w:val="center"/>
          </w:tcPr>
          <w:p w14:paraId="45193D44">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vMerge w:val="restart"/>
            <w:shd w:val="clear" w:color="auto" w:fill="auto"/>
            <w:noWrap/>
            <w:vAlign w:val="center"/>
          </w:tcPr>
          <w:p w14:paraId="25EE986D">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vMerge w:val="restart"/>
            <w:shd w:val="clear" w:color="auto" w:fill="auto"/>
            <w:noWrap/>
            <w:vAlign w:val="center"/>
          </w:tcPr>
          <w:p w14:paraId="768F13E5">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vMerge w:val="restart"/>
            <w:shd w:val="clear" w:color="auto" w:fill="auto"/>
            <w:noWrap/>
            <w:vAlign w:val="center"/>
          </w:tcPr>
          <w:p w14:paraId="1132CE92">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59F3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0E1CEFD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10</w:t>
            </w:r>
          </w:p>
        </w:tc>
        <w:tc>
          <w:tcPr>
            <w:tcW w:w="540" w:type="dxa"/>
            <w:vMerge w:val="continue"/>
            <w:shd w:val="clear" w:color="auto" w:fill="auto"/>
            <w:noWrap w:val="0"/>
            <w:vAlign w:val="center"/>
          </w:tcPr>
          <w:p w14:paraId="4C1B104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rPr>
            </w:pPr>
          </w:p>
        </w:tc>
        <w:tc>
          <w:tcPr>
            <w:tcW w:w="732" w:type="dxa"/>
            <w:shd w:val="clear" w:color="auto" w:fill="auto"/>
            <w:noWrap w:val="0"/>
            <w:vAlign w:val="center"/>
          </w:tcPr>
          <w:p w14:paraId="317DDBA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审批信息</w:t>
            </w:r>
          </w:p>
        </w:tc>
        <w:tc>
          <w:tcPr>
            <w:tcW w:w="2508" w:type="dxa"/>
            <w:shd w:val="clear" w:color="auto" w:fill="auto"/>
            <w:noWrap w:val="0"/>
            <w:vAlign w:val="center"/>
          </w:tcPr>
          <w:p w14:paraId="5AD6E897">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right="0" w:firstLine="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特困人员名单及相关信息</w:t>
            </w:r>
          </w:p>
        </w:tc>
        <w:tc>
          <w:tcPr>
            <w:tcW w:w="2520" w:type="dxa"/>
            <w:vMerge w:val="continue"/>
            <w:shd w:val="clear" w:color="auto" w:fill="auto"/>
            <w:noWrap w:val="0"/>
            <w:vAlign w:val="center"/>
          </w:tcPr>
          <w:p w14:paraId="1AA82A08">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p>
        </w:tc>
        <w:tc>
          <w:tcPr>
            <w:tcW w:w="1620" w:type="dxa"/>
            <w:vMerge w:val="continue"/>
            <w:shd w:val="clear" w:color="auto" w:fill="auto"/>
            <w:noWrap w:val="0"/>
            <w:vAlign w:val="center"/>
          </w:tcPr>
          <w:p w14:paraId="1EC9641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900" w:type="dxa"/>
            <w:vMerge w:val="continue"/>
            <w:shd w:val="clear" w:color="auto" w:fill="auto"/>
            <w:noWrap w:val="0"/>
            <w:vAlign w:val="center"/>
          </w:tcPr>
          <w:p w14:paraId="7A124A0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2160" w:type="dxa"/>
            <w:vMerge w:val="continue"/>
            <w:shd w:val="clear" w:color="auto" w:fill="auto"/>
            <w:noWrap w:val="0"/>
            <w:vAlign w:val="center"/>
          </w:tcPr>
          <w:p w14:paraId="3E1BA504">
            <w:pPr>
              <w:keepNext w:val="0"/>
              <w:keepLines w:val="0"/>
              <w:pageBreakBefore w:val="0"/>
              <w:widowControl/>
              <w:shd w:val="clear" w:color="auto" w:fill="auto"/>
              <w:kinsoku/>
              <w:wordWrap/>
              <w:overflowPunct/>
              <w:topLinePunct w:val="0"/>
              <w:autoSpaceDE/>
              <w:autoSpaceDN/>
              <w:bidi w:val="0"/>
              <w:adjustRightInd/>
              <w:snapToGrid/>
              <w:spacing w:line="24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40" w:type="dxa"/>
            <w:vMerge w:val="continue"/>
            <w:shd w:val="clear" w:color="auto" w:fill="auto"/>
            <w:noWrap/>
            <w:vAlign w:val="center"/>
          </w:tcPr>
          <w:p w14:paraId="04945F9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vMerge w:val="continue"/>
            <w:shd w:val="clear" w:color="auto" w:fill="auto"/>
            <w:noWrap/>
            <w:vAlign w:val="center"/>
          </w:tcPr>
          <w:p w14:paraId="23E41A6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vMerge w:val="continue"/>
            <w:shd w:val="clear" w:color="auto" w:fill="auto"/>
            <w:noWrap/>
            <w:vAlign w:val="center"/>
          </w:tcPr>
          <w:p w14:paraId="0482B368">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vMerge w:val="continue"/>
            <w:shd w:val="clear" w:color="auto" w:fill="auto"/>
            <w:noWrap/>
            <w:vAlign w:val="center"/>
          </w:tcPr>
          <w:p w14:paraId="492C3E32">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vMerge w:val="continue"/>
            <w:shd w:val="clear" w:color="auto" w:fill="auto"/>
            <w:noWrap/>
            <w:vAlign w:val="center"/>
          </w:tcPr>
          <w:p w14:paraId="3081FBD4">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r>
      <w:tr w14:paraId="3C3A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659F38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sz w:val="18"/>
                <w:szCs w:val="18"/>
                <w:lang w:val="en-US" w:eastAsia="zh-CN"/>
              </w:rPr>
            </w:pPr>
            <w:r>
              <w:rPr>
                <w:rFonts w:hint="eastAsia" w:ascii="仿宋_GB2312" w:hAnsi="仿宋_GB2312" w:cs="仿宋_GB2312"/>
                <w:b w:val="0"/>
                <w:bCs w:val="0"/>
                <w:sz w:val="18"/>
                <w:szCs w:val="18"/>
                <w:lang w:val="en-US" w:eastAsia="zh-CN"/>
              </w:rPr>
              <w:t>11</w:t>
            </w:r>
          </w:p>
        </w:tc>
        <w:tc>
          <w:tcPr>
            <w:tcW w:w="540" w:type="dxa"/>
            <w:shd w:val="clear" w:color="auto" w:fill="auto"/>
            <w:noWrap w:val="0"/>
            <w:vAlign w:val="center"/>
          </w:tcPr>
          <w:p w14:paraId="3086B51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rPr>
            </w:pPr>
            <w:r>
              <w:rPr>
                <w:rFonts w:hint="eastAsia" w:ascii="仿宋_GB2312" w:hAnsi="仿宋_GB2312" w:eastAsia="仿宋_GB2312" w:cs="仿宋_GB2312"/>
                <w:color w:val="000000"/>
                <w:kern w:val="0"/>
                <w:sz w:val="18"/>
                <w:szCs w:val="18"/>
                <w:lang w:val="en-US" w:eastAsia="zh-CN"/>
              </w:rPr>
              <w:t>临时救助</w:t>
            </w:r>
          </w:p>
        </w:tc>
        <w:tc>
          <w:tcPr>
            <w:tcW w:w="732" w:type="dxa"/>
            <w:shd w:val="clear" w:color="auto" w:fill="auto"/>
            <w:noWrap w:val="0"/>
            <w:vAlign w:val="center"/>
          </w:tcPr>
          <w:p w14:paraId="7A678A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政策法规文件</w:t>
            </w:r>
          </w:p>
        </w:tc>
        <w:tc>
          <w:tcPr>
            <w:tcW w:w="2508" w:type="dxa"/>
            <w:shd w:val="clear" w:color="auto" w:fill="auto"/>
            <w:noWrap w:val="0"/>
            <w:vAlign w:val="center"/>
          </w:tcPr>
          <w:p w14:paraId="2A211E2C">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1.《国务院关于全面建立临时救助制度的通知》（国发〔2014〕47号）</w:t>
            </w:r>
          </w:p>
          <w:p w14:paraId="7A50971C">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2.《民政部财政部关于进一步加强和改进临时救助工作的意见》（民发〔2018〕23号）</w:t>
            </w:r>
          </w:p>
          <w:p w14:paraId="1BD14BD9">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t>3.省市配套政策法规文件</w:t>
            </w:r>
          </w:p>
        </w:tc>
        <w:tc>
          <w:tcPr>
            <w:tcW w:w="2520" w:type="dxa"/>
            <w:shd w:val="clear" w:color="auto" w:fill="auto"/>
            <w:noWrap w:val="0"/>
            <w:vAlign w:val="center"/>
          </w:tcPr>
          <w:p w14:paraId="2061EAE8">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center"/>
              <w:textAlignment w:val="auto"/>
              <w:rPr>
                <w:rFonts w:hint="eastAsia" w:ascii="宋体" w:hAnsi="宋体" w:eastAsia="宋体" w:cs="宋体"/>
                <w:color w:val="000000"/>
                <w:spacing w:val="0"/>
                <w:w w:val="100"/>
                <w:kern w:val="2"/>
                <w:position w:val="0"/>
                <w:sz w:val="22"/>
                <w:szCs w:val="22"/>
                <w:u w:val="none"/>
                <w:shd w:val="clear" w:color="auto" w:fill="auto"/>
                <w:lang w:val="en-US" w:eastAsia="zh-CN" w:bidi="zh-TW"/>
              </w:rPr>
            </w:pPr>
            <w:r>
              <w:rPr>
                <w:rFonts w:hint="eastAsia" w:ascii="仿宋_GB2312" w:hAnsi="仿宋_GB2312" w:eastAsia="仿宋_GB2312" w:cs="仿宋_GB2312"/>
                <w:color w:val="auto"/>
                <w:kern w:val="0"/>
                <w:sz w:val="18"/>
                <w:szCs w:val="18"/>
              </w:rPr>
              <w:t>《中华人民共和国政府信息公开条例》（国务院令第711号）</w:t>
            </w:r>
            <w:r>
              <w:rPr>
                <w:rFonts w:hint="default" w:ascii="仿宋_GB2312" w:hAnsi="仿宋_GB2312" w:eastAsia="仿宋_GB2312" w:cs="仿宋_GB2312"/>
                <w:color w:val="000000"/>
                <w:spacing w:val="0"/>
                <w:w w:val="100"/>
                <w:kern w:val="0"/>
                <w:position w:val="0"/>
                <w:sz w:val="18"/>
                <w:szCs w:val="18"/>
                <w:u w:val="none"/>
                <w:shd w:val="clear" w:color="auto" w:fill="auto"/>
                <w:lang w:val="en-US" w:eastAsia="zh-CN" w:bidi="en-US"/>
              </w:rPr>
              <w:t>及相关规定</w:t>
            </w:r>
          </w:p>
        </w:tc>
        <w:tc>
          <w:tcPr>
            <w:tcW w:w="1620" w:type="dxa"/>
            <w:shd w:val="clear" w:color="auto" w:fill="auto"/>
            <w:noWrap w:val="0"/>
            <w:vAlign w:val="center"/>
          </w:tcPr>
          <w:p w14:paraId="6BF888F1">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shd w:val="clear" w:color="auto" w:fill="auto"/>
            <w:noWrap w:val="0"/>
            <w:vAlign w:val="center"/>
          </w:tcPr>
          <w:p w14:paraId="22E13DB1">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36BAE832">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71840EC3">
            <w:pPr>
              <w:keepNext w:val="0"/>
              <w:keepLines w:val="0"/>
              <w:pageBreakBefore w:val="0"/>
              <w:widowControl/>
              <w:shd w:val="clear" w:color="auto" w:fill="auto"/>
              <w:kinsoku/>
              <w:wordWrap/>
              <w:overflowPunct/>
              <w:topLinePunct w:val="0"/>
              <w:autoSpaceDE/>
              <w:autoSpaceDN/>
              <w:bidi w:val="0"/>
              <w:adjustRightInd/>
              <w:snapToGrid/>
              <w:spacing w:line="24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r>
              <w:rPr>
                <w:rFonts w:hint="eastAsia" w:ascii="仿宋_GB2312" w:hAnsi="仿宋_GB2312" w:eastAsia="仿宋_GB2312" w:cs="仿宋_GB2312"/>
                <w:color w:val="000000"/>
                <w:kern w:val="0"/>
                <w:sz w:val="18"/>
                <w:szCs w:val="18"/>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便民服务中心</w:t>
            </w:r>
          </w:p>
        </w:tc>
        <w:tc>
          <w:tcPr>
            <w:tcW w:w="540" w:type="dxa"/>
            <w:shd w:val="clear" w:color="auto" w:fill="auto"/>
            <w:noWrap/>
            <w:vAlign w:val="center"/>
          </w:tcPr>
          <w:p w14:paraId="784036B1">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ign w:val="center"/>
          </w:tcPr>
          <w:p w14:paraId="30CFC882">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shd w:val="clear" w:color="auto" w:fill="auto"/>
            <w:noWrap/>
            <w:vAlign w:val="center"/>
          </w:tcPr>
          <w:p w14:paraId="67E2BE46">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034C61C2">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shd w:val="clear" w:color="auto" w:fill="auto"/>
            <w:noWrap/>
            <w:vAlign w:val="center"/>
          </w:tcPr>
          <w:p w14:paraId="6F68A234">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0E44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6216064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kern w:val="2"/>
                <w:sz w:val="18"/>
                <w:szCs w:val="18"/>
                <w:lang w:val="en-US" w:eastAsia="zh-CN" w:bidi="ar-SA"/>
              </w:rPr>
            </w:pPr>
            <w:r>
              <w:rPr>
                <w:rFonts w:hint="eastAsia" w:ascii="仿宋_GB2312" w:hAnsi="仿宋_GB2312" w:cs="仿宋_GB2312"/>
                <w:b w:val="0"/>
                <w:bCs w:val="0"/>
                <w:kern w:val="2"/>
                <w:sz w:val="18"/>
                <w:szCs w:val="18"/>
                <w:lang w:val="en-US" w:eastAsia="zh-CN" w:bidi="ar-SA"/>
              </w:rPr>
              <w:t>12</w:t>
            </w:r>
          </w:p>
        </w:tc>
        <w:tc>
          <w:tcPr>
            <w:tcW w:w="540" w:type="dxa"/>
            <w:vMerge w:val="restart"/>
            <w:shd w:val="clear" w:color="auto" w:fill="auto"/>
            <w:noWrap w:val="0"/>
            <w:vAlign w:val="center"/>
          </w:tcPr>
          <w:p w14:paraId="06E4B6F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临时救助</w:t>
            </w:r>
          </w:p>
        </w:tc>
        <w:tc>
          <w:tcPr>
            <w:tcW w:w="732" w:type="dxa"/>
            <w:shd w:val="clear" w:color="auto" w:fill="auto"/>
            <w:noWrap w:val="0"/>
            <w:vAlign w:val="center"/>
          </w:tcPr>
          <w:p w14:paraId="58D8BB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办事指南</w:t>
            </w:r>
          </w:p>
        </w:tc>
        <w:tc>
          <w:tcPr>
            <w:tcW w:w="2508" w:type="dxa"/>
            <w:shd w:val="clear" w:color="auto" w:fill="auto"/>
            <w:noWrap w:val="0"/>
            <w:vAlign w:val="center"/>
          </w:tcPr>
          <w:p w14:paraId="7A958C2B">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1.办理事项</w:t>
            </w:r>
          </w:p>
          <w:p w14:paraId="2539AF5F">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2.办理条件</w:t>
            </w:r>
          </w:p>
          <w:p w14:paraId="4E3A86E7">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3.救助标准</w:t>
            </w:r>
          </w:p>
          <w:p w14:paraId="43B6D5C1">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4.申请材料</w:t>
            </w:r>
          </w:p>
          <w:p w14:paraId="62195659">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5.办理流程</w:t>
            </w:r>
          </w:p>
          <w:p w14:paraId="09A00F1F">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6.办理时间、地点</w:t>
            </w:r>
          </w:p>
          <w:p w14:paraId="0CEC3D1B">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7.联系方式</w:t>
            </w:r>
          </w:p>
        </w:tc>
        <w:tc>
          <w:tcPr>
            <w:tcW w:w="2520" w:type="dxa"/>
            <w:shd w:val="clear" w:color="auto" w:fill="auto"/>
            <w:noWrap w:val="0"/>
            <w:vAlign w:val="center"/>
          </w:tcPr>
          <w:p w14:paraId="3440E8EA">
            <w:pPr>
              <w:pStyle w:val="10"/>
              <w:keepNext w:val="0"/>
              <w:keepLines w:val="0"/>
              <w:widowControl w:val="0"/>
              <w:shd w:val="clear" w:color="auto" w:fill="auto"/>
              <w:bidi w:val="0"/>
              <w:spacing w:before="0" w:after="0" w:line="272" w:lineRule="exact"/>
              <w:ind w:left="0" w:leftChars="0" w:right="0" w:rightChars="0" w:firstLine="0" w:firstLineChars="0"/>
              <w:jc w:val="left"/>
              <w:rPr>
                <w:rFonts w:hint="default"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《国务院关于全面建立临时救助制度的通知》（国发（2014）47号）、省市相关政策法规文件</w:t>
            </w:r>
          </w:p>
        </w:tc>
        <w:tc>
          <w:tcPr>
            <w:tcW w:w="1620" w:type="dxa"/>
            <w:shd w:val="clear" w:color="auto" w:fill="auto"/>
            <w:noWrap w:val="0"/>
            <w:vAlign w:val="center"/>
          </w:tcPr>
          <w:p w14:paraId="1C907F0B">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shd w:val="clear" w:color="auto" w:fill="auto"/>
            <w:noWrap w:val="0"/>
            <w:vAlign w:val="center"/>
          </w:tcPr>
          <w:p w14:paraId="7DDF386A">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19815A86">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31EEF387">
            <w:pPr>
              <w:pStyle w:val="2"/>
              <w:keepNext w:val="0"/>
              <w:keepLines w:val="0"/>
              <w:pageBreakBefore w:val="0"/>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w w:val="100"/>
                <w:kern w:val="0"/>
                <w:sz w:val="18"/>
                <w:szCs w:val="18"/>
                <w:shd w:val="clear" w:color="auto" w:fill="auto"/>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lang w:val="en-US" w:eastAsia="zh-CN"/>
              </w:rPr>
              <w:t>便民服务中心</w:t>
            </w:r>
            <w:r>
              <w:rPr>
                <w:rFonts w:hint="eastAsia" w:ascii="仿宋_GB2312" w:hAnsi="仿宋_GB2312" w:eastAsia="仿宋_GB2312" w:cs="仿宋_GB2312"/>
                <w:color w:val="000000"/>
                <w:kern w:val="0"/>
                <w:sz w:val="18"/>
                <w:szCs w:val="18"/>
                <w:lang w:val="en-US" w:eastAsia="zh-CN"/>
              </w:rPr>
              <w:br w:type="textWrapping"/>
            </w: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社区/企事业单位/村公示栏（电子屏）</w:t>
            </w:r>
          </w:p>
        </w:tc>
        <w:tc>
          <w:tcPr>
            <w:tcW w:w="540" w:type="dxa"/>
            <w:shd w:val="clear" w:color="auto" w:fill="auto"/>
            <w:noWrap/>
            <w:vAlign w:val="center"/>
          </w:tcPr>
          <w:p w14:paraId="752DDE01">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ign w:val="center"/>
          </w:tcPr>
          <w:p w14:paraId="3062A0EC">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shd w:val="clear" w:color="auto" w:fill="auto"/>
            <w:noWrap/>
            <w:vAlign w:val="center"/>
          </w:tcPr>
          <w:p w14:paraId="7FA33D1D">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759BFD82">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shd w:val="clear" w:color="auto" w:fill="auto"/>
            <w:noWrap/>
            <w:vAlign w:val="center"/>
          </w:tcPr>
          <w:p w14:paraId="08B7D563">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r w14:paraId="6B28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20F35C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1</w:t>
            </w:r>
            <w:r>
              <w:rPr>
                <w:rFonts w:hint="eastAsia" w:ascii="仿宋_GB2312" w:hAnsi="仿宋_GB2312" w:cs="仿宋_GB2312"/>
                <w:b w:val="0"/>
                <w:bCs w:val="0"/>
                <w:sz w:val="18"/>
                <w:szCs w:val="18"/>
                <w:lang w:val="en-US" w:eastAsia="zh-CN"/>
              </w:rPr>
              <w:t>3</w:t>
            </w:r>
          </w:p>
        </w:tc>
        <w:tc>
          <w:tcPr>
            <w:tcW w:w="540" w:type="dxa"/>
            <w:vMerge w:val="continue"/>
            <w:shd w:val="clear" w:color="auto" w:fill="auto"/>
            <w:noWrap w:val="0"/>
            <w:vAlign w:val="center"/>
          </w:tcPr>
          <w:p w14:paraId="309012B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0"/>
                <w:sz w:val="18"/>
                <w:szCs w:val="18"/>
                <w:lang w:val="en-US" w:eastAsia="zh-CN"/>
              </w:rPr>
            </w:pPr>
          </w:p>
        </w:tc>
        <w:tc>
          <w:tcPr>
            <w:tcW w:w="732" w:type="dxa"/>
            <w:shd w:val="clear" w:color="auto" w:fill="auto"/>
            <w:noWrap w:val="0"/>
            <w:vAlign w:val="center"/>
          </w:tcPr>
          <w:p w14:paraId="3A4C8E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审核</w:t>
            </w:r>
            <w:r>
              <w:rPr>
                <w:rFonts w:hint="eastAsia" w:ascii="仿宋_GB2312" w:hAnsi="仿宋_GB2312" w:cs="仿宋_GB2312"/>
                <w:color w:val="000000"/>
                <w:kern w:val="0"/>
                <w:sz w:val="18"/>
                <w:szCs w:val="18"/>
                <w:lang w:val="en-US" w:eastAsia="zh-CN"/>
              </w:rPr>
              <w:t>审批</w:t>
            </w:r>
            <w:r>
              <w:rPr>
                <w:rFonts w:hint="eastAsia" w:ascii="仿宋_GB2312" w:hAnsi="仿宋_GB2312" w:eastAsia="仿宋_GB2312" w:cs="仿宋_GB2312"/>
                <w:color w:val="000000"/>
                <w:kern w:val="0"/>
                <w:sz w:val="18"/>
                <w:szCs w:val="18"/>
                <w:lang w:val="en-US" w:eastAsia="zh-CN"/>
              </w:rPr>
              <w:t>信息</w:t>
            </w:r>
          </w:p>
        </w:tc>
        <w:tc>
          <w:tcPr>
            <w:tcW w:w="2508" w:type="dxa"/>
            <w:shd w:val="clear" w:color="auto" w:fill="auto"/>
            <w:noWrap w:val="0"/>
            <w:vAlign w:val="center"/>
          </w:tcPr>
          <w:p w14:paraId="5459B135">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1.支出型临时救助对象名单</w:t>
            </w:r>
          </w:p>
          <w:p w14:paraId="2B5CDB63">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2.救助金额</w:t>
            </w:r>
          </w:p>
          <w:p w14:paraId="74BC86FD">
            <w:pPr>
              <w:pStyle w:val="10"/>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both"/>
              <w:textAlignment w:val="auto"/>
              <w:rPr>
                <w:rFonts w:hint="default" w:ascii="仿宋_GB2312" w:hAnsi="仿宋_GB2312" w:eastAsia="仿宋_GB2312" w:cs="仿宋_GB2312"/>
                <w:color w:val="000000"/>
                <w:spacing w:val="0"/>
                <w:w w:val="100"/>
                <w:kern w:val="0"/>
                <w:position w:val="0"/>
                <w:sz w:val="18"/>
                <w:szCs w:val="18"/>
                <w:u w:val="none"/>
                <w:shd w:val="clear" w:color="auto" w:fill="auto"/>
                <w:lang w:val="en-US" w:eastAsia="en-US"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3.救助事由</w:t>
            </w:r>
          </w:p>
        </w:tc>
        <w:tc>
          <w:tcPr>
            <w:tcW w:w="2520" w:type="dxa"/>
            <w:shd w:val="clear" w:color="auto" w:fill="auto"/>
            <w:noWrap w:val="0"/>
            <w:vAlign w:val="center"/>
          </w:tcPr>
          <w:p w14:paraId="57349126">
            <w:pPr>
              <w:pStyle w:val="9"/>
              <w:keepNext w:val="0"/>
              <w:keepLines w:val="0"/>
              <w:pageBreakBefore w:val="0"/>
              <w:widowControl w:val="0"/>
              <w:shd w:val="clear" w:color="auto" w:fill="auto"/>
              <w:kinsoku/>
              <w:wordWrap/>
              <w:overflowPunct/>
              <w:topLinePunct w:val="0"/>
              <w:autoSpaceDE/>
              <w:autoSpaceDN/>
              <w:bidi w:val="0"/>
              <w:adjustRightInd/>
              <w:snapToGrid/>
              <w:spacing w:before="0" w:after="0"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《国务院关于全面建立临时救助制度的通知》（国发（2014）47号）、省市相关政策法规文件</w:t>
            </w:r>
          </w:p>
        </w:tc>
        <w:tc>
          <w:tcPr>
            <w:tcW w:w="1620" w:type="dxa"/>
            <w:shd w:val="clear" w:color="auto" w:fill="auto"/>
            <w:noWrap w:val="0"/>
            <w:vAlign w:val="center"/>
          </w:tcPr>
          <w:p w14:paraId="638E5B95">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制定或获取信息之日起10个工作日内</w:t>
            </w:r>
          </w:p>
        </w:tc>
        <w:tc>
          <w:tcPr>
            <w:tcW w:w="900" w:type="dxa"/>
            <w:shd w:val="clear" w:color="auto" w:fill="auto"/>
            <w:noWrap w:val="0"/>
            <w:vAlign w:val="center"/>
          </w:tcPr>
          <w:p w14:paraId="3965DB63">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31C2992C">
            <w:pPr>
              <w:keepNext w:val="0"/>
              <w:keepLines w:val="0"/>
              <w:pageBreakBefore w:val="0"/>
              <w:widowControl/>
              <w:kinsoku/>
              <w:wordWrap/>
              <w:overflowPunct/>
              <w:topLinePunct w:val="0"/>
              <w:autoSpaceDE/>
              <w:autoSpaceDN/>
              <w:bidi w:val="0"/>
              <w:adjustRightInd/>
              <w:snapToGrid/>
              <w:spacing w:line="24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0F71BDA0">
            <w:pPr>
              <w:pStyle w:val="2"/>
              <w:keepNext w:val="0"/>
              <w:keepLines w:val="0"/>
              <w:pageBreakBefore w:val="0"/>
              <w:kinsoku/>
              <w:wordWrap/>
              <w:overflowPunct/>
              <w:topLinePunct w:val="0"/>
              <w:autoSpaceDE/>
              <w:autoSpaceDN/>
              <w:bidi w:val="0"/>
              <w:adjustRightInd/>
              <w:snapToGrid/>
              <w:spacing w:line="24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社区/企事业单位/村公示栏（电子屏）</w:t>
            </w:r>
          </w:p>
        </w:tc>
        <w:tc>
          <w:tcPr>
            <w:tcW w:w="540" w:type="dxa"/>
            <w:shd w:val="clear" w:color="auto" w:fill="auto"/>
            <w:noWrap/>
            <w:vAlign w:val="center"/>
          </w:tcPr>
          <w:p w14:paraId="17249B80">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ign w:val="center"/>
          </w:tcPr>
          <w:p w14:paraId="28E41027">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540" w:type="dxa"/>
            <w:shd w:val="clear" w:color="auto" w:fill="auto"/>
            <w:noWrap/>
            <w:vAlign w:val="center"/>
          </w:tcPr>
          <w:p w14:paraId="76799DB4">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717ED9B3">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p>
        </w:tc>
        <w:tc>
          <w:tcPr>
            <w:tcW w:w="1440" w:type="dxa"/>
            <w:shd w:val="clear" w:color="auto" w:fill="auto"/>
            <w:noWrap/>
            <w:vAlign w:val="center"/>
          </w:tcPr>
          <w:p w14:paraId="5F4C481E">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bl>
    <w:p w14:paraId="7F69A862">
      <w:pPr>
        <w:rPr>
          <w:rFonts w:hint="eastAsia"/>
        </w:rPr>
      </w:pPr>
    </w:p>
    <w:p w14:paraId="28249B81">
      <w:pPr>
        <w:rPr>
          <w:rFonts w:hint="eastAsia" w:ascii="方正小标宋_GBK" w:hAnsi="方正小标宋_GBK" w:eastAsia="方正小标宋_GBK"/>
          <w:b w:val="0"/>
          <w:bCs w:val="0"/>
          <w:sz w:val="30"/>
        </w:rPr>
      </w:pPr>
      <w:r>
        <w:rPr>
          <w:rFonts w:hint="eastAsia" w:ascii="方正小标宋_GBK" w:hAnsi="方正小标宋_GBK" w:eastAsia="方正小标宋_GBK"/>
          <w:b w:val="0"/>
          <w:bCs w:val="0"/>
          <w:sz w:val="30"/>
        </w:rPr>
        <w:br w:type="page"/>
      </w:r>
    </w:p>
    <w:p w14:paraId="443C67D3">
      <w:pPr>
        <w:pStyle w:val="2"/>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rPr>
      </w:pPr>
      <w:bookmarkStart w:id="26" w:name="_Toc16812"/>
      <w:bookmarkStart w:id="27" w:name="_Toc458"/>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十四</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养老服务</w:t>
      </w:r>
      <w:r>
        <w:rPr>
          <w:rFonts w:hint="eastAsia" w:ascii="黑体" w:hAnsi="黑体" w:eastAsia="黑体" w:cs="黑体"/>
          <w:sz w:val="30"/>
          <w:szCs w:val="30"/>
        </w:rPr>
        <w:t>领域基层政务公开标准目录</w:t>
      </w:r>
      <w:bookmarkEnd w:id="26"/>
      <w:bookmarkEnd w:id="27"/>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620"/>
        <w:gridCol w:w="900"/>
        <w:gridCol w:w="2160"/>
        <w:gridCol w:w="540"/>
        <w:gridCol w:w="709"/>
        <w:gridCol w:w="11"/>
        <w:gridCol w:w="540"/>
        <w:gridCol w:w="720"/>
        <w:gridCol w:w="1440"/>
      </w:tblGrid>
      <w:tr w14:paraId="7C93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1A933713">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44C976D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shd w:val="clear" w:color="auto" w:fill="auto"/>
            <w:noWrap w:val="0"/>
            <w:vAlign w:val="center"/>
          </w:tcPr>
          <w:p w14:paraId="28030A0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1E7FFE2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2997F37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7D94945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60" w:type="dxa"/>
            <w:vMerge w:val="restart"/>
            <w:shd w:val="clear" w:color="auto" w:fill="auto"/>
            <w:noWrap w:val="0"/>
            <w:vAlign w:val="center"/>
          </w:tcPr>
          <w:p w14:paraId="671C5F17">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7315D49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shd w:val="clear" w:color="auto" w:fill="auto"/>
            <w:noWrap w:val="0"/>
            <w:vAlign w:val="center"/>
          </w:tcPr>
          <w:p w14:paraId="6B1F33E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00A445B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51AC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6C192076">
            <w:pPr>
              <w:widowControl/>
              <w:jc w:val="left"/>
              <w:rPr>
                <w:rFonts w:hint="eastAsia" w:ascii="黑体" w:hAnsi="Times New Roman" w:eastAsia="黑体"/>
                <w:color w:val="000000"/>
                <w:kern w:val="0"/>
                <w:sz w:val="22"/>
              </w:rPr>
            </w:pPr>
          </w:p>
        </w:tc>
        <w:tc>
          <w:tcPr>
            <w:tcW w:w="540" w:type="dxa"/>
            <w:shd w:val="clear" w:color="auto" w:fill="auto"/>
            <w:noWrap w:val="0"/>
            <w:vAlign w:val="center"/>
          </w:tcPr>
          <w:p w14:paraId="4FCE13D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061C554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shd w:val="clear" w:color="auto" w:fill="auto"/>
            <w:noWrap w:val="0"/>
            <w:vAlign w:val="center"/>
          </w:tcPr>
          <w:p w14:paraId="1A9C3D4E">
            <w:pPr>
              <w:widowControl/>
              <w:jc w:val="left"/>
              <w:rPr>
                <w:rFonts w:hint="eastAsia" w:ascii="黑体" w:hAnsi="宋体" w:eastAsia="黑体" w:cs="宋体"/>
                <w:color w:val="000000"/>
                <w:kern w:val="0"/>
                <w:sz w:val="22"/>
              </w:rPr>
            </w:pPr>
          </w:p>
        </w:tc>
        <w:tc>
          <w:tcPr>
            <w:tcW w:w="2520" w:type="dxa"/>
            <w:vMerge w:val="continue"/>
            <w:shd w:val="clear" w:color="auto" w:fill="auto"/>
            <w:noWrap w:val="0"/>
            <w:vAlign w:val="center"/>
          </w:tcPr>
          <w:p w14:paraId="32245D3C">
            <w:pPr>
              <w:widowControl/>
              <w:jc w:val="left"/>
              <w:rPr>
                <w:rFonts w:hint="eastAsia" w:ascii="黑体" w:hAnsi="宋体" w:eastAsia="黑体" w:cs="宋体"/>
                <w:color w:val="000000"/>
                <w:kern w:val="0"/>
                <w:sz w:val="22"/>
              </w:rPr>
            </w:pPr>
          </w:p>
        </w:tc>
        <w:tc>
          <w:tcPr>
            <w:tcW w:w="1620" w:type="dxa"/>
            <w:vMerge w:val="continue"/>
            <w:shd w:val="clear" w:color="auto" w:fill="auto"/>
            <w:noWrap w:val="0"/>
            <w:vAlign w:val="center"/>
          </w:tcPr>
          <w:p w14:paraId="55FEC87B">
            <w:pPr>
              <w:widowControl/>
              <w:jc w:val="left"/>
              <w:rPr>
                <w:rFonts w:hint="eastAsia" w:ascii="黑体" w:hAnsi="宋体" w:eastAsia="黑体" w:cs="宋体"/>
                <w:color w:val="000000"/>
                <w:kern w:val="0"/>
                <w:sz w:val="22"/>
              </w:rPr>
            </w:pPr>
          </w:p>
        </w:tc>
        <w:tc>
          <w:tcPr>
            <w:tcW w:w="900" w:type="dxa"/>
            <w:vMerge w:val="continue"/>
            <w:shd w:val="clear" w:color="auto" w:fill="auto"/>
            <w:noWrap w:val="0"/>
            <w:vAlign w:val="center"/>
          </w:tcPr>
          <w:p w14:paraId="59212BBD">
            <w:pPr>
              <w:widowControl/>
              <w:jc w:val="left"/>
              <w:rPr>
                <w:rFonts w:hint="eastAsia" w:ascii="黑体" w:hAnsi="宋体" w:eastAsia="黑体" w:cs="宋体"/>
                <w:color w:val="000000"/>
                <w:kern w:val="0"/>
                <w:sz w:val="22"/>
              </w:rPr>
            </w:pPr>
          </w:p>
        </w:tc>
        <w:tc>
          <w:tcPr>
            <w:tcW w:w="2160" w:type="dxa"/>
            <w:vMerge w:val="continue"/>
            <w:shd w:val="clear" w:color="auto" w:fill="auto"/>
            <w:noWrap w:val="0"/>
            <w:vAlign w:val="center"/>
          </w:tcPr>
          <w:p w14:paraId="3E78E00F">
            <w:pPr>
              <w:widowControl/>
              <w:jc w:val="left"/>
              <w:rPr>
                <w:rFonts w:hint="eastAsia" w:ascii="黑体" w:hAnsi="宋体" w:eastAsia="黑体" w:cs="宋体"/>
                <w:kern w:val="0"/>
                <w:sz w:val="22"/>
              </w:rPr>
            </w:pPr>
          </w:p>
        </w:tc>
        <w:tc>
          <w:tcPr>
            <w:tcW w:w="540" w:type="dxa"/>
            <w:shd w:val="clear" w:color="auto" w:fill="auto"/>
            <w:noWrap w:val="0"/>
            <w:vAlign w:val="center"/>
          </w:tcPr>
          <w:p w14:paraId="6B2CDF3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048CFE9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shd w:val="clear" w:color="auto" w:fill="auto"/>
            <w:noWrap w:val="0"/>
            <w:vAlign w:val="center"/>
          </w:tcPr>
          <w:p w14:paraId="3E5F4DA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4402979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4A51049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1ABBB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1A8B15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1</w:t>
            </w:r>
          </w:p>
        </w:tc>
        <w:tc>
          <w:tcPr>
            <w:tcW w:w="540" w:type="dxa"/>
            <w:shd w:val="clear" w:color="auto" w:fill="auto"/>
            <w:noWrap w:val="0"/>
            <w:vAlign w:val="center"/>
          </w:tcPr>
          <w:p w14:paraId="1A5DA96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黑体" w:hAnsi="黑体" w:eastAsia="黑体" w:cs="黑体"/>
                <w:b/>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养老服务业务办理</w:t>
            </w:r>
          </w:p>
        </w:tc>
        <w:tc>
          <w:tcPr>
            <w:tcW w:w="900" w:type="dxa"/>
            <w:shd w:val="clear" w:color="auto" w:fill="auto"/>
            <w:noWrap/>
            <w:vAlign w:val="center"/>
          </w:tcPr>
          <w:p w14:paraId="4A0C6F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黑体" w:hAnsi="黑体" w:eastAsia="黑体" w:cs="黑体"/>
                <w:b/>
                <w:color w:val="000000"/>
                <w:kern w:val="0"/>
                <w:sz w:val="18"/>
                <w:szCs w:val="18"/>
                <w:lang w:val="en-US" w:eastAsia="zh-CN" w:bidi="ar-SA"/>
              </w:rPr>
            </w:pPr>
            <w:r>
              <w:rPr>
                <w:rFonts w:hint="eastAsia" w:ascii="仿宋_GB2312" w:hAnsi="仿宋_GB2312" w:eastAsia="仿宋_GB2312" w:cs="仿宋_GB2312"/>
                <w:color w:val="000000"/>
                <w:kern w:val="0"/>
                <w:sz w:val="18"/>
                <w:szCs w:val="18"/>
                <w:lang w:val="en-US" w:eastAsia="zh-CN"/>
              </w:rPr>
              <w:t>老年人补贴</w:t>
            </w:r>
          </w:p>
        </w:tc>
        <w:tc>
          <w:tcPr>
            <w:tcW w:w="2340" w:type="dxa"/>
            <w:shd w:val="clear" w:color="auto" w:fill="auto"/>
            <w:noWrap w:val="0"/>
            <w:vAlign w:val="center"/>
          </w:tcPr>
          <w:p w14:paraId="77B30EB8">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cs="仿宋_GB2312"/>
                <w:color w:val="000000"/>
                <w:spacing w:val="0"/>
                <w:w w:val="100"/>
                <w:position w:val="0"/>
                <w:sz w:val="18"/>
                <w:szCs w:val="18"/>
                <w:lang w:eastAsia="zh-CN"/>
              </w:rPr>
            </w:pPr>
            <w:r>
              <w:rPr>
                <w:rFonts w:hint="eastAsia" w:ascii="仿宋_GB2312" w:hAnsi="仿宋_GB2312" w:eastAsia="仿宋_GB2312" w:cs="仿宋_GB2312"/>
                <w:color w:val="000000"/>
                <w:spacing w:val="0"/>
                <w:w w:val="100"/>
                <w:position w:val="0"/>
                <w:sz w:val="18"/>
                <w:szCs w:val="18"/>
              </w:rPr>
              <w:t>1.老年人补贴名称（高龄津贴、养老服务补贴、护理补贴等</w:t>
            </w:r>
            <w:r>
              <w:rPr>
                <w:rFonts w:hint="eastAsia" w:ascii="仿宋_GB2312" w:hAnsi="仿宋_GB2312" w:cs="仿宋_GB2312"/>
                <w:color w:val="000000"/>
                <w:spacing w:val="0"/>
                <w:w w:val="100"/>
                <w:position w:val="0"/>
                <w:sz w:val="18"/>
                <w:szCs w:val="18"/>
                <w:lang w:eastAsia="zh-CN"/>
              </w:rPr>
              <w:t>）</w:t>
            </w:r>
          </w:p>
          <w:p w14:paraId="01386A1C">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position w:val="0"/>
                <w:sz w:val="18"/>
                <w:szCs w:val="18"/>
              </w:rPr>
            </w:pPr>
            <w:r>
              <w:rPr>
                <w:rFonts w:hint="eastAsia" w:ascii="仿宋_GB2312" w:hAnsi="仿宋_GB2312" w:eastAsia="仿宋_GB2312" w:cs="仿宋_GB2312"/>
                <w:color w:val="000000"/>
                <w:spacing w:val="0"/>
                <w:w w:val="100"/>
                <w:position w:val="0"/>
                <w:sz w:val="18"/>
                <w:szCs w:val="18"/>
              </w:rPr>
              <w:t>2.各项老年人补贴依据</w:t>
            </w:r>
          </w:p>
          <w:p w14:paraId="2EB5390F">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position w:val="0"/>
                <w:sz w:val="18"/>
                <w:szCs w:val="18"/>
              </w:rPr>
            </w:pPr>
            <w:r>
              <w:rPr>
                <w:rFonts w:hint="eastAsia" w:ascii="仿宋_GB2312" w:hAnsi="仿宋_GB2312" w:eastAsia="仿宋_GB2312" w:cs="仿宋_GB2312"/>
                <w:color w:val="000000"/>
                <w:spacing w:val="0"/>
                <w:w w:val="100"/>
                <w:position w:val="0"/>
                <w:sz w:val="18"/>
                <w:szCs w:val="18"/>
              </w:rPr>
              <w:t>3.各项老年人补贴对象</w:t>
            </w:r>
          </w:p>
          <w:p w14:paraId="7FA4E7B1">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position w:val="0"/>
                <w:sz w:val="18"/>
                <w:szCs w:val="18"/>
              </w:rPr>
            </w:pPr>
            <w:r>
              <w:rPr>
                <w:rFonts w:hint="eastAsia" w:ascii="仿宋_GB2312" w:hAnsi="仿宋_GB2312" w:eastAsia="仿宋_GB2312" w:cs="仿宋_GB2312"/>
                <w:color w:val="000000"/>
                <w:spacing w:val="0"/>
                <w:w w:val="100"/>
                <w:position w:val="0"/>
                <w:sz w:val="18"/>
                <w:szCs w:val="18"/>
              </w:rPr>
              <w:t>4.各项老年人补贴内容和标准</w:t>
            </w:r>
          </w:p>
          <w:p w14:paraId="78BB6C22">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position w:val="0"/>
                <w:sz w:val="18"/>
                <w:szCs w:val="18"/>
              </w:rPr>
            </w:pPr>
            <w:r>
              <w:rPr>
                <w:rFonts w:hint="eastAsia" w:ascii="仿宋_GB2312" w:hAnsi="仿宋_GB2312" w:eastAsia="仿宋_GB2312" w:cs="仿宋_GB2312"/>
                <w:color w:val="000000"/>
                <w:spacing w:val="0"/>
                <w:w w:val="100"/>
                <w:position w:val="0"/>
                <w:sz w:val="18"/>
                <w:szCs w:val="18"/>
              </w:rPr>
              <w:t>5.各项老年人补贴方式</w:t>
            </w:r>
          </w:p>
          <w:p w14:paraId="66C361AD">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FF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spacing w:val="0"/>
                <w:w w:val="100"/>
                <w:position w:val="0"/>
                <w:sz w:val="18"/>
                <w:szCs w:val="18"/>
              </w:rPr>
              <w:t>6.补贴申请材料清单及格式、办理流程、办理部门、办理时限、办理时间、地点咨询电话</w:t>
            </w:r>
          </w:p>
        </w:tc>
        <w:tc>
          <w:tcPr>
            <w:tcW w:w="2520" w:type="dxa"/>
            <w:shd w:val="clear" w:color="auto" w:fill="auto"/>
            <w:noWrap w:val="0"/>
            <w:vAlign w:val="center"/>
          </w:tcPr>
          <w:p w14:paraId="217E3AFD">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left"/>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t>《中华人民共和国</w:t>
            </w:r>
            <w:r>
              <w:rPr>
                <w:rFonts w:hint="eastAsia" w:ascii="仿宋_GB2312" w:hAnsi="仿宋_GB2312" w:cs="仿宋_GB2312"/>
                <w:color w:val="000000"/>
                <w:spacing w:val="0"/>
                <w:w w:val="100"/>
                <w:kern w:val="0"/>
                <w:position w:val="0"/>
                <w:sz w:val="18"/>
                <w:szCs w:val="18"/>
                <w:shd w:val="clear" w:color="auto" w:fill="auto"/>
                <w:lang w:val="en-US" w:eastAsia="zh-CN" w:bidi="en-US"/>
              </w:rPr>
              <w:t>政府</w:t>
            </w:r>
            <w:r>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t>信息公开条例》（国务院令第711号）及相关规定</w:t>
            </w:r>
          </w:p>
        </w:tc>
        <w:tc>
          <w:tcPr>
            <w:tcW w:w="1620" w:type="dxa"/>
            <w:shd w:val="clear" w:color="auto" w:fill="auto"/>
            <w:noWrap w:val="0"/>
            <w:vAlign w:val="center"/>
          </w:tcPr>
          <w:p w14:paraId="5BC8EC44">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eastAsia="仿宋_GB2312" w:cs="仿宋_GB2312"/>
                <w:color w:val="000000"/>
                <w:kern w:val="0"/>
                <w:sz w:val="18"/>
                <w:szCs w:val="18"/>
                <w:lang w:val="en-US" w:eastAsia="zh-CN"/>
              </w:rPr>
              <w:t>制定或获取补贴政策之日起10个工作日内</w:t>
            </w:r>
          </w:p>
        </w:tc>
        <w:tc>
          <w:tcPr>
            <w:tcW w:w="900" w:type="dxa"/>
            <w:shd w:val="clear" w:color="auto" w:fill="auto"/>
            <w:noWrap w:val="0"/>
            <w:vAlign w:val="center"/>
          </w:tcPr>
          <w:p w14:paraId="72B8D0F9">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仿宋_GB2312" w:hAnsi="仿宋_GB2312" w:eastAsia="仿宋_GB2312" w:cs="仿宋_GB2312"/>
                <w:color w:val="000000"/>
                <w:spacing w:val="0"/>
                <w:w w:val="100"/>
                <w:kern w:val="0"/>
                <w:position w:val="0"/>
                <w:sz w:val="18"/>
                <w:szCs w:val="18"/>
                <w:shd w:val="clear" w:color="auto" w:fill="auto"/>
                <w:lang w:val="en-US" w:eastAsia="zh-CN" w:bidi="en-US"/>
              </w:rPr>
            </w:pPr>
            <w:r>
              <w:rPr>
                <w:rFonts w:hint="eastAsia" w:ascii="仿宋_GB2312" w:hAnsi="仿宋_GB2312" w:cs="仿宋_GB2312"/>
                <w:color w:val="000000"/>
                <w:kern w:val="0"/>
                <w:sz w:val="18"/>
                <w:szCs w:val="18"/>
                <w:lang w:val="en-US" w:eastAsia="zh-CN"/>
              </w:rPr>
              <w:t>镇社会事务办</w:t>
            </w:r>
          </w:p>
        </w:tc>
        <w:tc>
          <w:tcPr>
            <w:tcW w:w="2160" w:type="dxa"/>
            <w:shd w:val="clear" w:color="auto" w:fill="auto"/>
            <w:noWrap w:val="0"/>
            <w:vAlign w:val="center"/>
          </w:tcPr>
          <w:p w14:paraId="4336A023">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1BAC913E">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4F825E8C">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textAlignment w:val="auto"/>
              <w:rPr>
                <w:rFonts w:hint="eastAsia" w:ascii="仿宋_GB2312" w:hAnsi="仿宋_GB2312" w:eastAsia="仿宋_GB2312" w:cs="仿宋_GB2312"/>
                <w:color w:val="000000"/>
                <w:spacing w:val="0"/>
                <w:w w:val="100"/>
                <w:kern w:val="0"/>
                <w:position w:val="0"/>
                <w:sz w:val="18"/>
                <w:szCs w:val="18"/>
                <w:u w:val="single"/>
                <w:shd w:val="clear" w:color="auto" w:fill="auto"/>
                <w:lang w:val="en-US" w:eastAsia="zh-CN" w:bidi="en-US"/>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spacing w:val="0"/>
                <w:w w:val="100"/>
                <w:kern w:val="0"/>
                <w:position w:val="0"/>
                <w:sz w:val="18"/>
                <w:szCs w:val="18"/>
                <w:u w:val="none"/>
                <w:shd w:val="clear" w:color="auto" w:fill="auto"/>
                <w:lang w:val="en-US" w:eastAsia="zh-CN" w:bidi="en-US"/>
              </w:rPr>
              <w:t>便民服务中心</w:t>
            </w:r>
          </w:p>
        </w:tc>
        <w:tc>
          <w:tcPr>
            <w:tcW w:w="540" w:type="dxa"/>
            <w:shd w:val="clear" w:color="auto" w:fill="auto"/>
            <w:noWrap/>
            <w:vAlign w:val="center"/>
          </w:tcPr>
          <w:p w14:paraId="0DDEE454">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gridSpan w:val="2"/>
            <w:shd w:val="clear" w:color="auto" w:fill="auto"/>
            <w:noWrap/>
            <w:vAlign w:val="center"/>
          </w:tcPr>
          <w:p w14:paraId="236D2BDF">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540" w:type="dxa"/>
            <w:shd w:val="clear" w:color="auto" w:fill="auto"/>
            <w:noWrap/>
            <w:vAlign w:val="center"/>
          </w:tcPr>
          <w:p w14:paraId="66D4DA2E">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c>
          <w:tcPr>
            <w:tcW w:w="720" w:type="dxa"/>
            <w:shd w:val="clear" w:color="auto" w:fill="auto"/>
            <w:noWrap/>
            <w:vAlign w:val="center"/>
          </w:tcPr>
          <w:p w14:paraId="496E6EB9">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p>
        </w:tc>
        <w:tc>
          <w:tcPr>
            <w:tcW w:w="1440" w:type="dxa"/>
            <w:shd w:val="clear" w:color="auto" w:fill="auto"/>
            <w:noWrap/>
            <w:vAlign w:val="center"/>
          </w:tcPr>
          <w:p w14:paraId="6DEDB601">
            <w:pPr>
              <w:keepNext w:val="0"/>
              <w:keepLines w:val="0"/>
              <w:pageBreakBefore w:val="0"/>
              <w:widowControl/>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eastAsia" w:ascii="仿宋_GB2312" w:hAnsi="仿宋_GB2312" w:eastAsia="仿宋_GB2312" w:cs="仿宋_GB2312"/>
                <w:color w:val="000000"/>
                <w:spacing w:val="0"/>
                <w:w w:val="100"/>
                <w:kern w:val="0"/>
                <w:position w:val="0"/>
                <w:sz w:val="18"/>
                <w:szCs w:val="18"/>
                <w:shd w:val="clear" w:color="auto" w:fill="auto"/>
                <w:lang w:val="en-US" w:eastAsia="en-US" w:bidi="en-US"/>
              </w:rPr>
            </w:pPr>
            <w:r>
              <w:rPr>
                <w:rFonts w:hint="eastAsia" w:ascii="仿宋_GB2312" w:hAnsi="仿宋_GB2312" w:eastAsia="仿宋_GB2312" w:cs="仿宋_GB2312"/>
                <w:color w:val="000000"/>
                <w:kern w:val="0"/>
                <w:sz w:val="18"/>
                <w:szCs w:val="18"/>
              </w:rPr>
              <w:t>√</w:t>
            </w:r>
          </w:p>
        </w:tc>
      </w:tr>
    </w:tbl>
    <w:p w14:paraId="19D17F7E">
      <w:pPr>
        <w:pStyle w:val="3"/>
        <w:jc w:val="center"/>
        <w:outlineLvl w:val="9"/>
        <w:rPr>
          <w:rFonts w:hint="eastAsia" w:ascii="方正小标宋_GBK" w:hAnsi="方正小标宋_GBK" w:eastAsia="方正小标宋_GBK"/>
          <w:b w:val="0"/>
          <w:bCs w:val="0"/>
          <w:sz w:val="30"/>
        </w:rPr>
        <w:sectPr>
          <w:pgSz w:w="16838" w:h="11906" w:orient="landscape"/>
          <w:pgMar w:top="1587" w:right="1417" w:bottom="1417" w:left="1417" w:header="851" w:footer="992" w:gutter="0"/>
          <w:pgNumType w:fmt="numberInDash"/>
          <w:cols w:space="0" w:num="1"/>
          <w:rtlGutter w:val="0"/>
          <w:docGrid w:type="lines" w:linePitch="443" w:charSpace="0"/>
        </w:sectPr>
      </w:pPr>
    </w:p>
    <w:p w14:paraId="7B6131E0">
      <w:pPr>
        <w:pStyle w:val="2"/>
        <w:keepNext w:val="0"/>
        <w:keepLines w:val="0"/>
        <w:pageBreakBefore w:val="0"/>
        <w:widowControl w:val="0"/>
        <w:kinsoku/>
        <w:wordWrap/>
        <w:overflowPunct/>
        <w:topLinePunct w:val="0"/>
        <w:autoSpaceDE/>
        <w:autoSpaceDN/>
        <w:bidi w:val="0"/>
        <w:adjustRightInd/>
        <w:snapToGrid/>
        <w:spacing w:before="223" w:beforeLines="50" w:after="223" w:afterLines="50" w:line="560" w:lineRule="exact"/>
        <w:jc w:val="center"/>
        <w:textAlignment w:val="auto"/>
        <w:outlineLvl w:val="0"/>
        <w:rPr>
          <w:rFonts w:hint="eastAsia"/>
        </w:rPr>
      </w:pPr>
      <w:bookmarkStart w:id="28" w:name="_Toc13859"/>
      <w:bookmarkStart w:id="29" w:name="_Toc5272"/>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十五</w:t>
      </w:r>
      <w:r>
        <w:rPr>
          <w:rFonts w:hint="eastAsia" w:ascii="黑体" w:hAnsi="黑体" w:eastAsia="黑体" w:cs="黑体"/>
          <w:sz w:val="30"/>
          <w:szCs w:val="30"/>
          <w:lang w:eastAsia="zh-CN"/>
        </w:rPr>
        <w:t>）</w:t>
      </w:r>
      <w:r>
        <w:rPr>
          <w:rFonts w:hint="eastAsia" w:ascii="黑体" w:hAnsi="黑体" w:eastAsia="黑体" w:cs="黑体"/>
          <w:sz w:val="30"/>
          <w:szCs w:val="30"/>
          <w:lang w:val="en-US" w:eastAsia="zh-CN"/>
        </w:rPr>
        <w:t>涉农补贴</w:t>
      </w:r>
      <w:r>
        <w:rPr>
          <w:rFonts w:hint="eastAsia" w:ascii="黑体" w:hAnsi="黑体" w:eastAsia="黑体" w:cs="黑体"/>
          <w:sz w:val="30"/>
          <w:szCs w:val="30"/>
        </w:rPr>
        <w:t>领域基层政务公开标准目录</w:t>
      </w:r>
      <w:bookmarkEnd w:id="28"/>
      <w:bookmarkEnd w:id="29"/>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628"/>
        <w:gridCol w:w="812"/>
        <w:gridCol w:w="2340"/>
        <w:gridCol w:w="2520"/>
        <w:gridCol w:w="1620"/>
        <w:gridCol w:w="900"/>
        <w:gridCol w:w="2160"/>
        <w:gridCol w:w="540"/>
        <w:gridCol w:w="709"/>
        <w:gridCol w:w="551"/>
        <w:gridCol w:w="720"/>
        <w:gridCol w:w="1440"/>
      </w:tblGrid>
      <w:tr w14:paraId="359B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2CFF735A">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2BA4607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shd w:val="clear" w:color="auto" w:fill="auto"/>
            <w:noWrap w:val="0"/>
            <w:vAlign w:val="center"/>
          </w:tcPr>
          <w:p w14:paraId="64EBAE1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3FADD1D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5D51969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5E2F02B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60" w:type="dxa"/>
            <w:vMerge w:val="restart"/>
            <w:shd w:val="clear" w:color="auto" w:fill="auto"/>
            <w:noWrap w:val="0"/>
            <w:vAlign w:val="center"/>
          </w:tcPr>
          <w:p w14:paraId="5894DDEA">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570C9F74">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noWrap w:val="0"/>
            <w:vAlign w:val="center"/>
          </w:tcPr>
          <w:p w14:paraId="0EE8524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7908ABF7">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134F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3D400180">
            <w:pPr>
              <w:widowControl/>
              <w:jc w:val="left"/>
              <w:rPr>
                <w:rFonts w:hint="eastAsia" w:ascii="黑体" w:hAnsi="Times New Roman" w:eastAsia="黑体"/>
                <w:color w:val="000000"/>
                <w:kern w:val="0"/>
                <w:sz w:val="22"/>
              </w:rPr>
            </w:pPr>
          </w:p>
        </w:tc>
        <w:tc>
          <w:tcPr>
            <w:tcW w:w="628" w:type="dxa"/>
            <w:shd w:val="clear" w:color="auto" w:fill="auto"/>
            <w:noWrap w:val="0"/>
            <w:vAlign w:val="center"/>
          </w:tcPr>
          <w:p w14:paraId="4F56B3D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812" w:type="dxa"/>
            <w:shd w:val="clear" w:color="auto" w:fill="auto"/>
            <w:noWrap w:val="0"/>
            <w:vAlign w:val="center"/>
          </w:tcPr>
          <w:p w14:paraId="495C115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shd w:val="clear" w:color="auto" w:fill="auto"/>
            <w:noWrap w:val="0"/>
            <w:vAlign w:val="center"/>
          </w:tcPr>
          <w:p w14:paraId="58D62F4A">
            <w:pPr>
              <w:widowControl/>
              <w:jc w:val="left"/>
              <w:rPr>
                <w:rFonts w:hint="eastAsia" w:ascii="黑体" w:hAnsi="宋体" w:eastAsia="黑体" w:cs="宋体"/>
                <w:color w:val="000000"/>
                <w:kern w:val="0"/>
                <w:sz w:val="22"/>
              </w:rPr>
            </w:pPr>
          </w:p>
        </w:tc>
        <w:tc>
          <w:tcPr>
            <w:tcW w:w="2520" w:type="dxa"/>
            <w:vMerge w:val="continue"/>
            <w:shd w:val="clear" w:color="auto" w:fill="auto"/>
            <w:noWrap w:val="0"/>
            <w:vAlign w:val="center"/>
          </w:tcPr>
          <w:p w14:paraId="2FE343B9">
            <w:pPr>
              <w:widowControl/>
              <w:jc w:val="left"/>
              <w:rPr>
                <w:rFonts w:hint="eastAsia" w:ascii="黑体" w:hAnsi="宋体" w:eastAsia="黑体" w:cs="宋体"/>
                <w:color w:val="000000"/>
                <w:kern w:val="0"/>
                <w:sz w:val="22"/>
              </w:rPr>
            </w:pPr>
          </w:p>
        </w:tc>
        <w:tc>
          <w:tcPr>
            <w:tcW w:w="1620" w:type="dxa"/>
            <w:vMerge w:val="continue"/>
            <w:shd w:val="clear" w:color="auto" w:fill="auto"/>
            <w:noWrap w:val="0"/>
            <w:vAlign w:val="center"/>
          </w:tcPr>
          <w:p w14:paraId="0B85304F">
            <w:pPr>
              <w:widowControl/>
              <w:jc w:val="left"/>
              <w:rPr>
                <w:rFonts w:hint="eastAsia" w:ascii="黑体" w:hAnsi="宋体" w:eastAsia="黑体" w:cs="宋体"/>
                <w:color w:val="000000"/>
                <w:kern w:val="0"/>
                <w:sz w:val="22"/>
              </w:rPr>
            </w:pPr>
          </w:p>
        </w:tc>
        <w:tc>
          <w:tcPr>
            <w:tcW w:w="900" w:type="dxa"/>
            <w:vMerge w:val="continue"/>
            <w:shd w:val="clear" w:color="auto" w:fill="auto"/>
            <w:noWrap w:val="0"/>
            <w:vAlign w:val="center"/>
          </w:tcPr>
          <w:p w14:paraId="06771D3B">
            <w:pPr>
              <w:widowControl/>
              <w:jc w:val="left"/>
              <w:rPr>
                <w:rFonts w:hint="eastAsia" w:ascii="黑体" w:hAnsi="宋体" w:eastAsia="黑体" w:cs="宋体"/>
                <w:color w:val="000000"/>
                <w:kern w:val="0"/>
                <w:sz w:val="22"/>
              </w:rPr>
            </w:pPr>
          </w:p>
        </w:tc>
        <w:tc>
          <w:tcPr>
            <w:tcW w:w="2160" w:type="dxa"/>
            <w:vMerge w:val="continue"/>
            <w:shd w:val="clear" w:color="auto" w:fill="auto"/>
            <w:noWrap w:val="0"/>
            <w:vAlign w:val="center"/>
          </w:tcPr>
          <w:p w14:paraId="7ED3AE82">
            <w:pPr>
              <w:widowControl/>
              <w:jc w:val="left"/>
              <w:rPr>
                <w:rFonts w:hint="eastAsia" w:ascii="黑体" w:hAnsi="宋体" w:eastAsia="黑体" w:cs="宋体"/>
                <w:kern w:val="0"/>
                <w:sz w:val="22"/>
              </w:rPr>
            </w:pPr>
          </w:p>
        </w:tc>
        <w:tc>
          <w:tcPr>
            <w:tcW w:w="540" w:type="dxa"/>
            <w:shd w:val="clear" w:color="auto" w:fill="auto"/>
            <w:noWrap w:val="0"/>
            <w:vAlign w:val="center"/>
          </w:tcPr>
          <w:p w14:paraId="07898A0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6EA666E5">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noWrap w:val="0"/>
            <w:vAlign w:val="center"/>
          </w:tcPr>
          <w:p w14:paraId="766E5CA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2C3197BF">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606B4D8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38B5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279A90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b w:val="0"/>
                <w:bCs w:val="0"/>
                <w:kern w:val="2"/>
                <w:sz w:val="18"/>
                <w:szCs w:val="18"/>
                <w:lang w:val="en-US" w:eastAsia="zh-CN" w:bidi="ar-SA"/>
              </w:rPr>
            </w:pPr>
            <w:r>
              <w:rPr>
                <w:rFonts w:hint="eastAsia" w:ascii="仿宋_GB2312" w:hAnsi="仿宋_GB2312" w:eastAsia="仿宋_GB2312" w:cs="仿宋_GB2312"/>
                <w:b w:val="0"/>
                <w:bCs w:val="0"/>
                <w:sz w:val="18"/>
                <w:szCs w:val="18"/>
                <w:lang w:val="en-US" w:eastAsia="zh-CN"/>
              </w:rPr>
              <w:t>1</w:t>
            </w:r>
          </w:p>
        </w:tc>
        <w:tc>
          <w:tcPr>
            <w:tcW w:w="628" w:type="dxa"/>
            <w:shd w:val="clear" w:color="auto" w:fill="auto"/>
            <w:noWrap w:val="0"/>
            <w:vAlign w:val="center"/>
          </w:tcPr>
          <w:p w14:paraId="407C9F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区级生猪养殖污染防治专项补助资金</w:t>
            </w:r>
          </w:p>
        </w:tc>
        <w:tc>
          <w:tcPr>
            <w:tcW w:w="812" w:type="dxa"/>
            <w:shd w:val="clear" w:color="auto" w:fill="auto"/>
            <w:noWrap/>
            <w:vAlign w:val="center"/>
          </w:tcPr>
          <w:p w14:paraId="3B9DAFC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生猪养殖场所关闭拆除</w:t>
            </w:r>
          </w:p>
        </w:tc>
        <w:tc>
          <w:tcPr>
            <w:tcW w:w="2340" w:type="dxa"/>
            <w:shd w:val="clear" w:color="auto" w:fill="auto"/>
            <w:noWrap w:val="0"/>
            <w:vAlign w:val="center"/>
          </w:tcPr>
          <w:p w14:paraId="53DBCCB9">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1.政策依据；</w:t>
            </w:r>
          </w:p>
          <w:p w14:paraId="77F4D6B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2.申请指南：包括补贴对象、补贴范围、补贴标准、申请程序、申请材料、咨询电话 、受理单位、办理时限、联系方式等；</w:t>
            </w:r>
          </w:p>
          <w:p w14:paraId="3CFAF037">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 xml:space="preserve">3.补贴结果； </w:t>
            </w:r>
          </w:p>
          <w:p w14:paraId="7B8B6B95">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en-US" w:bidi="ar-SA"/>
              </w:rPr>
            </w:pPr>
            <w:r>
              <w:rPr>
                <w:rFonts w:hint="eastAsia" w:ascii="仿宋_GB2312" w:hAnsi="仿宋_GB2312" w:eastAsia="仿宋_GB2312" w:cs="仿宋_GB2312"/>
                <w:i w:val="0"/>
                <w:color w:val="000000"/>
                <w:kern w:val="0"/>
                <w:sz w:val="18"/>
                <w:szCs w:val="18"/>
                <w:u w:val="none"/>
                <w:lang w:val="en-US" w:eastAsia="zh-CN" w:bidi="ar"/>
              </w:rPr>
              <w:t>4.监督渠道：包括举报电话、地址等</w:t>
            </w:r>
          </w:p>
        </w:tc>
        <w:tc>
          <w:tcPr>
            <w:tcW w:w="2520" w:type="dxa"/>
            <w:shd w:val="clear" w:color="auto" w:fill="auto"/>
            <w:noWrap w:val="0"/>
            <w:vAlign w:val="center"/>
          </w:tcPr>
          <w:p w14:paraId="2F7E9AF2">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《泉港区人民政府办公室关于印发泉港区畜禽养殖场（户）关闭拆除补助实施方案的通知》（泉港政办〔2017〕111号）</w:t>
            </w:r>
          </w:p>
          <w:p w14:paraId="1A50A88F">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《泉港区财政局 泉港区环保局 泉港区农林水局关于印发生猪养殖污染防治专项补助资金管理有关规定的通知》（泉港财〔2015〕282号）</w:t>
            </w:r>
          </w:p>
        </w:tc>
        <w:tc>
          <w:tcPr>
            <w:tcW w:w="1620" w:type="dxa"/>
            <w:shd w:val="clear" w:color="auto" w:fill="auto"/>
            <w:noWrap w:val="0"/>
            <w:vAlign w:val="center"/>
          </w:tcPr>
          <w:p w14:paraId="74FF4F40">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自政府信息形成或者变更之日起28个工作日内。法律、法规对政府信息公开的期限另有规定的，从其规定</w:t>
            </w:r>
          </w:p>
        </w:tc>
        <w:tc>
          <w:tcPr>
            <w:tcW w:w="900" w:type="dxa"/>
            <w:shd w:val="clear" w:color="auto" w:fill="auto"/>
            <w:noWrap w:val="0"/>
            <w:vAlign w:val="center"/>
          </w:tcPr>
          <w:p w14:paraId="3FFDB66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cs="仿宋_GB2312"/>
                <w:i w:val="0"/>
                <w:color w:val="000000"/>
                <w:kern w:val="0"/>
                <w:sz w:val="18"/>
                <w:szCs w:val="18"/>
                <w:u w:val="none"/>
                <w:lang w:val="en-US" w:eastAsia="zh-CN" w:bidi="ar"/>
              </w:rPr>
              <w:t>镇农办</w:t>
            </w:r>
          </w:p>
        </w:tc>
        <w:tc>
          <w:tcPr>
            <w:tcW w:w="2160" w:type="dxa"/>
            <w:shd w:val="clear" w:color="auto" w:fill="auto"/>
            <w:noWrap w:val="0"/>
            <w:vAlign w:val="center"/>
          </w:tcPr>
          <w:p w14:paraId="78A0476F">
            <w:pPr>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color w:val="000000"/>
                <w:kern w:val="0"/>
                <w:sz w:val="18"/>
                <w:szCs w:val="18"/>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泉港区人民政府网站（http://www.qg.gov.cn）</w:t>
            </w:r>
          </w:p>
          <w:p w14:paraId="3451C184">
            <w:pPr>
              <w:keepNext w:val="0"/>
              <w:keepLines w:val="0"/>
              <w:pageBreakBefore w:val="0"/>
              <w:widowControl/>
              <w:shd w:val="clear" w:color="auto" w:fill="auto"/>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微信公众号：</w:t>
            </w:r>
            <w:r>
              <w:rPr>
                <w:rFonts w:hint="eastAsia" w:ascii="仿宋_GB2312" w:hAnsi="仿宋_GB2312" w:cs="仿宋_GB2312"/>
                <w:color w:val="000000"/>
                <w:kern w:val="0"/>
                <w:sz w:val="18"/>
                <w:szCs w:val="18"/>
                <w:lang w:val="en-US" w:eastAsia="zh-CN"/>
              </w:rPr>
              <w:t>大美涂岭</w:t>
            </w:r>
          </w:p>
          <w:p w14:paraId="2CFCEA4E">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Times New Roman" w:eastAsia="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公开查阅点（档案馆、图书馆、行政服务中心）</w:t>
            </w:r>
          </w:p>
        </w:tc>
        <w:tc>
          <w:tcPr>
            <w:tcW w:w="540" w:type="dxa"/>
            <w:shd w:val="clear" w:color="auto" w:fill="auto"/>
            <w:noWrap/>
            <w:vAlign w:val="center"/>
          </w:tcPr>
          <w:p w14:paraId="5A66008F">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en-US"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09" w:type="dxa"/>
            <w:shd w:val="clear" w:color="auto" w:fill="auto"/>
            <w:noWrap/>
            <w:vAlign w:val="center"/>
          </w:tcPr>
          <w:p w14:paraId="016507A2">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en-US" w:bidi="ar-SA"/>
              </w:rPr>
            </w:pPr>
          </w:p>
        </w:tc>
        <w:tc>
          <w:tcPr>
            <w:tcW w:w="551" w:type="dxa"/>
            <w:shd w:val="clear" w:color="auto" w:fill="auto"/>
            <w:noWrap/>
            <w:vAlign w:val="center"/>
          </w:tcPr>
          <w:p w14:paraId="4E5BE7A2">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仿宋_GB2312" w:hAnsi="仿宋_GB2312" w:eastAsia="仿宋_GB2312" w:cs="仿宋_GB2312"/>
                <w:i w:val="0"/>
                <w:color w:val="000000"/>
                <w:kern w:val="2"/>
                <w:sz w:val="18"/>
                <w:szCs w:val="18"/>
                <w:u w:val="none"/>
                <w:lang w:val="en-US" w:eastAsia="en-US" w:bidi="ar-SA"/>
              </w:rPr>
            </w:pPr>
            <w:r>
              <w:rPr>
                <w:rFonts w:hint="eastAsia" w:ascii="仿宋_GB2312" w:hAnsi="仿宋_GB2312" w:eastAsia="仿宋_GB2312" w:cs="仿宋_GB2312"/>
                <w:i w:val="0"/>
                <w:color w:val="000000"/>
                <w:kern w:val="0"/>
                <w:sz w:val="18"/>
                <w:szCs w:val="18"/>
                <w:u w:val="none"/>
                <w:lang w:val="en-US" w:eastAsia="zh-CN" w:bidi="ar"/>
              </w:rPr>
              <w:t>√</w:t>
            </w:r>
          </w:p>
        </w:tc>
        <w:tc>
          <w:tcPr>
            <w:tcW w:w="720" w:type="dxa"/>
            <w:shd w:val="clear" w:color="auto" w:fill="auto"/>
            <w:noWrap/>
            <w:vAlign w:val="center"/>
          </w:tcPr>
          <w:p w14:paraId="64BA1C72">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en-US" w:bidi="ar-SA"/>
              </w:rPr>
            </w:pPr>
          </w:p>
        </w:tc>
        <w:tc>
          <w:tcPr>
            <w:tcW w:w="1440" w:type="dxa"/>
            <w:shd w:val="clear" w:color="auto" w:fill="auto"/>
            <w:noWrap/>
            <w:vAlign w:val="center"/>
          </w:tcPr>
          <w:p w14:paraId="5AC0F5E4">
            <w:pPr>
              <w:keepNext w:val="0"/>
              <w:keepLines w:val="0"/>
              <w:pageBreakBefore w:val="0"/>
              <w:widowControl/>
              <w:kinsoku/>
              <w:wordWrap/>
              <w:overflowPunct/>
              <w:topLinePunct w:val="0"/>
              <w:autoSpaceDE/>
              <w:autoSpaceDN/>
              <w:bidi w:val="0"/>
              <w:adjustRightInd/>
              <w:snapToGrid/>
              <w:spacing w:line="260" w:lineRule="exact"/>
              <w:jc w:val="center"/>
              <w:rPr>
                <w:rFonts w:hint="eastAsia" w:ascii="仿宋_GB2312" w:hAnsi="仿宋_GB2312" w:eastAsia="仿宋_GB2312" w:cs="仿宋_GB2312"/>
                <w:i w:val="0"/>
                <w:color w:val="000000"/>
                <w:kern w:val="2"/>
                <w:sz w:val="18"/>
                <w:szCs w:val="18"/>
                <w:u w:val="none"/>
                <w:lang w:val="en-US" w:eastAsia="en-US" w:bidi="ar-SA"/>
              </w:rPr>
            </w:pPr>
            <w:r>
              <w:rPr>
                <w:rFonts w:hint="eastAsia" w:ascii="仿宋_GB2312" w:hAnsi="仿宋_GB2312" w:eastAsia="仿宋_GB2312" w:cs="仿宋_GB2312"/>
                <w:i w:val="0"/>
                <w:color w:val="000000"/>
                <w:kern w:val="0"/>
                <w:sz w:val="18"/>
                <w:szCs w:val="18"/>
                <w:u w:val="none"/>
                <w:lang w:val="en-US" w:eastAsia="zh-CN" w:bidi="ar"/>
              </w:rPr>
              <w:t>√</w:t>
            </w:r>
          </w:p>
        </w:tc>
      </w:tr>
    </w:tbl>
    <w:p w14:paraId="5EAAC084">
      <w:pPr>
        <w:pStyle w:val="2"/>
        <w:rPr>
          <w:rFonts w:hint="eastAsia"/>
        </w:rPr>
        <w:sectPr>
          <w:pgSz w:w="16838" w:h="11906" w:orient="landscape"/>
          <w:pgMar w:top="1587" w:right="1417" w:bottom="1417" w:left="1417" w:header="851" w:footer="992" w:gutter="0"/>
          <w:pgNumType w:fmt="numberInDash"/>
          <w:cols w:space="0" w:num="1"/>
          <w:rtlGutter w:val="0"/>
          <w:docGrid w:type="lines" w:linePitch="443" w:charSpace="0"/>
        </w:sectPr>
      </w:pPr>
    </w:p>
    <w:p w14:paraId="4D1C5172">
      <w:pPr>
        <w:pStyle w:val="3"/>
        <w:keepNext/>
        <w:keepLines/>
        <w:pageBreakBefore w:val="0"/>
        <w:widowControl w:val="0"/>
        <w:kinsoku/>
        <w:wordWrap/>
        <w:overflowPunct/>
        <w:topLinePunct w:val="0"/>
        <w:autoSpaceDE/>
        <w:autoSpaceDN/>
        <w:bidi w:val="0"/>
        <w:adjustRightInd/>
        <w:snapToGrid/>
        <w:spacing w:before="10" w:after="10" w:line="560" w:lineRule="exact"/>
        <w:jc w:val="center"/>
        <w:textAlignment w:val="auto"/>
        <w:rPr>
          <w:rFonts w:hint="eastAsia" w:ascii="黑体" w:hAnsi="黑体" w:eastAsia="黑体" w:cs="黑体"/>
          <w:b w:val="0"/>
          <w:bCs w:val="0"/>
          <w:w w:val="100"/>
          <w:kern w:val="2"/>
          <w:sz w:val="30"/>
          <w:szCs w:val="30"/>
          <w:shd w:val="clear" w:color="auto" w:fill="auto"/>
          <w:lang w:val="en-US" w:eastAsia="zh-CN" w:bidi="ar-SA"/>
        </w:rPr>
      </w:pPr>
      <w:bookmarkStart w:id="30" w:name="_Toc8875"/>
      <w:bookmarkStart w:id="31" w:name="_Toc27465"/>
      <w:r>
        <w:rPr>
          <w:rFonts w:hint="eastAsia" w:ascii="黑体" w:hAnsi="黑体" w:eastAsia="黑体" w:cs="黑体"/>
          <w:b w:val="0"/>
          <w:bCs w:val="0"/>
          <w:w w:val="100"/>
          <w:kern w:val="2"/>
          <w:sz w:val="30"/>
          <w:szCs w:val="30"/>
          <w:shd w:val="clear" w:color="auto" w:fill="auto"/>
          <w:lang w:val="en-US" w:eastAsia="zh-CN" w:bidi="ar-SA"/>
        </w:rPr>
        <w:t>（十六）义务教育领域基层政务公开标准目录</w:t>
      </w:r>
      <w:bookmarkEnd w:id="30"/>
      <w:bookmarkEnd w:id="31"/>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620"/>
        <w:gridCol w:w="900"/>
        <w:gridCol w:w="2160"/>
        <w:gridCol w:w="540"/>
        <w:gridCol w:w="709"/>
        <w:gridCol w:w="551"/>
        <w:gridCol w:w="720"/>
        <w:gridCol w:w="1440"/>
      </w:tblGrid>
      <w:tr w14:paraId="1084F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6417054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07F18D1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shd w:val="clear" w:color="auto" w:fill="auto"/>
            <w:noWrap w:val="0"/>
            <w:vAlign w:val="center"/>
          </w:tcPr>
          <w:p w14:paraId="7A09567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3BB77B9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5AF5969E">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691B62B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60" w:type="dxa"/>
            <w:vMerge w:val="restart"/>
            <w:shd w:val="clear" w:color="auto" w:fill="auto"/>
            <w:noWrap w:val="0"/>
            <w:vAlign w:val="center"/>
          </w:tcPr>
          <w:p w14:paraId="4BE0605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4E4E8AE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noWrap w:val="0"/>
            <w:vAlign w:val="center"/>
          </w:tcPr>
          <w:p w14:paraId="06DF8BA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1DE247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0E3AB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5CE4D6E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Times New Roman" w:eastAsia="黑体"/>
                <w:color w:val="000000"/>
                <w:kern w:val="0"/>
                <w:sz w:val="22"/>
              </w:rPr>
            </w:pPr>
          </w:p>
        </w:tc>
        <w:tc>
          <w:tcPr>
            <w:tcW w:w="540" w:type="dxa"/>
            <w:shd w:val="clear" w:color="auto" w:fill="auto"/>
            <w:noWrap w:val="0"/>
            <w:vAlign w:val="center"/>
          </w:tcPr>
          <w:p w14:paraId="61F1D28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15866B36">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shd w:val="clear" w:color="auto" w:fill="auto"/>
            <w:noWrap w:val="0"/>
            <w:vAlign w:val="center"/>
          </w:tcPr>
          <w:p w14:paraId="1843A38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520" w:type="dxa"/>
            <w:vMerge w:val="continue"/>
            <w:shd w:val="clear" w:color="auto" w:fill="auto"/>
            <w:noWrap w:val="0"/>
            <w:vAlign w:val="center"/>
          </w:tcPr>
          <w:p w14:paraId="1E71587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1620" w:type="dxa"/>
            <w:vMerge w:val="continue"/>
            <w:shd w:val="clear" w:color="auto" w:fill="auto"/>
            <w:noWrap w:val="0"/>
            <w:vAlign w:val="center"/>
          </w:tcPr>
          <w:p w14:paraId="7C959F3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900" w:type="dxa"/>
            <w:vMerge w:val="continue"/>
            <w:shd w:val="clear" w:color="auto" w:fill="auto"/>
            <w:noWrap w:val="0"/>
            <w:vAlign w:val="center"/>
          </w:tcPr>
          <w:p w14:paraId="1B3287B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color w:val="000000"/>
                <w:kern w:val="0"/>
                <w:sz w:val="22"/>
              </w:rPr>
            </w:pPr>
          </w:p>
        </w:tc>
        <w:tc>
          <w:tcPr>
            <w:tcW w:w="2160" w:type="dxa"/>
            <w:vMerge w:val="continue"/>
            <w:shd w:val="clear" w:color="auto" w:fill="auto"/>
            <w:noWrap w:val="0"/>
            <w:vAlign w:val="center"/>
          </w:tcPr>
          <w:p w14:paraId="68C02F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黑体" w:hAnsi="宋体" w:eastAsia="黑体" w:cs="宋体"/>
                <w:kern w:val="0"/>
                <w:sz w:val="22"/>
              </w:rPr>
            </w:pPr>
          </w:p>
        </w:tc>
        <w:tc>
          <w:tcPr>
            <w:tcW w:w="540" w:type="dxa"/>
            <w:shd w:val="clear" w:color="auto" w:fill="auto"/>
            <w:noWrap w:val="0"/>
            <w:vAlign w:val="center"/>
          </w:tcPr>
          <w:p w14:paraId="159CE94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29002A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noWrap w:val="0"/>
            <w:vAlign w:val="center"/>
          </w:tcPr>
          <w:p w14:paraId="3E1196A3">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5C8B6ED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4F8C5F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2246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668CC03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val="en-US" w:eastAsia="zh-CN"/>
              </w:rPr>
              <w:t>1</w:t>
            </w:r>
          </w:p>
        </w:tc>
        <w:tc>
          <w:tcPr>
            <w:tcW w:w="540" w:type="dxa"/>
            <w:shd w:val="clear" w:color="auto" w:fill="auto"/>
            <w:noWrap w:val="0"/>
            <w:vAlign w:val="center"/>
          </w:tcPr>
          <w:p w14:paraId="03E246A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财务信息</w:t>
            </w:r>
          </w:p>
        </w:tc>
        <w:tc>
          <w:tcPr>
            <w:tcW w:w="900" w:type="dxa"/>
            <w:shd w:val="clear" w:color="auto" w:fill="auto"/>
            <w:noWrap/>
            <w:vAlign w:val="center"/>
          </w:tcPr>
          <w:p w14:paraId="1C99600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财务信息</w:t>
            </w:r>
          </w:p>
        </w:tc>
        <w:tc>
          <w:tcPr>
            <w:tcW w:w="2340" w:type="dxa"/>
            <w:shd w:val="clear" w:color="auto" w:fill="auto"/>
            <w:noWrap w:val="0"/>
            <w:vAlign w:val="center"/>
          </w:tcPr>
          <w:p w14:paraId="1AE68F7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1.财务管理及监督办法</w:t>
            </w:r>
          </w:p>
          <w:p w14:paraId="3FA0E710">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18"/>
                <w:szCs w:val="18"/>
              </w:rPr>
            </w:pPr>
            <w:r>
              <w:rPr>
                <w:rFonts w:hint="eastAsia" w:ascii="仿宋_GB2312" w:hAnsi="仿宋_GB2312" w:eastAsia="仿宋_GB2312" w:cs="仿宋_GB2312"/>
                <w:color w:val="000000"/>
                <w:kern w:val="0"/>
                <w:sz w:val="18"/>
                <w:szCs w:val="18"/>
              </w:rPr>
              <w:t>2.年度经费预决算信息</w:t>
            </w:r>
          </w:p>
          <w:p w14:paraId="6D4465D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3.收费项目及收费标准</w:t>
            </w:r>
          </w:p>
        </w:tc>
        <w:tc>
          <w:tcPr>
            <w:tcW w:w="2520" w:type="dxa"/>
            <w:shd w:val="clear" w:color="auto" w:fill="auto"/>
            <w:noWrap w:val="0"/>
            <w:vAlign w:val="center"/>
          </w:tcPr>
          <w:p w14:paraId="0702E59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《中华人民共和国政府信息公开条例》(国务院令第711号)</w:t>
            </w:r>
          </w:p>
        </w:tc>
        <w:tc>
          <w:tcPr>
            <w:tcW w:w="1620" w:type="dxa"/>
            <w:shd w:val="clear" w:color="auto" w:fill="auto"/>
            <w:noWrap w:val="0"/>
            <w:vAlign w:val="center"/>
          </w:tcPr>
          <w:p w14:paraId="414AEE3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信息形成或者变更之日起20个工作日内</w:t>
            </w:r>
          </w:p>
        </w:tc>
        <w:tc>
          <w:tcPr>
            <w:tcW w:w="900" w:type="dxa"/>
            <w:shd w:val="clear" w:color="auto" w:fill="auto"/>
            <w:noWrap w:val="0"/>
            <w:vAlign w:val="center"/>
          </w:tcPr>
          <w:p w14:paraId="00FF759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z w:val="18"/>
                <w:szCs w:val="18"/>
                <w:lang w:val="en-US" w:eastAsia="zh-CN"/>
              </w:rPr>
            </w:pPr>
            <w:r>
              <w:rPr>
                <w:rFonts w:hint="eastAsia" w:ascii="仿宋_GB2312" w:hAnsi="仿宋_GB2312" w:cs="仿宋_GB2312"/>
                <w:color w:val="000000"/>
                <w:kern w:val="0"/>
                <w:sz w:val="18"/>
                <w:szCs w:val="18"/>
                <w:lang w:val="en-US" w:eastAsia="zh-CN"/>
              </w:rPr>
              <w:t>镇教委办</w:t>
            </w:r>
          </w:p>
        </w:tc>
        <w:tc>
          <w:tcPr>
            <w:tcW w:w="2160" w:type="dxa"/>
            <w:shd w:val="clear" w:color="auto" w:fill="auto"/>
            <w:noWrap w:val="0"/>
            <w:vAlign w:val="center"/>
          </w:tcPr>
          <w:p w14:paraId="305B615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0"/>
                <w:sz w:val="18"/>
                <w:szCs w:val="18"/>
                <w:lang w:val="en-US" w:eastAsia="en-US"/>
              </w:rPr>
            </w:pPr>
            <w:r>
              <w:rPr>
                <w:rFonts w:hint="eastAsia" w:ascii="仿宋_GB2312" w:hAnsi="仿宋_GB2312" w:eastAsia="仿宋_GB2312" w:cs="仿宋_GB2312"/>
                <w:color w:val="000000"/>
                <w:kern w:val="0"/>
                <w:sz w:val="18"/>
                <w:szCs w:val="18"/>
                <w:lang w:val="zh-CN" w:eastAsia="zh-CN"/>
              </w:rPr>
              <w:t>■泉</w:t>
            </w:r>
            <w:r>
              <w:rPr>
                <w:rFonts w:hint="eastAsia" w:ascii="仿宋_GB2312" w:hAnsi="仿宋_GB2312" w:eastAsia="仿宋_GB2312" w:cs="仿宋_GB2312"/>
                <w:color w:val="000000"/>
                <w:kern w:val="0"/>
                <w:sz w:val="18"/>
                <w:szCs w:val="18"/>
              </w:rPr>
              <w:t xml:space="preserve">港区人民政府网站 </w:t>
            </w:r>
            <w:r>
              <w:rPr>
                <w:rFonts w:hint="eastAsia" w:ascii="仿宋_GB2312" w:hAnsi="仿宋_GB2312" w:eastAsia="仿宋_GB2312" w:cs="仿宋_GB2312"/>
                <w:color w:val="000000"/>
                <w:kern w:val="0"/>
                <w:sz w:val="18"/>
                <w:szCs w:val="18"/>
              </w:rPr>
              <w:fldChar w:fldCharType="begin"/>
            </w:r>
            <w:r>
              <w:rPr>
                <w:rFonts w:hint="eastAsia" w:ascii="仿宋_GB2312" w:hAnsi="仿宋_GB2312" w:eastAsia="仿宋_GB2312" w:cs="仿宋_GB2312"/>
                <w:color w:val="000000"/>
                <w:kern w:val="0"/>
                <w:sz w:val="18"/>
                <w:szCs w:val="18"/>
              </w:rPr>
              <w:instrText xml:space="preserve">HYPERLINK "http://www.qg.gov.cn"</w:instrText>
            </w:r>
            <w:r>
              <w:rPr>
                <w:rFonts w:hint="eastAsia" w:ascii="仿宋_GB2312" w:hAnsi="仿宋_GB2312" w:eastAsia="仿宋_GB2312" w:cs="仿宋_GB2312"/>
                <w:color w:val="000000"/>
                <w:kern w:val="0"/>
                <w:sz w:val="18"/>
                <w:szCs w:val="18"/>
              </w:rPr>
              <w:fldChar w:fldCharType="separate"/>
            </w:r>
            <w:r>
              <w:rPr>
                <w:rFonts w:hint="eastAsia" w:ascii="仿宋_GB2312" w:hAnsi="仿宋_GB2312" w:eastAsia="仿宋_GB2312" w:cs="仿宋_GB2312"/>
                <w:color w:val="000000"/>
                <w:kern w:val="0"/>
                <w:sz w:val="18"/>
                <w:szCs w:val="18"/>
                <w:lang w:val="en-US" w:eastAsia="en-US"/>
              </w:rPr>
              <w:t>http://www.qg.gov.cn</w:t>
            </w:r>
            <w:r>
              <w:rPr>
                <w:rFonts w:hint="eastAsia" w:ascii="仿宋_GB2312" w:hAnsi="仿宋_GB2312" w:eastAsia="仿宋_GB2312" w:cs="仿宋_GB2312"/>
                <w:color w:val="000000"/>
                <w:kern w:val="0"/>
                <w:sz w:val="18"/>
                <w:szCs w:val="18"/>
              </w:rPr>
              <w:fldChar w:fldCharType="end"/>
            </w:r>
            <w:r>
              <w:rPr>
                <w:rFonts w:hint="eastAsia" w:ascii="仿宋_GB2312" w:hAnsi="仿宋_GB2312" w:eastAsia="仿宋_GB2312" w:cs="仿宋_GB2312"/>
                <w:color w:val="000000"/>
                <w:kern w:val="0"/>
                <w:sz w:val="18"/>
                <w:szCs w:val="18"/>
                <w:lang w:val="en-US" w:eastAsia="en-US"/>
              </w:rPr>
              <w:t xml:space="preserve"> </w:t>
            </w:r>
          </w:p>
          <w:p w14:paraId="6328AA1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val="zh-CN" w:eastAsia="zh-CN"/>
              </w:rPr>
              <w:t>■公</w:t>
            </w:r>
            <w:r>
              <w:rPr>
                <w:rFonts w:hint="eastAsia" w:ascii="仿宋_GB2312" w:hAnsi="仿宋_GB2312" w:eastAsia="仿宋_GB2312" w:cs="仿宋_GB2312"/>
                <w:color w:val="000000"/>
                <w:kern w:val="0"/>
                <w:sz w:val="18"/>
                <w:szCs w:val="18"/>
              </w:rPr>
              <w:t>开</w:t>
            </w:r>
            <w:r>
              <w:rPr>
                <w:rFonts w:hint="eastAsia" w:ascii="仿宋_GB2312" w:hAnsi="仿宋_GB2312" w:eastAsia="仿宋_GB2312" w:cs="仿宋_GB2312"/>
                <w:color w:val="000000"/>
                <w:kern w:val="0"/>
                <w:sz w:val="18"/>
                <w:szCs w:val="18"/>
                <w:lang w:val="en-US" w:eastAsia="zh-CN"/>
              </w:rPr>
              <w:t>查</w:t>
            </w:r>
            <w:r>
              <w:rPr>
                <w:rFonts w:hint="eastAsia" w:ascii="仿宋_GB2312" w:hAnsi="仿宋_GB2312" w:eastAsia="仿宋_GB2312" w:cs="仿宋_GB2312"/>
                <w:color w:val="000000"/>
                <w:kern w:val="0"/>
                <w:sz w:val="18"/>
                <w:szCs w:val="18"/>
              </w:rPr>
              <w:t>阅点：档案馆、图书馆、行政服务中心</w:t>
            </w:r>
          </w:p>
        </w:tc>
        <w:tc>
          <w:tcPr>
            <w:tcW w:w="540" w:type="dxa"/>
            <w:shd w:val="clear" w:color="auto" w:fill="auto"/>
            <w:noWrap/>
            <w:vAlign w:val="center"/>
          </w:tcPr>
          <w:p w14:paraId="5E5A285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09" w:type="dxa"/>
            <w:shd w:val="clear" w:color="auto" w:fill="auto"/>
            <w:noWrap/>
            <w:vAlign w:val="center"/>
          </w:tcPr>
          <w:p w14:paraId="4339409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51" w:type="dxa"/>
            <w:shd w:val="clear" w:color="auto" w:fill="auto"/>
            <w:noWrap/>
            <w:vAlign w:val="center"/>
          </w:tcPr>
          <w:p w14:paraId="3AF9F2F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00C5670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1440" w:type="dxa"/>
            <w:shd w:val="clear" w:color="auto" w:fill="auto"/>
            <w:noWrap/>
            <w:vAlign w:val="center"/>
          </w:tcPr>
          <w:p w14:paraId="4FD2CF8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5378A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ign w:val="center"/>
          </w:tcPr>
          <w:p w14:paraId="04561D3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sz w:val="18"/>
                <w:szCs w:val="18"/>
                <w:lang w:eastAsia="zh-CN"/>
              </w:rPr>
            </w:pPr>
            <w:r>
              <w:rPr>
                <w:rFonts w:hint="eastAsia" w:ascii="仿宋_GB2312" w:hAnsi="宋体" w:eastAsia="仿宋_GB2312"/>
                <w:color w:val="000000"/>
                <w:sz w:val="18"/>
                <w:szCs w:val="18"/>
                <w:lang w:val="en-US" w:eastAsia="zh-CN"/>
              </w:rPr>
              <w:t>2</w:t>
            </w:r>
          </w:p>
        </w:tc>
        <w:tc>
          <w:tcPr>
            <w:tcW w:w="540" w:type="dxa"/>
            <w:shd w:val="clear" w:color="auto" w:fill="auto"/>
            <w:noWrap/>
            <w:vAlign w:val="center"/>
          </w:tcPr>
          <w:p w14:paraId="045C372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r>
              <w:rPr>
                <w:rFonts w:hint="eastAsia" w:ascii="仿宋_GB2312" w:hAnsi="Times New Roman" w:eastAsia="仿宋_GB2312"/>
                <w:color w:val="000000"/>
                <w:kern w:val="0"/>
                <w:sz w:val="18"/>
                <w:szCs w:val="18"/>
              </w:rPr>
              <w:t>招生 管理</w:t>
            </w:r>
          </w:p>
        </w:tc>
        <w:tc>
          <w:tcPr>
            <w:tcW w:w="900" w:type="dxa"/>
            <w:shd w:val="clear" w:color="auto" w:fill="auto"/>
            <w:noWrap w:val="0"/>
            <w:vAlign w:val="center"/>
          </w:tcPr>
          <w:p w14:paraId="41262695">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sz w:val="18"/>
                <w:szCs w:val="18"/>
              </w:rPr>
            </w:pPr>
            <w:r>
              <w:rPr>
                <w:rFonts w:hint="eastAsia" w:ascii="仿宋_GB2312" w:hAnsi="Times New Roman" w:eastAsia="仿宋_GB2312"/>
                <w:color w:val="000000"/>
                <w:kern w:val="0"/>
                <w:sz w:val="18"/>
                <w:szCs w:val="18"/>
              </w:rPr>
              <w:t>学校介绍</w:t>
            </w:r>
          </w:p>
        </w:tc>
        <w:tc>
          <w:tcPr>
            <w:tcW w:w="2340" w:type="dxa"/>
            <w:shd w:val="clear" w:color="auto" w:fill="auto"/>
            <w:noWrap w:val="0"/>
            <w:vAlign w:val="center"/>
          </w:tcPr>
          <w:p w14:paraId="36B82CFB">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1.办学性质</w:t>
            </w:r>
          </w:p>
          <w:p w14:paraId="067FCE7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2.办学地点</w:t>
            </w:r>
          </w:p>
          <w:p w14:paraId="67273F3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3.办学规模</w:t>
            </w:r>
          </w:p>
          <w:p w14:paraId="2F4DA488">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4.办学基本条件</w:t>
            </w:r>
          </w:p>
          <w:p w14:paraId="06B9950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sz w:val="18"/>
                <w:szCs w:val="18"/>
              </w:rPr>
            </w:pPr>
            <w:r>
              <w:rPr>
                <w:rFonts w:hint="eastAsia" w:ascii="仿宋_GB2312" w:hAnsi="Times New Roman" w:eastAsia="仿宋_GB2312"/>
                <w:color w:val="000000"/>
                <w:kern w:val="0"/>
                <w:sz w:val="18"/>
                <w:szCs w:val="18"/>
              </w:rPr>
              <w:t>5.联系方式等</w:t>
            </w:r>
          </w:p>
        </w:tc>
        <w:tc>
          <w:tcPr>
            <w:tcW w:w="2520" w:type="dxa"/>
            <w:shd w:val="clear" w:color="auto" w:fill="auto"/>
            <w:noWrap w:val="0"/>
            <w:vAlign w:val="center"/>
          </w:tcPr>
          <w:p w14:paraId="72B7D24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宋体" w:eastAsia="仿宋_GB2312" w:cs="宋体"/>
                <w:sz w:val="18"/>
                <w:szCs w:val="18"/>
              </w:rPr>
            </w:pPr>
            <w:r>
              <w:rPr>
                <w:rFonts w:hint="eastAsia" w:ascii="仿宋_GB2312" w:hAnsi="Times New Roman" w:eastAsia="仿宋_GB2312"/>
                <w:color w:val="000000"/>
                <w:kern w:val="0"/>
                <w:sz w:val="18"/>
                <w:szCs w:val="18"/>
              </w:rPr>
              <w:t>《中华人民共和国政府信息公开条例》(国务院令第711号)</w:t>
            </w:r>
            <w:r>
              <w:rPr>
                <w:rFonts w:hint="eastAsia" w:ascii="仿宋_GB2312"/>
                <w:color w:val="000000"/>
                <w:kern w:val="0"/>
                <w:sz w:val="18"/>
                <w:szCs w:val="18"/>
                <w:lang w:eastAsia="zh-CN"/>
              </w:rPr>
              <w:t>、</w:t>
            </w:r>
            <w:r>
              <w:rPr>
                <w:rFonts w:hint="eastAsia" w:ascii="仿宋_GB2312" w:hAnsi="Times New Roman" w:eastAsia="仿宋_GB2312"/>
                <w:color w:val="000000"/>
                <w:kern w:val="0"/>
                <w:sz w:val="18"/>
                <w:szCs w:val="18"/>
              </w:rPr>
              <w:t>《教育部关于进一步做好小学升入初中免试就近入学工作的实施意见》（教基一〔2014〕1号）</w:t>
            </w:r>
            <w:r>
              <w:rPr>
                <w:rFonts w:hint="eastAsia" w:ascii="仿宋_GB2312"/>
                <w:color w:val="000000"/>
                <w:kern w:val="0"/>
                <w:sz w:val="18"/>
                <w:szCs w:val="18"/>
                <w:lang w:eastAsia="zh-CN"/>
              </w:rPr>
              <w:t>、</w:t>
            </w:r>
            <w:r>
              <w:rPr>
                <w:rFonts w:hint="eastAsia" w:ascii="仿宋_GB2312" w:hAnsi="Times New Roman" w:eastAsia="仿宋_GB2312"/>
                <w:color w:val="000000"/>
                <w:kern w:val="0"/>
                <w:sz w:val="18"/>
                <w:szCs w:val="18"/>
              </w:rPr>
              <w:t>《教育部关于推进中小学信息公开工作的意见》（教办[2010]15号）</w:t>
            </w:r>
          </w:p>
        </w:tc>
        <w:tc>
          <w:tcPr>
            <w:tcW w:w="1620" w:type="dxa"/>
            <w:shd w:val="clear" w:color="auto" w:fill="auto"/>
            <w:noWrap w:val="0"/>
            <w:vAlign w:val="center"/>
          </w:tcPr>
          <w:p w14:paraId="5393033C">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Times New Roman" w:eastAsia="仿宋_GB2312"/>
                <w:color w:val="000000"/>
                <w:kern w:val="0"/>
                <w:sz w:val="18"/>
                <w:szCs w:val="18"/>
              </w:rPr>
              <w:t>信息形成或者变更之日起20个工作日内</w:t>
            </w:r>
          </w:p>
        </w:tc>
        <w:tc>
          <w:tcPr>
            <w:tcW w:w="900" w:type="dxa"/>
            <w:shd w:val="clear" w:color="auto" w:fill="auto"/>
            <w:noWrap w:val="0"/>
            <w:vAlign w:val="center"/>
          </w:tcPr>
          <w:p w14:paraId="7CCA2AE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 w:eastAsia="仿宋_GB2312" w:cs="宋体"/>
                <w:sz w:val="18"/>
                <w:szCs w:val="18"/>
                <w:lang w:val="en-US"/>
              </w:rPr>
            </w:pPr>
            <w:r>
              <w:rPr>
                <w:rFonts w:hint="eastAsia" w:ascii="仿宋_GB2312" w:hAnsi="仿宋_GB2312" w:cs="仿宋_GB2312"/>
                <w:color w:val="000000"/>
                <w:kern w:val="0"/>
                <w:sz w:val="18"/>
                <w:szCs w:val="18"/>
                <w:lang w:val="en-US" w:eastAsia="zh-CN"/>
              </w:rPr>
              <w:t>镇教委办</w:t>
            </w:r>
          </w:p>
        </w:tc>
        <w:tc>
          <w:tcPr>
            <w:tcW w:w="2160" w:type="dxa"/>
            <w:shd w:val="clear" w:color="auto" w:fill="auto"/>
            <w:noWrap w:val="0"/>
            <w:vAlign w:val="center"/>
          </w:tcPr>
          <w:p w14:paraId="051F652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en-US"/>
              </w:rPr>
            </w:pPr>
            <w:r>
              <w:rPr>
                <w:rFonts w:hint="eastAsia" w:ascii="仿宋_GB2312" w:hAnsi="仿宋_GB2312" w:eastAsia="仿宋_GB2312" w:cs="仿宋_GB2312"/>
                <w:sz w:val="18"/>
                <w:szCs w:val="18"/>
                <w:lang w:val="zh-CN" w:eastAsia="zh-CN"/>
              </w:rPr>
              <w:t>■泉</w:t>
            </w:r>
            <w:r>
              <w:rPr>
                <w:rFonts w:hint="eastAsia" w:ascii="仿宋_GB2312" w:hAnsi="仿宋_GB2312" w:eastAsia="仿宋_GB2312" w:cs="仿宋_GB2312"/>
                <w:sz w:val="18"/>
                <w:szCs w:val="18"/>
              </w:rPr>
              <w:t xml:space="preserve">港区人民政府网站 </w:t>
            </w:r>
            <w:r>
              <w:rPr>
                <w:rFonts w:hint="eastAsia" w:ascii="仿宋_GB2312" w:hAnsi="仿宋_GB2312" w:eastAsia="仿宋_GB2312" w:cs="仿宋_GB2312"/>
                <w:sz w:val="18"/>
                <w:szCs w:val="18"/>
              </w:rPr>
              <w:fldChar w:fldCharType="begin"/>
            </w:r>
            <w:r>
              <w:rPr>
                <w:rFonts w:hint="eastAsia" w:ascii="仿宋_GB2312" w:hAnsi="仿宋_GB2312" w:eastAsia="仿宋_GB2312" w:cs="仿宋_GB2312"/>
                <w:sz w:val="18"/>
                <w:szCs w:val="18"/>
              </w:rPr>
              <w:instrText xml:space="preserve">HYPERLINK "http://www.qg.gov.cn"</w:instrText>
            </w:r>
            <w:r>
              <w:rPr>
                <w:rFonts w:hint="eastAsia" w:ascii="仿宋_GB2312" w:hAnsi="仿宋_GB2312" w:eastAsia="仿宋_GB2312" w:cs="仿宋_GB2312"/>
                <w:sz w:val="18"/>
                <w:szCs w:val="18"/>
              </w:rPr>
              <w:fldChar w:fldCharType="separate"/>
            </w:r>
            <w:r>
              <w:rPr>
                <w:rFonts w:hint="eastAsia" w:ascii="仿宋_GB2312" w:hAnsi="仿宋_GB2312" w:eastAsia="仿宋_GB2312" w:cs="仿宋_GB2312"/>
                <w:sz w:val="18"/>
                <w:szCs w:val="18"/>
                <w:lang w:val="en-US" w:eastAsia="en-US"/>
              </w:rPr>
              <w:t>http://www.qg.gov.cn</w:t>
            </w:r>
            <w:r>
              <w:rPr>
                <w:rFonts w:hint="eastAsia" w:ascii="仿宋_GB2312" w:hAnsi="仿宋_GB2312" w:eastAsia="仿宋_GB2312" w:cs="仿宋_GB2312"/>
                <w:sz w:val="18"/>
                <w:szCs w:val="18"/>
              </w:rPr>
              <w:fldChar w:fldCharType="end"/>
            </w:r>
            <w:r>
              <w:rPr>
                <w:rFonts w:hint="eastAsia" w:ascii="仿宋_GB2312" w:hAnsi="仿宋_GB2312" w:eastAsia="仿宋_GB2312" w:cs="仿宋_GB2312"/>
                <w:sz w:val="18"/>
                <w:szCs w:val="18"/>
                <w:lang w:val="en-US" w:eastAsia="en-US"/>
              </w:rPr>
              <w:t xml:space="preserve"> </w:t>
            </w:r>
          </w:p>
          <w:p w14:paraId="29557DDA">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zh-CN" w:eastAsia="zh-CN"/>
              </w:rPr>
              <w:t>■微</w:t>
            </w:r>
            <w:r>
              <w:rPr>
                <w:rFonts w:hint="eastAsia" w:ascii="仿宋_GB2312" w:hAnsi="仿宋_GB2312" w:eastAsia="仿宋_GB2312" w:cs="仿宋_GB2312"/>
                <w:sz w:val="18"/>
                <w:szCs w:val="18"/>
              </w:rPr>
              <w:t>信公众号：</w:t>
            </w:r>
            <w:r>
              <w:rPr>
                <w:rFonts w:hint="eastAsia" w:ascii="仿宋_GB2312" w:hAnsi="仿宋_GB2312" w:cs="仿宋_GB2312"/>
                <w:sz w:val="18"/>
                <w:szCs w:val="18"/>
                <w:lang w:val="en-US" w:eastAsia="zh-CN"/>
              </w:rPr>
              <w:t>大美涂岭</w:t>
            </w:r>
            <w:r>
              <w:rPr>
                <w:rFonts w:hint="eastAsia" w:ascii="仿宋_GB2312" w:hAnsi="仿宋_GB2312" w:eastAsia="仿宋_GB2312" w:cs="仿宋_GB2312"/>
                <w:sz w:val="18"/>
                <w:szCs w:val="18"/>
              </w:rPr>
              <w:t xml:space="preserve"> </w:t>
            </w:r>
          </w:p>
          <w:p w14:paraId="79851B8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zh-CN" w:eastAsia="zh-CN"/>
              </w:rPr>
              <w:t>■公</w:t>
            </w:r>
            <w:r>
              <w:rPr>
                <w:rFonts w:hint="eastAsia" w:ascii="仿宋_GB2312" w:hAnsi="仿宋_GB2312" w:eastAsia="仿宋_GB2312" w:cs="仿宋_GB2312"/>
                <w:sz w:val="18"/>
                <w:szCs w:val="18"/>
              </w:rPr>
              <w:t>开</w:t>
            </w:r>
            <w:r>
              <w:rPr>
                <w:rFonts w:hint="eastAsia" w:ascii="仿宋_GB2312" w:hAnsi="仿宋_GB2312" w:eastAsia="仿宋_GB2312" w:cs="仿宋_GB2312"/>
                <w:sz w:val="18"/>
                <w:szCs w:val="18"/>
                <w:lang w:val="en-US" w:eastAsia="zh-CN"/>
              </w:rPr>
              <w:t>查</w:t>
            </w:r>
            <w:r>
              <w:rPr>
                <w:rFonts w:hint="eastAsia" w:ascii="仿宋_GB2312" w:hAnsi="仿宋_GB2312" w:eastAsia="仿宋_GB2312" w:cs="仿宋_GB2312"/>
                <w:sz w:val="18"/>
                <w:szCs w:val="18"/>
              </w:rPr>
              <w:t>阅点：档案馆、图书馆、行政服务中心</w:t>
            </w:r>
          </w:p>
          <w:p w14:paraId="4CAE6BC2">
            <w:pPr>
              <w:pStyle w:val="2"/>
              <w:keepNext w:val="0"/>
              <w:keepLines w:val="0"/>
              <w:pageBreakBefore w:val="0"/>
              <w:kinsoku/>
              <w:wordWrap/>
              <w:overflowPunct/>
              <w:topLinePunct w:val="0"/>
              <w:autoSpaceDE/>
              <w:autoSpaceDN/>
              <w:bidi w:val="0"/>
              <w:adjustRightInd/>
              <w:snapToGrid/>
              <w:spacing w:line="260" w:lineRule="exact"/>
              <w:textAlignment w:val="auto"/>
              <w:rPr>
                <w:rFonts w:hint="eastAsia"/>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eastAsia="仿宋_GB2312" w:cs="仿宋_GB2312"/>
                <w:color w:val="000000"/>
                <w:kern w:val="0"/>
                <w:sz w:val="18"/>
                <w:szCs w:val="18"/>
              </w:rPr>
              <w:t>社区/企事业单位/村公示栏（电子屏）</w:t>
            </w:r>
          </w:p>
        </w:tc>
        <w:tc>
          <w:tcPr>
            <w:tcW w:w="540" w:type="dxa"/>
            <w:shd w:val="clear" w:color="auto" w:fill="auto"/>
            <w:noWrap w:val="0"/>
            <w:vAlign w:val="center"/>
          </w:tcPr>
          <w:p w14:paraId="1381CCF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sz w:val="18"/>
                <w:szCs w:val="18"/>
              </w:rPr>
            </w:pPr>
            <w:r>
              <w:rPr>
                <w:rFonts w:hint="eastAsia" w:ascii="仿宋_GB2312" w:hAnsi="仿宋" w:eastAsia="仿宋_GB2312"/>
                <w:sz w:val="18"/>
                <w:szCs w:val="18"/>
              </w:rPr>
              <w:t>√</w:t>
            </w:r>
          </w:p>
        </w:tc>
        <w:tc>
          <w:tcPr>
            <w:tcW w:w="709" w:type="dxa"/>
            <w:shd w:val="clear" w:color="auto" w:fill="auto"/>
            <w:noWrap w:val="0"/>
            <w:vAlign w:val="center"/>
          </w:tcPr>
          <w:p w14:paraId="0E2416A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sz w:val="18"/>
                <w:szCs w:val="18"/>
              </w:rPr>
            </w:pPr>
            <w:r>
              <w:rPr>
                <w:rFonts w:hint="eastAsia" w:ascii="仿宋_GB2312" w:hAnsi="仿宋" w:eastAsia="仿宋_GB2312"/>
                <w:sz w:val="18"/>
                <w:szCs w:val="18"/>
              </w:rPr>
              <w:t>　</w:t>
            </w:r>
          </w:p>
        </w:tc>
        <w:tc>
          <w:tcPr>
            <w:tcW w:w="551" w:type="dxa"/>
            <w:shd w:val="clear" w:color="auto" w:fill="auto"/>
            <w:noWrap w:val="0"/>
            <w:vAlign w:val="center"/>
          </w:tcPr>
          <w:p w14:paraId="52E4089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sz w:val="18"/>
                <w:szCs w:val="18"/>
              </w:rPr>
            </w:pPr>
            <w:r>
              <w:rPr>
                <w:rFonts w:hint="eastAsia" w:ascii="仿宋_GB2312" w:hAnsi="仿宋" w:eastAsia="仿宋_GB2312"/>
                <w:sz w:val="18"/>
                <w:szCs w:val="18"/>
              </w:rPr>
              <w:t>√</w:t>
            </w:r>
          </w:p>
        </w:tc>
        <w:tc>
          <w:tcPr>
            <w:tcW w:w="720" w:type="dxa"/>
            <w:shd w:val="clear" w:color="auto" w:fill="auto"/>
            <w:noWrap w:val="0"/>
            <w:vAlign w:val="center"/>
          </w:tcPr>
          <w:p w14:paraId="0F1C73F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sz w:val="18"/>
                <w:szCs w:val="18"/>
              </w:rPr>
            </w:pPr>
            <w:r>
              <w:rPr>
                <w:rFonts w:hint="eastAsia" w:ascii="仿宋_GB2312" w:hAnsi="仿宋" w:eastAsia="仿宋_GB2312"/>
                <w:sz w:val="18"/>
                <w:szCs w:val="18"/>
              </w:rPr>
              <w:t>　</w:t>
            </w:r>
          </w:p>
        </w:tc>
        <w:tc>
          <w:tcPr>
            <w:tcW w:w="1440" w:type="dxa"/>
            <w:shd w:val="clear" w:color="auto" w:fill="auto"/>
            <w:noWrap w:val="0"/>
            <w:vAlign w:val="center"/>
          </w:tcPr>
          <w:p w14:paraId="10187E7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sz w:val="18"/>
                <w:szCs w:val="18"/>
              </w:rPr>
            </w:pPr>
            <w:r>
              <w:rPr>
                <w:rFonts w:hint="eastAsia" w:ascii="仿宋_GB2312" w:hAnsi="仿宋" w:eastAsia="仿宋_GB2312"/>
                <w:sz w:val="18"/>
                <w:szCs w:val="18"/>
              </w:rPr>
              <w:t>√</w:t>
            </w:r>
          </w:p>
        </w:tc>
      </w:tr>
      <w:tr w14:paraId="7012E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54D7913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w:t>
            </w:r>
          </w:p>
        </w:tc>
        <w:tc>
          <w:tcPr>
            <w:tcW w:w="540" w:type="dxa"/>
            <w:shd w:val="clear" w:color="auto" w:fill="auto"/>
            <w:noWrap w:val="0"/>
            <w:vAlign w:val="center"/>
          </w:tcPr>
          <w:p w14:paraId="1DEF674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学生 管理</w:t>
            </w:r>
          </w:p>
        </w:tc>
        <w:tc>
          <w:tcPr>
            <w:tcW w:w="900" w:type="dxa"/>
            <w:shd w:val="clear" w:color="auto" w:fill="auto"/>
            <w:noWrap w:val="0"/>
            <w:vAlign w:val="center"/>
          </w:tcPr>
          <w:p w14:paraId="59AEA2E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义务教育学生资助政策</w:t>
            </w:r>
          </w:p>
        </w:tc>
        <w:tc>
          <w:tcPr>
            <w:tcW w:w="2340" w:type="dxa"/>
            <w:shd w:val="clear" w:color="auto" w:fill="auto"/>
            <w:noWrap w:val="0"/>
            <w:vAlign w:val="center"/>
          </w:tcPr>
          <w:p w14:paraId="2826AB6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统一城乡义务教育</w:t>
            </w:r>
            <w:r>
              <w:rPr>
                <w:rFonts w:hint="eastAsia" w:ascii="仿宋_GB2312" w:hAnsi="Times New Roman" w:eastAsia="仿宋_GB2312"/>
                <w:color w:val="000000"/>
                <w:kern w:val="0"/>
                <w:sz w:val="18"/>
                <w:szCs w:val="18"/>
                <w:lang w:eastAsia="zh-CN"/>
              </w:rPr>
              <w:t>“</w:t>
            </w:r>
            <w:r>
              <w:rPr>
                <w:rFonts w:hint="eastAsia" w:ascii="仿宋_GB2312" w:hAnsi="Times New Roman" w:eastAsia="仿宋_GB2312"/>
                <w:color w:val="000000"/>
                <w:kern w:val="0"/>
                <w:sz w:val="18"/>
                <w:szCs w:val="18"/>
              </w:rPr>
              <w:t>两免一补”政策</w:t>
            </w:r>
          </w:p>
        </w:tc>
        <w:tc>
          <w:tcPr>
            <w:tcW w:w="2520" w:type="dxa"/>
            <w:shd w:val="clear" w:color="auto" w:fill="auto"/>
            <w:noWrap w:val="0"/>
            <w:vAlign w:val="center"/>
          </w:tcPr>
          <w:p w14:paraId="55AD97B2">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《中华人民共和国政府信息公开条例》(国务院令第711号)</w:t>
            </w:r>
            <w:r>
              <w:rPr>
                <w:rFonts w:hint="eastAsia" w:ascii="仿宋_GB2312"/>
                <w:color w:val="000000"/>
                <w:kern w:val="0"/>
                <w:sz w:val="18"/>
                <w:szCs w:val="18"/>
                <w:lang w:eastAsia="zh-CN"/>
              </w:rPr>
              <w:t>、</w:t>
            </w:r>
            <w:r>
              <w:rPr>
                <w:rFonts w:hint="eastAsia" w:ascii="仿宋_GB2312" w:hAnsi="Times New Roman" w:eastAsia="仿宋_GB2312"/>
                <w:color w:val="000000"/>
                <w:kern w:val="0"/>
                <w:sz w:val="18"/>
                <w:szCs w:val="18"/>
              </w:rPr>
              <w:t>《国务院关于进一步完善城乡义务教育经费保障机制的通知》（国发〔2015〕67号）</w:t>
            </w:r>
          </w:p>
        </w:tc>
        <w:tc>
          <w:tcPr>
            <w:tcW w:w="1620" w:type="dxa"/>
            <w:shd w:val="clear" w:color="auto" w:fill="auto"/>
            <w:noWrap w:val="0"/>
            <w:vAlign w:val="center"/>
          </w:tcPr>
          <w:p w14:paraId="601780F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信息形成或者变更之日起20个 工作日内</w:t>
            </w:r>
          </w:p>
        </w:tc>
        <w:tc>
          <w:tcPr>
            <w:tcW w:w="900" w:type="dxa"/>
            <w:shd w:val="clear" w:color="auto" w:fill="auto"/>
            <w:noWrap w:val="0"/>
            <w:vAlign w:val="center"/>
          </w:tcPr>
          <w:p w14:paraId="5704F519">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Times New Roman" w:eastAsia="仿宋_GB2312"/>
                <w:color w:val="000000"/>
                <w:kern w:val="0"/>
                <w:sz w:val="18"/>
                <w:szCs w:val="18"/>
                <w:lang w:val="en-US" w:eastAsia="zh-CN" w:bidi="ar-SA"/>
              </w:rPr>
            </w:pPr>
            <w:r>
              <w:rPr>
                <w:rFonts w:hint="eastAsia" w:ascii="仿宋_GB2312" w:hAnsi="仿宋_GB2312" w:cs="仿宋_GB2312"/>
                <w:color w:val="000000"/>
                <w:kern w:val="0"/>
                <w:sz w:val="18"/>
                <w:szCs w:val="18"/>
                <w:lang w:val="en-US" w:eastAsia="zh-CN"/>
              </w:rPr>
              <w:t>镇教委办</w:t>
            </w:r>
          </w:p>
        </w:tc>
        <w:tc>
          <w:tcPr>
            <w:tcW w:w="2160" w:type="dxa"/>
            <w:shd w:val="clear" w:color="auto" w:fill="auto"/>
            <w:noWrap w:val="0"/>
            <w:vAlign w:val="center"/>
          </w:tcPr>
          <w:p w14:paraId="5B4127A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en-US"/>
              </w:rPr>
            </w:pPr>
            <w:r>
              <w:rPr>
                <w:rFonts w:hint="eastAsia" w:ascii="仿宋_GB2312" w:hAnsi="Times New Roman" w:eastAsia="仿宋_GB2312"/>
                <w:color w:val="000000"/>
                <w:kern w:val="0"/>
                <w:sz w:val="18"/>
                <w:szCs w:val="18"/>
                <w:lang w:val="zh-CN" w:eastAsia="zh-CN"/>
              </w:rPr>
              <w:t>■泉</w:t>
            </w:r>
            <w:r>
              <w:rPr>
                <w:rFonts w:hint="eastAsia" w:ascii="仿宋_GB2312" w:hAnsi="Times New Roman" w:eastAsia="仿宋_GB2312"/>
                <w:color w:val="000000"/>
                <w:kern w:val="0"/>
                <w:sz w:val="18"/>
                <w:szCs w:val="18"/>
              </w:rPr>
              <w:t xml:space="preserve">港区人民政府网站 </w:t>
            </w:r>
            <w:r>
              <w:rPr>
                <w:rFonts w:hint="eastAsia" w:ascii="仿宋_GB2312" w:hAnsi="Times New Roman" w:eastAsia="仿宋_GB2312"/>
                <w:color w:val="000000"/>
                <w:kern w:val="0"/>
                <w:sz w:val="18"/>
                <w:szCs w:val="18"/>
              </w:rPr>
              <w:fldChar w:fldCharType="begin"/>
            </w:r>
            <w:r>
              <w:rPr>
                <w:rFonts w:hint="eastAsia" w:ascii="仿宋_GB2312" w:hAnsi="Times New Roman" w:eastAsia="仿宋_GB2312"/>
                <w:color w:val="000000"/>
                <w:kern w:val="0"/>
                <w:sz w:val="18"/>
                <w:szCs w:val="18"/>
              </w:rPr>
              <w:instrText xml:space="preserve">HYPERLINK "http://www.qg.gov.cn"</w:instrText>
            </w:r>
            <w:r>
              <w:rPr>
                <w:rFonts w:hint="eastAsia" w:ascii="仿宋_GB2312" w:hAnsi="Times New Roman" w:eastAsia="仿宋_GB2312"/>
                <w:color w:val="000000"/>
                <w:kern w:val="0"/>
                <w:sz w:val="18"/>
                <w:szCs w:val="18"/>
              </w:rPr>
              <w:fldChar w:fldCharType="separate"/>
            </w:r>
            <w:r>
              <w:rPr>
                <w:rFonts w:hint="eastAsia" w:ascii="仿宋_GB2312" w:hAnsi="Times New Roman" w:eastAsia="仿宋_GB2312"/>
                <w:color w:val="000000"/>
                <w:kern w:val="0"/>
                <w:sz w:val="18"/>
                <w:szCs w:val="18"/>
                <w:lang w:val="en-US" w:eastAsia="en-US"/>
              </w:rPr>
              <w:t>http://www.qg.gov.cn</w:t>
            </w:r>
            <w:r>
              <w:rPr>
                <w:rFonts w:hint="eastAsia" w:ascii="仿宋_GB2312" w:hAnsi="Times New Roman" w:eastAsia="仿宋_GB2312"/>
                <w:color w:val="000000"/>
                <w:kern w:val="0"/>
                <w:sz w:val="18"/>
                <w:szCs w:val="18"/>
              </w:rPr>
              <w:fldChar w:fldCharType="end"/>
            </w:r>
            <w:r>
              <w:rPr>
                <w:rFonts w:hint="eastAsia" w:ascii="仿宋_GB2312" w:hAnsi="Times New Roman" w:eastAsia="仿宋_GB2312"/>
                <w:color w:val="000000"/>
                <w:kern w:val="0"/>
                <w:sz w:val="18"/>
                <w:szCs w:val="18"/>
                <w:lang w:val="en-US" w:eastAsia="en-US"/>
              </w:rPr>
              <w:t xml:space="preserve"> </w:t>
            </w:r>
          </w:p>
          <w:p w14:paraId="01282806">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■微信公众号：</w:t>
            </w:r>
            <w:r>
              <w:rPr>
                <w:rFonts w:hint="eastAsia" w:ascii="仿宋_GB2312"/>
                <w:color w:val="000000"/>
                <w:kern w:val="0"/>
                <w:sz w:val="18"/>
                <w:szCs w:val="18"/>
                <w:lang w:val="en-US" w:eastAsia="zh-CN"/>
              </w:rPr>
              <w:t>大美涂岭</w:t>
            </w:r>
            <w:r>
              <w:rPr>
                <w:rFonts w:hint="eastAsia" w:ascii="仿宋_GB2312" w:hAnsi="Times New Roman" w:eastAsia="仿宋_GB2312"/>
                <w:color w:val="000000"/>
                <w:kern w:val="0"/>
                <w:sz w:val="18"/>
                <w:szCs w:val="18"/>
              </w:rPr>
              <w:t xml:space="preserve"> </w:t>
            </w:r>
          </w:p>
          <w:p w14:paraId="188C2C59">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zh-CN" w:eastAsia="zh-CN" w:bidi="ar-SA"/>
              </w:rPr>
            </w:pPr>
            <w:r>
              <w:rPr>
                <w:rFonts w:hint="eastAsia" w:ascii="仿宋_GB2312" w:hAnsi="Times New Roman" w:eastAsia="仿宋_GB2312"/>
                <w:color w:val="000000"/>
                <w:kern w:val="0"/>
                <w:sz w:val="18"/>
                <w:szCs w:val="18"/>
                <w:lang w:val="zh-CN" w:eastAsia="zh-CN"/>
              </w:rPr>
              <w:t>■公</w:t>
            </w:r>
            <w:r>
              <w:rPr>
                <w:rFonts w:hint="eastAsia" w:ascii="仿宋_GB2312" w:hAnsi="Times New Roman" w:eastAsia="仿宋_GB2312"/>
                <w:color w:val="000000"/>
                <w:kern w:val="0"/>
                <w:sz w:val="18"/>
                <w:szCs w:val="18"/>
              </w:rPr>
              <w:t>开查阅点：档案馆、图书馆、行政服务中心</w:t>
            </w:r>
            <w:r>
              <w:rPr>
                <w:rFonts w:hint="eastAsia" w:ascii="仿宋_GB2312" w:hAnsi="Times New Roman" w:eastAsia="仿宋_GB2312"/>
                <w:color w:val="000000"/>
                <w:kern w:val="0"/>
                <w:sz w:val="18"/>
                <w:szCs w:val="18"/>
                <w:lang w:eastAsia="zh-CN"/>
              </w:rPr>
              <w:t>、</w:t>
            </w:r>
            <w:r>
              <w:rPr>
                <w:rFonts w:hint="eastAsia" w:ascii="仿宋_GB2312" w:hAnsi="Times New Roman" w:eastAsia="仿宋_GB2312"/>
                <w:color w:val="000000"/>
                <w:kern w:val="0"/>
                <w:sz w:val="18"/>
                <w:szCs w:val="18"/>
                <w:lang w:val="zh-CN" w:eastAsia="zh-CN"/>
              </w:rPr>
              <w:t>■</w:t>
            </w:r>
            <w:r>
              <w:rPr>
                <w:rFonts w:hint="eastAsia" w:ascii="仿宋_GB2312" w:hAnsi="Times New Roman" w:eastAsia="仿宋_GB2312"/>
                <w:color w:val="000000"/>
                <w:kern w:val="0"/>
                <w:sz w:val="18"/>
                <w:szCs w:val="18"/>
              </w:rPr>
              <w:t>社区/企事业单位/村公示栏（电子屏）</w:t>
            </w:r>
          </w:p>
        </w:tc>
        <w:tc>
          <w:tcPr>
            <w:tcW w:w="540" w:type="dxa"/>
            <w:shd w:val="clear" w:color="auto" w:fill="auto"/>
            <w:noWrap/>
            <w:vAlign w:val="center"/>
          </w:tcPr>
          <w:p w14:paraId="59A8732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09" w:type="dxa"/>
            <w:shd w:val="clear" w:color="auto" w:fill="auto"/>
            <w:noWrap/>
            <w:vAlign w:val="center"/>
          </w:tcPr>
          <w:p w14:paraId="702873D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51" w:type="dxa"/>
            <w:shd w:val="clear" w:color="auto" w:fill="auto"/>
            <w:noWrap/>
            <w:vAlign w:val="center"/>
          </w:tcPr>
          <w:p w14:paraId="173765E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7296833A">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1440" w:type="dxa"/>
            <w:shd w:val="clear" w:color="auto" w:fill="auto"/>
            <w:noWrap/>
            <w:vAlign w:val="center"/>
          </w:tcPr>
          <w:p w14:paraId="18F5DEC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r w14:paraId="35F5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shd w:val="clear" w:color="auto" w:fill="auto"/>
            <w:noWrap w:val="0"/>
            <w:vAlign w:val="center"/>
          </w:tcPr>
          <w:p w14:paraId="1C94D6D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w:t>
            </w:r>
          </w:p>
        </w:tc>
        <w:tc>
          <w:tcPr>
            <w:tcW w:w="540" w:type="dxa"/>
            <w:shd w:val="clear" w:color="auto" w:fill="auto"/>
            <w:noWrap w:val="0"/>
            <w:vAlign w:val="center"/>
          </w:tcPr>
          <w:p w14:paraId="7198BA3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教师 管理</w:t>
            </w:r>
          </w:p>
        </w:tc>
        <w:tc>
          <w:tcPr>
            <w:tcW w:w="900" w:type="dxa"/>
            <w:shd w:val="clear" w:color="auto" w:fill="auto"/>
            <w:noWrap w:val="0"/>
            <w:vAlign w:val="center"/>
          </w:tcPr>
          <w:p w14:paraId="6793221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教师职称评审</w:t>
            </w:r>
          </w:p>
        </w:tc>
        <w:tc>
          <w:tcPr>
            <w:tcW w:w="2340" w:type="dxa"/>
            <w:shd w:val="clear" w:color="auto" w:fill="auto"/>
            <w:noWrap w:val="0"/>
            <w:vAlign w:val="center"/>
          </w:tcPr>
          <w:p w14:paraId="0BE74E9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1.评审政策</w:t>
            </w:r>
          </w:p>
          <w:p w14:paraId="575E2A9D">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2.评审通知</w:t>
            </w:r>
          </w:p>
          <w:p w14:paraId="65B230CF">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3.学校拟推荐人选名单</w:t>
            </w:r>
          </w:p>
          <w:p w14:paraId="5894E35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4.评审结果</w:t>
            </w:r>
          </w:p>
          <w:p w14:paraId="3C8A1D63">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5.最终结果</w:t>
            </w:r>
          </w:p>
        </w:tc>
        <w:tc>
          <w:tcPr>
            <w:tcW w:w="2520" w:type="dxa"/>
            <w:shd w:val="clear" w:color="auto" w:fill="auto"/>
            <w:noWrap w:val="0"/>
            <w:vAlign w:val="center"/>
          </w:tcPr>
          <w:p w14:paraId="474BBE6E">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《中华人民共和国政府信息公开条例》(国务院令第711号)</w:t>
            </w:r>
            <w:r>
              <w:rPr>
                <w:rFonts w:hint="eastAsia" w:ascii="仿宋_GB2312"/>
                <w:color w:val="000000"/>
                <w:kern w:val="0"/>
                <w:sz w:val="18"/>
                <w:szCs w:val="18"/>
                <w:lang w:eastAsia="zh-CN"/>
              </w:rPr>
              <w:t>、</w:t>
            </w:r>
            <w:r>
              <w:rPr>
                <w:rFonts w:hint="eastAsia" w:ascii="仿宋_GB2312" w:hAnsi="Times New Roman" w:eastAsia="仿宋_GB2312"/>
                <w:color w:val="000000"/>
                <w:kern w:val="0"/>
                <w:sz w:val="18"/>
                <w:szCs w:val="18"/>
              </w:rPr>
              <w:t>《人力资源社会保障部教育部关于印发深化中小学教师职称制度改革的指导意见的通知》（人社部发〔2015〕79号）</w:t>
            </w:r>
          </w:p>
        </w:tc>
        <w:tc>
          <w:tcPr>
            <w:tcW w:w="1620" w:type="dxa"/>
            <w:shd w:val="clear" w:color="auto" w:fill="auto"/>
            <w:noWrap w:val="0"/>
            <w:vAlign w:val="center"/>
          </w:tcPr>
          <w:p w14:paraId="7BD041C4">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rPr>
              <w:t>信息形成（变更）3个工作日内，</w:t>
            </w:r>
          </w:p>
          <w:p w14:paraId="64B8714A">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r>
              <w:rPr>
                <w:rFonts w:hint="eastAsia" w:ascii="仿宋_GB2312" w:hAnsi="Times New Roman" w:eastAsia="仿宋_GB2312"/>
                <w:color w:val="000000"/>
                <w:kern w:val="0"/>
                <w:sz w:val="18"/>
                <w:szCs w:val="18"/>
              </w:rPr>
              <w:t>公示时间不少于7个工作日</w:t>
            </w:r>
          </w:p>
        </w:tc>
        <w:tc>
          <w:tcPr>
            <w:tcW w:w="900" w:type="dxa"/>
            <w:shd w:val="clear" w:color="auto" w:fill="auto"/>
            <w:noWrap w:val="0"/>
            <w:vAlign w:val="center"/>
          </w:tcPr>
          <w:p w14:paraId="3B6F6341">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Times New Roman" w:eastAsia="仿宋_GB2312"/>
                <w:color w:val="000000"/>
                <w:kern w:val="0"/>
                <w:sz w:val="18"/>
                <w:szCs w:val="18"/>
                <w:lang w:val="en-US" w:eastAsia="zh-CN" w:bidi="ar-SA"/>
              </w:rPr>
            </w:pPr>
            <w:r>
              <w:rPr>
                <w:rFonts w:hint="eastAsia" w:ascii="仿宋_GB2312" w:hAnsi="仿宋_GB2312" w:cs="仿宋_GB2312"/>
                <w:color w:val="000000"/>
                <w:kern w:val="0"/>
                <w:sz w:val="18"/>
                <w:szCs w:val="18"/>
                <w:lang w:val="en-US" w:eastAsia="zh-CN"/>
              </w:rPr>
              <w:t>镇教委办</w:t>
            </w:r>
          </w:p>
        </w:tc>
        <w:tc>
          <w:tcPr>
            <w:tcW w:w="2160" w:type="dxa"/>
            <w:shd w:val="clear" w:color="auto" w:fill="auto"/>
            <w:noWrap w:val="0"/>
            <w:vAlign w:val="center"/>
          </w:tcPr>
          <w:p w14:paraId="19B03A71">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rPr>
            </w:pPr>
            <w:r>
              <w:rPr>
                <w:rFonts w:hint="eastAsia" w:ascii="仿宋_GB2312" w:hAnsi="Times New Roman" w:eastAsia="仿宋_GB2312"/>
                <w:color w:val="000000"/>
                <w:kern w:val="0"/>
                <w:sz w:val="18"/>
                <w:szCs w:val="18"/>
                <w:lang w:val="zh-CN" w:eastAsia="zh-CN"/>
              </w:rPr>
              <w:t>■泉</w:t>
            </w:r>
            <w:r>
              <w:rPr>
                <w:rFonts w:hint="eastAsia" w:ascii="仿宋_GB2312" w:hAnsi="Times New Roman" w:eastAsia="仿宋_GB2312"/>
                <w:color w:val="000000"/>
                <w:kern w:val="0"/>
                <w:sz w:val="18"/>
                <w:szCs w:val="18"/>
              </w:rPr>
              <w:t>港区人民政府网站</w:t>
            </w:r>
          </w:p>
          <w:p w14:paraId="715D9FEC">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Times New Roman" w:eastAsia="仿宋_GB2312"/>
                <w:color w:val="000000"/>
                <w:kern w:val="0"/>
                <w:sz w:val="18"/>
                <w:szCs w:val="18"/>
                <w:lang w:val="zh-CN" w:eastAsia="zh-CN" w:bidi="ar-SA"/>
              </w:rPr>
            </w:pPr>
            <w:r>
              <w:rPr>
                <w:rFonts w:hint="eastAsia" w:ascii="仿宋_GB2312" w:hAnsi="Times New Roman" w:eastAsia="仿宋_GB2312"/>
                <w:color w:val="000000"/>
                <w:kern w:val="0"/>
                <w:sz w:val="18"/>
                <w:szCs w:val="18"/>
              </w:rPr>
              <w:fldChar w:fldCharType="begin"/>
            </w:r>
            <w:r>
              <w:rPr>
                <w:rFonts w:hint="eastAsia" w:ascii="仿宋_GB2312" w:hAnsi="Times New Roman" w:eastAsia="仿宋_GB2312"/>
                <w:color w:val="000000"/>
                <w:kern w:val="0"/>
                <w:sz w:val="18"/>
                <w:szCs w:val="18"/>
              </w:rPr>
              <w:instrText xml:space="preserve">HYPERLINK "http://www.qg.gov.cn"</w:instrText>
            </w:r>
            <w:r>
              <w:rPr>
                <w:rFonts w:hint="eastAsia" w:ascii="仿宋_GB2312" w:hAnsi="Times New Roman" w:eastAsia="仿宋_GB2312"/>
                <w:color w:val="000000"/>
                <w:kern w:val="0"/>
                <w:sz w:val="18"/>
                <w:szCs w:val="18"/>
              </w:rPr>
              <w:fldChar w:fldCharType="separate"/>
            </w:r>
            <w:r>
              <w:rPr>
                <w:rFonts w:hint="eastAsia" w:ascii="仿宋_GB2312" w:hAnsi="Times New Roman" w:eastAsia="仿宋_GB2312"/>
                <w:color w:val="000000"/>
                <w:kern w:val="0"/>
                <w:sz w:val="18"/>
                <w:szCs w:val="18"/>
                <w:lang w:val="en-US" w:eastAsia="en-US"/>
              </w:rPr>
              <w:t>http://www.qg.gov.cn</w:t>
            </w:r>
            <w:r>
              <w:rPr>
                <w:rFonts w:hint="eastAsia" w:ascii="仿宋_GB2312" w:hAnsi="Times New Roman" w:eastAsia="仿宋_GB2312"/>
                <w:color w:val="000000"/>
                <w:kern w:val="0"/>
                <w:sz w:val="18"/>
                <w:szCs w:val="18"/>
              </w:rPr>
              <w:fldChar w:fldCharType="end"/>
            </w:r>
          </w:p>
        </w:tc>
        <w:tc>
          <w:tcPr>
            <w:tcW w:w="540" w:type="dxa"/>
            <w:shd w:val="clear" w:color="auto" w:fill="auto"/>
            <w:noWrap/>
            <w:vAlign w:val="center"/>
          </w:tcPr>
          <w:p w14:paraId="493F521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olor w:val="000000"/>
                <w:sz w:val="18"/>
                <w:szCs w:val="18"/>
              </w:rPr>
            </w:pPr>
          </w:p>
        </w:tc>
        <w:tc>
          <w:tcPr>
            <w:tcW w:w="709" w:type="dxa"/>
            <w:shd w:val="clear" w:color="auto" w:fill="auto"/>
            <w:noWrap/>
            <w:vAlign w:val="center"/>
          </w:tcPr>
          <w:p w14:paraId="7668644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olor w:val="000000"/>
                <w:sz w:val="18"/>
                <w:szCs w:val="18"/>
                <w:lang w:val="en-US" w:eastAsia="zh-CN"/>
              </w:rPr>
            </w:pPr>
            <w:r>
              <w:rPr>
                <w:rFonts w:hint="eastAsia" w:ascii="仿宋_GB2312" w:hAnsi="仿宋" w:eastAsia="仿宋_GB2312"/>
                <w:color w:val="000000"/>
                <w:sz w:val="18"/>
                <w:szCs w:val="18"/>
                <w:lang w:val="en-US" w:eastAsia="zh-CN"/>
              </w:rPr>
              <w:t>教师</w:t>
            </w:r>
          </w:p>
        </w:tc>
        <w:tc>
          <w:tcPr>
            <w:tcW w:w="551" w:type="dxa"/>
            <w:shd w:val="clear" w:color="auto" w:fill="auto"/>
            <w:noWrap/>
            <w:vAlign w:val="center"/>
          </w:tcPr>
          <w:p w14:paraId="10B013F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c>
          <w:tcPr>
            <w:tcW w:w="720" w:type="dxa"/>
            <w:shd w:val="clear" w:color="auto" w:fill="auto"/>
            <w:noWrap/>
            <w:vAlign w:val="center"/>
          </w:tcPr>
          <w:p w14:paraId="62AD867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　</w:t>
            </w:r>
          </w:p>
        </w:tc>
        <w:tc>
          <w:tcPr>
            <w:tcW w:w="1440" w:type="dxa"/>
            <w:shd w:val="clear" w:color="auto" w:fill="auto"/>
            <w:noWrap/>
            <w:vAlign w:val="center"/>
          </w:tcPr>
          <w:p w14:paraId="473AADF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kern w:val="2"/>
                <w:sz w:val="18"/>
                <w:szCs w:val="18"/>
                <w:lang w:val="en-US" w:eastAsia="zh-CN" w:bidi="ar-SA"/>
              </w:rPr>
            </w:pPr>
            <w:r>
              <w:rPr>
                <w:rFonts w:hint="eastAsia" w:ascii="仿宋_GB2312" w:hAnsi="仿宋" w:eastAsia="仿宋_GB2312"/>
                <w:color w:val="000000"/>
                <w:sz w:val="18"/>
                <w:szCs w:val="18"/>
              </w:rPr>
              <w:t>√</w:t>
            </w:r>
          </w:p>
        </w:tc>
      </w:tr>
    </w:tbl>
    <w:p w14:paraId="359E9BFF">
      <w:pPr>
        <w:pStyle w:val="2"/>
        <w:rPr>
          <w:rFonts w:hint="eastAsia"/>
        </w:rPr>
        <w:sectPr>
          <w:pgSz w:w="16838" w:h="11906" w:orient="landscape"/>
          <w:pgMar w:top="1587" w:right="1417" w:bottom="1417" w:left="1417" w:header="851" w:footer="992" w:gutter="0"/>
          <w:pgNumType w:fmt="numberInDash"/>
          <w:cols w:space="0" w:num="1"/>
          <w:rtlGutter w:val="0"/>
          <w:docGrid w:type="lines" w:linePitch="443" w:charSpace="0"/>
        </w:sectPr>
      </w:pPr>
    </w:p>
    <w:p w14:paraId="47FBD1E6">
      <w:pPr>
        <w:pStyle w:val="3"/>
        <w:keepNext/>
        <w:keepLines/>
        <w:pageBreakBefore w:val="0"/>
        <w:widowControl w:val="0"/>
        <w:kinsoku/>
        <w:wordWrap/>
        <w:overflowPunct/>
        <w:topLinePunct w:val="0"/>
        <w:autoSpaceDE/>
        <w:autoSpaceDN/>
        <w:bidi w:val="0"/>
        <w:adjustRightInd/>
        <w:snapToGrid/>
        <w:spacing w:before="10" w:after="10" w:line="560" w:lineRule="exact"/>
        <w:jc w:val="center"/>
        <w:textAlignment w:val="auto"/>
        <w:rPr>
          <w:rFonts w:hint="eastAsia" w:ascii="黑体" w:hAnsi="黑体" w:eastAsia="黑体" w:cs="黑体"/>
          <w:b w:val="0"/>
          <w:bCs w:val="0"/>
          <w:w w:val="100"/>
          <w:kern w:val="2"/>
          <w:sz w:val="30"/>
          <w:szCs w:val="30"/>
          <w:shd w:val="clear" w:color="auto" w:fill="auto"/>
          <w:lang w:val="en-US" w:eastAsia="zh-CN" w:bidi="ar-SA"/>
        </w:rPr>
      </w:pPr>
      <w:bookmarkStart w:id="32" w:name="_Toc1930"/>
      <w:bookmarkStart w:id="33" w:name="_Toc2127"/>
      <w:r>
        <w:rPr>
          <w:rFonts w:hint="eastAsia" w:ascii="黑体" w:hAnsi="黑体" w:eastAsia="黑体" w:cs="黑体"/>
          <w:b w:val="0"/>
          <w:bCs w:val="0"/>
          <w:w w:val="100"/>
          <w:kern w:val="2"/>
          <w:sz w:val="30"/>
          <w:szCs w:val="30"/>
          <w:shd w:val="clear" w:color="auto" w:fill="auto"/>
          <w:lang w:val="en-US" w:eastAsia="zh-CN" w:bidi="ar-SA"/>
        </w:rPr>
        <w:t>（十七）医疗卫生领域基层政务公开标准目录</w:t>
      </w:r>
      <w:bookmarkEnd w:id="32"/>
      <w:bookmarkEnd w:id="33"/>
    </w:p>
    <w:tbl>
      <w:tblPr>
        <w:tblStyle w:val="7"/>
        <w:tblW w:w="15480" w:type="dxa"/>
        <w:tblInd w:w="-7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620"/>
        <w:gridCol w:w="900"/>
        <w:gridCol w:w="2160"/>
        <w:gridCol w:w="540"/>
        <w:gridCol w:w="709"/>
        <w:gridCol w:w="551"/>
        <w:gridCol w:w="720"/>
        <w:gridCol w:w="1440"/>
      </w:tblGrid>
      <w:tr w14:paraId="0371F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shd w:val="clear" w:color="auto" w:fill="auto"/>
            <w:noWrap w:val="0"/>
            <w:vAlign w:val="center"/>
          </w:tcPr>
          <w:p w14:paraId="1CA78CAD">
            <w:pPr>
              <w:widowControl/>
              <w:jc w:val="center"/>
              <w:rPr>
                <w:rFonts w:hint="eastAsia"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shd w:val="clear" w:color="auto" w:fill="auto"/>
            <w:noWrap w:val="0"/>
            <w:vAlign w:val="center"/>
          </w:tcPr>
          <w:p w14:paraId="77D37F72">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shd w:val="clear" w:color="auto" w:fill="auto"/>
            <w:noWrap w:val="0"/>
            <w:vAlign w:val="center"/>
          </w:tcPr>
          <w:p w14:paraId="1F7E711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shd w:val="clear" w:color="auto" w:fill="auto"/>
            <w:noWrap w:val="0"/>
            <w:vAlign w:val="center"/>
          </w:tcPr>
          <w:p w14:paraId="09A58FB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shd w:val="clear" w:color="auto" w:fill="auto"/>
            <w:noWrap w:val="0"/>
            <w:vAlign w:val="center"/>
          </w:tcPr>
          <w:p w14:paraId="39CADC26">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shd w:val="clear" w:color="auto" w:fill="auto"/>
            <w:noWrap w:val="0"/>
            <w:vAlign w:val="center"/>
          </w:tcPr>
          <w:p w14:paraId="08B0A3AD">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公开主体</w:t>
            </w:r>
          </w:p>
        </w:tc>
        <w:tc>
          <w:tcPr>
            <w:tcW w:w="2160" w:type="dxa"/>
            <w:vMerge w:val="restart"/>
            <w:shd w:val="clear" w:color="auto" w:fill="auto"/>
            <w:noWrap w:val="0"/>
            <w:vAlign w:val="center"/>
          </w:tcPr>
          <w:p w14:paraId="42B16B18">
            <w:pPr>
              <w:widowControl/>
              <w:jc w:val="center"/>
              <w:rPr>
                <w:rFonts w:hint="eastAsia"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shd w:val="clear" w:color="auto" w:fill="auto"/>
            <w:noWrap w:val="0"/>
            <w:vAlign w:val="center"/>
          </w:tcPr>
          <w:p w14:paraId="3FD86528">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shd w:val="clear" w:color="auto" w:fill="auto"/>
            <w:noWrap w:val="0"/>
            <w:vAlign w:val="center"/>
          </w:tcPr>
          <w:p w14:paraId="20C598AB">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公开方式</w:t>
            </w:r>
          </w:p>
        </w:tc>
        <w:tc>
          <w:tcPr>
            <w:tcW w:w="1440" w:type="dxa"/>
            <w:shd w:val="clear" w:color="auto" w:fill="auto"/>
            <w:noWrap w:val="0"/>
            <w:vAlign w:val="center"/>
          </w:tcPr>
          <w:p w14:paraId="1CE6945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公开层级</w:t>
            </w:r>
          </w:p>
        </w:tc>
      </w:tr>
      <w:tr w14:paraId="32FB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shd w:val="clear" w:color="auto" w:fill="auto"/>
            <w:noWrap w:val="0"/>
            <w:vAlign w:val="center"/>
          </w:tcPr>
          <w:p w14:paraId="3C2666F0">
            <w:pPr>
              <w:widowControl/>
              <w:jc w:val="left"/>
              <w:rPr>
                <w:rFonts w:hint="eastAsia" w:ascii="黑体" w:hAnsi="Times New Roman" w:eastAsia="黑体"/>
                <w:color w:val="000000"/>
                <w:kern w:val="0"/>
                <w:sz w:val="22"/>
              </w:rPr>
            </w:pPr>
          </w:p>
        </w:tc>
        <w:tc>
          <w:tcPr>
            <w:tcW w:w="540" w:type="dxa"/>
            <w:shd w:val="clear" w:color="auto" w:fill="auto"/>
            <w:noWrap w:val="0"/>
            <w:vAlign w:val="center"/>
          </w:tcPr>
          <w:p w14:paraId="07C7EE9A">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shd w:val="clear" w:color="auto" w:fill="auto"/>
            <w:noWrap w:val="0"/>
            <w:vAlign w:val="center"/>
          </w:tcPr>
          <w:p w14:paraId="67533170">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shd w:val="clear" w:color="auto" w:fill="auto"/>
            <w:noWrap w:val="0"/>
            <w:vAlign w:val="center"/>
          </w:tcPr>
          <w:p w14:paraId="17DE60DF">
            <w:pPr>
              <w:widowControl/>
              <w:jc w:val="left"/>
              <w:rPr>
                <w:rFonts w:hint="eastAsia" w:ascii="黑体" w:hAnsi="宋体" w:eastAsia="黑体" w:cs="宋体"/>
                <w:color w:val="000000"/>
                <w:kern w:val="0"/>
                <w:sz w:val="22"/>
              </w:rPr>
            </w:pPr>
          </w:p>
        </w:tc>
        <w:tc>
          <w:tcPr>
            <w:tcW w:w="2520" w:type="dxa"/>
            <w:vMerge w:val="continue"/>
            <w:shd w:val="clear" w:color="auto" w:fill="auto"/>
            <w:noWrap w:val="0"/>
            <w:vAlign w:val="center"/>
          </w:tcPr>
          <w:p w14:paraId="508FB8E3">
            <w:pPr>
              <w:widowControl/>
              <w:jc w:val="left"/>
              <w:rPr>
                <w:rFonts w:hint="eastAsia" w:ascii="黑体" w:hAnsi="宋体" w:eastAsia="黑体" w:cs="宋体"/>
                <w:color w:val="000000"/>
                <w:kern w:val="0"/>
                <w:sz w:val="22"/>
              </w:rPr>
            </w:pPr>
          </w:p>
        </w:tc>
        <w:tc>
          <w:tcPr>
            <w:tcW w:w="1620" w:type="dxa"/>
            <w:vMerge w:val="continue"/>
            <w:shd w:val="clear" w:color="auto" w:fill="auto"/>
            <w:noWrap w:val="0"/>
            <w:vAlign w:val="center"/>
          </w:tcPr>
          <w:p w14:paraId="76A4987D">
            <w:pPr>
              <w:widowControl/>
              <w:jc w:val="left"/>
              <w:rPr>
                <w:rFonts w:hint="eastAsia" w:ascii="黑体" w:hAnsi="宋体" w:eastAsia="黑体" w:cs="宋体"/>
                <w:color w:val="000000"/>
                <w:kern w:val="0"/>
                <w:sz w:val="22"/>
              </w:rPr>
            </w:pPr>
          </w:p>
        </w:tc>
        <w:tc>
          <w:tcPr>
            <w:tcW w:w="900" w:type="dxa"/>
            <w:vMerge w:val="continue"/>
            <w:shd w:val="clear" w:color="auto" w:fill="auto"/>
            <w:noWrap w:val="0"/>
            <w:vAlign w:val="center"/>
          </w:tcPr>
          <w:p w14:paraId="5C7F946F">
            <w:pPr>
              <w:widowControl/>
              <w:jc w:val="left"/>
              <w:rPr>
                <w:rFonts w:hint="eastAsia" w:ascii="黑体" w:hAnsi="宋体" w:eastAsia="黑体" w:cs="宋体"/>
                <w:color w:val="000000"/>
                <w:kern w:val="0"/>
                <w:sz w:val="22"/>
              </w:rPr>
            </w:pPr>
          </w:p>
        </w:tc>
        <w:tc>
          <w:tcPr>
            <w:tcW w:w="2160" w:type="dxa"/>
            <w:vMerge w:val="continue"/>
            <w:shd w:val="clear" w:color="auto" w:fill="auto"/>
            <w:noWrap w:val="0"/>
            <w:vAlign w:val="center"/>
          </w:tcPr>
          <w:p w14:paraId="3D38952B">
            <w:pPr>
              <w:widowControl/>
              <w:jc w:val="left"/>
              <w:rPr>
                <w:rFonts w:hint="eastAsia" w:ascii="黑体" w:hAnsi="宋体" w:eastAsia="黑体" w:cs="宋体"/>
                <w:kern w:val="0"/>
                <w:sz w:val="22"/>
              </w:rPr>
            </w:pPr>
          </w:p>
        </w:tc>
        <w:tc>
          <w:tcPr>
            <w:tcW w:w="540" w:type="dxa"/>
            <w:shd w:val="clear" w:color="auto" w:fill="auto"/>
            <w:noWrap w:val="0"/>
            <w:vAlign w:val="center"/>
          </w:tcPr>
          <w:p w14:paraId="5C9C1A29">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shd w:val="clear" w:color="auto" w:fill="auto"/>
            <w:noWrap w:val="0"/>
            <w:vAlign w:val="center"/>
          </w:tcPr>
          <w:p w14:paraId="1F950A21">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shd w:val="clear" w:color="auto" w:fill="auto"/>
            <w:noWrap w:val="0"/>
            <w:vAlign w:val="center"/>
          </w:tcPr>
          <w:p w14:paraId="1B27E9BC">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shd w:val="clear" w:color="auto" w:fill="auto"/>
            <w:noWrap w:val="0"/>
            <w:vAlign w:val="center"/>
          </w:tcPr>
          <w:p w14:paraId="68CB6DCE">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rPr>
              <w:t>依申请公开</w:t>
            </w:r>
          </w:p>
        </w:tc>
        <w:tc>
          <w:tcPr>
            <w:tcW w:w="1440" w:type="dxa"/>
            <w:shd w:val="clear" w:color="auto" w:fill="auto"/>
            <w:noWrap w:val="0"/>
            <w:vAlign w:val="center"/>
          </w:tcPr>
          <w:p w14:paraId="252F9303">
            <w:pPr>
              <w:widowControl/>
              <w:jc w:val="center"/>
              <w:rPr>
                <w:rFonts w:hint="eastAsia" w:ascii="黑体" w:hAnsi="宋体" w:eastAsia="黑体" w:cs="宋体"/>
                <w:color w:val="000000"/>
                <w:kern w:val="0"/>
                <w:sz w:val="22"/>
              </w:rPr>
            </w:pPr>
            <w:r>
              <w:rPr>
                <w:rFonts w:hint="eastAsia" w:ascii="黑体" w:hAnsi="宋体" w:eastAsia="黑体" w:cs="宋体"/>
                <w:color w:val="000000"/>
                <w:kern w:val="0"/>
                <w:sz w:val="22"/>
                <w:lang w:val="en-US" w:eastAsia="zh-CN"/>
              </w:rPr>
              <w:t>镇级</w:t>
            </w:r>
          </w:p>
        </w:tc>
      </w:tr>
      <w:tr w14:paraId="4851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0" w:hRule="atLeast"/>
        </w:trPr>
        <w:tc>
          <w:tcPr>
            <w:tcW w:w="540" w:type="dxa"/>
            <w:shd w:val="clear" w:color="auto" w:fill="auto"/>
            <w:noWrap/>
            <w:vAlign w:val="center"/>
          </w:tcPr>
          <w:p w14:paraId="79DCB472">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val="en-US" w:eastAsia="zh-CN"/>
              </w:rPr>
              <w:t>1</w:t>
            </w:r>
          </w:p>
        </w:tc>
        <w:tc>
          <w:tcPr>
            <w:tcW w:w="540" w:type="dxa"/>
            <w:shd w:val="clear" w:color="auto" w:fill="auto"/>
            <w:noWrap w:val="0"/>
            <w:vAlign w:val="center"/>
          </w:tcPr>
          <w:p w14:paraId="13CE6F2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18"/>
                <w:szCs w:val="18"/>
                <w:lang w:val="en-US" w:eastAsia="zh-CN"/>
              </w:rPr>
            </w:pPr>
            <w:r>
              <w:rPr>
                <w:rFonts w:hint="eastAsia" w:ascii="仿宋_GB2312" w:hAnsi="仿宋_GB2312" w:cs="仿宋_GB2312"/>
                <w:color w:val="000000"/>
                <w:kern w:val="0"/>
                <w:sz w:val="18"/>
                <w:szCs w:val="18"/>
                <w:lang w:val="en-US" w:eastAsia="zh-CN"/>
              </w:rPr>
              <w:t>行政备案类</w:t>
            </w:r>
          </w:p>
        </w:tc>
        <w:tc>
          <w:tcPr>
            <w:tcW w:w="900" w:type="dxa"/>
            <w:shd w:val="clear" w:color="auto" w:fill="auto"/>
            <w:noWrap/>
            <w:vAlign w:val="center"/>
          </w:tcPr>
          <w:p w14:paraId="01A05780">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color w:val="000000"/>
                <w:sz w:val="18"/>
                <w:szCs w:val="18"/>
                <w:lang w:val="en-US" w:eastAsia="zh-CN"/>
              </w:rPr>
            </w:pPr>
            <w:r>
              <w:rPr>
                <w:rFonts w:hint="eastAsia" w:ascii="仿宋_GB2312" w:hAnsi="仿宋_GB2312" w:cs="仿宋_GB2312"/>
                <w:color w:val="000000"/>
                <w:sz w:val="18"/>
                <w:szCs w:val="18"/>
                <w:lang w:val="en-US" w:eastAsia="zh-CN"/>
              </w:rPr>
              <w:t>生育登记服务</w:t>
            </w:r>
          </w:p>
        </w:tc>
        <w:tc>
          <w:tcPr>
            <w:tcW w:w="2340" w:type="dxa"/>
            <w:shd w:val="clear" w:color="auto" w:fill="auto"/>
            <w:noWrap w:val="0"/>
            <w:vAlign w:val="center"/>
          </w:tcPr>
          <w:p w14:paraId="064D1F0F">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eastAsia" w:ascii="仿宋_GB2312" w:hAnsi="仿宋_GB2312" w:cs="仿宋_GB2312"/>
                <w:color w:val="000000"/>
                <w:sz w:val="18"/>
                <w:szCs w:val="18"/>
                <w:lang w:val="en-US" w:eastAsia="zh-CN"/>
              </w:rPr>
            </w:pPr>
            <w:r>
              <w:rPr>
                <w:rFonts w:hint="eastAsia" w:ascii="仿宋_GB2312" w:hAnsi="仿宋_GB2312" w:cs="仿宋_GB2312"/>
                <w:color w:val="000000"/>
                <w:sz w:val="18"/>
                <w:szCs w:val="18"/>
                <w:lang w:val="en-US" w:eastAsia="zh-CN"/>
              </w:rPr>
              <w:t>1.法律法规和政策文件</w:t>
            </w:r>
          </w:p>
          <w:p w14:paraId="2835333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kern w:val="0"/>
                <w:sz w:val="18"/>
                <w:szCs w:val="18"/>
                <w:lang w:val="en-US" w:eastAsia="zh-CN"/>
              </w:rPr>
            </w:pPr>
            <w:r>
              <w:rPr>
                <w:rFonts w:hint="eastAsia" w:ascii="仿宋_GB2312" w:hAnsi="仿宋_GB2312" w:cs="仿宋_GB2312"/>
                <w:color w:val="000000"/>
                <w:sz w:val="18"/>
                <w:szCs w:val="18"/>
                <w:lang w:val="en-US" w:eastAsia="zh-CN"/>
              </w:rPr>
              <w:t>2.办事指南，包括：适用范围、办理依据、办理条件、申办材料、办理方式、办理流程、办理时限、结果送达、咨询方式、监督投诉渠道、办理地址和时间、办理进程、结果查询</w:t>
            </w:r>
          </w:p>
        </w:tc>
        <w:tc>
          <w:tcPr>
            <w:tcW w:w="2520" w:type="dxa"/>
            <w:shd w:val="clear" w:color="auto" w:fill="auto"/>
            <w:noWrap w:val="0"/>
            <w:vAlign w:val="center"/>
          </w:tcPr>
          <w:p w14:paraId="455D359D">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auto"/>
            </w:pPr>
            <w:r>
              <w:rPr>
                <w:rFonts w:ascii="仿宋_GB2312" w:hAnsi="宋体" w:eastAsia="仿宋_GB2312" w:cs="仿宋_GB2312"/>
                <w:color w:val="000000"/>
                <w:kern w:val="0"/>
                <w:sz w:val="19"/>
                <w:szCs w:val="19"/>
                <w:lang w:val="en-US" w:eastAsia="zh-CN" w:bidi="ar"/>
              </w:rPr>
              <w:t xml:space="preserve">【部门规章及规范性文件】《 </w:t>
            </w:r>
            <w:r>
              <w:rPr>
                <w:rFonts w:hint="eastAsia" w:ascii="仿宋_GB2312" w:hAnsi="宋体" w:eastAsia="仿宋_GB2312" w:cs="仿宋_GB2312"/>
                <w:color w:val="000000"/>
                <w:kern w:val="0"/>
                <w:sz w:val="19"/>
                <w:szCs w:val="19"/>
                <w:lang w:val="en-US" w:eastAsia="zh-CN" w:bidi="ar"/>
              </w:rPr>
              <w:t xml:space="preserve">国家卫生健康委办公厅关于做 好生育登记服务工作的指导意 见》（国卫办指导发〔2016〕 20号） </w:t>
            </w:r>
          </w:p>
          <w:p w14:paraId="50CD250D">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rPr>
            </w:pPr>
          </w:p>
        </w:tc>
        <w:tc>
          <w:tcPr>
            <w:tcW w:w="1620" w:type="dxa"/>
            <w:shd w:val="clear" w:color="auto" w:fill="auto"/>
            <w:noWrap w:val="0"/>
            <w:vAlign w:val="center"/>
          </w:tcPr>
          <w:p w14:paraId="655ED5D7">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rPr>
              <w:t>信息形成或者变更之日起20个工作日内</w:t>
            </w:r>
          </w:p>
        </w:tc>
        <w:tc>
          <w:tcPr>
            <w:tcW w:w="900" w:type="dxa"/>
            <w:shd w:val="clear" w:color="auto" w:fill="auto"/>
            <w:noWrap w:val="0"/>
            <w:vAlign w:val="center"/>
          </w:tcPr>
          <w:p w14:paraId="0FC6A5A8">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z w:val="18"/>
                <w:szCs w:val="18"/>
                <w:lang w:val="en-US" w:eastAsia="zh-CN"/>
              </w:rPr>
            </w:pPr>
            <w:r>
              <w:rPr>
                <w:rFonts w:hint="eastAsia" w:ascii="仿宋_GB2312" w:hAnsi="仿宋_GB2312" w:cs="仿宋_GB2312"/>
                <w:color w:val="000000"/>
                <w:kern w:val="0"/>
                <w:sz w:val="18"/>
                <w:szCs w:val="18"/>
                <w:lang w:val="en-US" w:eastAsia="zh-CN"/>
              </w:rPr>
              <w:t>镇卫计办</w:t>
            </w:r>
          </w:p>
        </w:tc>
        <w:tc>
          <w:tcPr>
            <w:tcW w:w="2160" w:type="dxa"/>
            <w:shd w:val="clear" w:color="auto" w:fill="auto"/>
            <w:noWrap w:val="0"/>
            <w:vAlign w:val="center"/>
          </w:tcPr>
          <w:p w14:paraId="5FA26505">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color w:val="000000"/>
                <w:sz w:val="18"/>
                <w:szCs w:val="18"/>
                <w:lang w:val="en-US"/>
              </w:rPr>
            </w:pPr>
            <w:r>
              <w:rPr>
                <w:rFonts w:hint="eastAsia" w:ascii="仿宋_GB2312" w:hAnsi="仿宋_GB2312" w:eastAsia="仿宋_GB2312" w:cs="仿宋_GB2312"/>
                <w:color w:val="000000"/>
                <w:kern w:val="0"/>
                <w:sz w:val="18"/>
                <w:szCs w:val="18"/>
                <w:lang w:val="zh-CN" w:eastAsia="zh-CN"/>
              </w:rPr>
              <w:t>■</w:t>
            </w:r>
            <w:r>
              <w:rPr>
                <w:rFonts w:hint="eastAsia" w:ascii="仿宋_GB2312" w:hAnsi="仿宋_GB2312" w:cs="仿宋_GB2312"/>
                <w:color w:val="000000"/>
                <w:kern w:val="0"/>
                <w:sz w:val="18"/>
                <w:szCs w:val="18"/>
                <w:lang w:val="en-US" w:eastAsia="zh-CN"/>
              </w:rPr>
              <w:t>便民服务中心</w:t>
            </w:r>
          </w:p>
        </w:tc>
        <w:tc>
          <w:tcPr>
            <w:tcW w:w="540" w:type="dxa"/>
            <w:shd w:val="clear" w:color="auto" w:fill="auto"/>
            <w:noWrap/>
            <w:vAlign w:val="center"/>
          </w:tcPr>
          <w:p w14:paraId="79051A8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09" w:type="dxa"/>
            <w:shd w:val="clear" w:color="auto" w:fill="auto"/>
            <w:noWrap/>
            <w:vAlign w:val="center"/>
          </w:tcPr>
          <w:p w14:paraId="6D3C461C">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51" w:type="dxa"/>
            <w:shd w:val="clear" w:color="auto" w:fill="auto"/>
            <w:noWrap/>
            <w:vAlign w:val="center"/>
          </w:tcPr>
          <w:p w14:paraId="61FB5C2D">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shd w:val="clear" w:color="auto" w:fill="auto"/>
            <w:noWrap/>
            <w:vAlign w:val="center"/>
          </w:tcPr>
          <w:p w14:paraId="6122D20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1440" w:type="dxa"/>
            <w:shd w:val="clear" w:color="auto" w:fill="auto"/>
            <w:noWrap/>
            <w:vAlign w:val="center"/>
          </w:tcPr>
          <w:p w14:paraId="765418A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 w:eastAsia="仿宋_GB2312" w:cs="宋体"/>
                <w:color w:val="000000"/>
                <w:sz w:val="18"/>
                <w:szCs w:val="18"/>
              </w:rPr>
            </w:pPr>
            <w:r>
              <w:rPr>
                <w:rFonts w:hint="eastAsia" w:ascii="仿宋_GB2312" w:hAnsi="仿宋" w:eastAsia="仿宋_GB2312"/>
                <w:color w:val="000000"/>
                <w:sz w:val="18"/>
                <w:szCs w:val="18"/>
              </w:rPr>
              <w:t>√</w:t>
            </w:r>
          </w:p>
        </w:tc>
      </w:tr>
    </w:tbl>
    <w:p w14:paraId="060AD7DB">
      <w:pPr>
        <w:pStyle w:val="2"/>
        <w:rPr>
          <w:rFonts w:hint="eastAsia" w:ascii="仿宋_GB2312" w:hAnsi="仿宋_GB2312" w:eastAsia="仿宋_GB2312" w:cs="仿宋_GB2312"/>
          <w:sz w:val="18"/>
          <w:szCs w:val="18"/>
          <w:lang w:val="en-US" w:eastAsia="zh-CN"/>
        </w:rPr>
      </w:pPr>
    </w:p>
    <w:sectPr>
      <w:pgSz w:w="16838" w:h="11906" w:orient="landscape"/>
      <w:pgMar w:top="1587" w:right="1417" w:bottom="1417" w:left="1417" w:header="851" w:footer="992" w:gutter="0"/>
      <w:pgNumType w:fmt="numberInDash"/>
      <w:cols w:space="0" w:num="1"/>
      <w:rtlGutter w:val="0"/>
      <w:docGrid w:type="lines" w:linePitch="44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73D13">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DC357">
                          <w:pPr>
                            <w:pStyle w:val="4"/>
                            <w:rPr>
                              <w:rFonts w:hint="eastAsia" w:eastAsia="仿宋_GB2312"/>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14DC357">
                    <w:pPr>
                      <w:pStyle w:val="4"/>
                      <w:rPr>
                        <w:rFonts w:hint="eastAsia" w:eastAsia="仿宋_GB2312"/>
                        <w:lang w:eastAsia="zh-CN"/>
                      </w:rPr>
                    </w:pP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965FAB"/>
    <w:rsid w:val="02B53456"/>
    <w:rsid w:val="04C94A25"/>
    <w:rsid w:val="06121DBE"/>
    <w:rsid w:val="06BC7A2D"/>
    <w:rsid w:val="07A659C9"/>
    <w:rsid w:val="09FA15D4"/>
    <w:rsid w:val="0B1867BB"/>
    <w:rsid w:val="0CFC09C0"/>
    <w:rsid w:val="0E98593F"/>
    <w:rsid w:val="10D705F4"/>
    <w:rsid w:val="12902345"/>
    <w:rsid w:val="15DA69FF"/>
    <w:rsid w:val="1A965FAB"/>
    <w:rsid w:val="1D1364F8"/>
    <w:rsid w:val="1EA65B3F"/>
    <w:rsid w:val="21F3172B"/>
    <w:rsid w:val="23F26983"/>
    <w:rsid w:val="260A6BE5"/>
    <w:rsid w:val="2A1E5ACF"/>
    <w:rsid w:val="2A3174A5"/>
    <w:rsid w:val="2B8C1BE4"/>
    <w:rsid w:val="322F2217"/>
    <w:rsid w:val="34DC4294"/>
    <w:rsid w:val="395D4117"/>
    <w:rsid w:val="3AD90A6E"/>
    <w:rsid w:val="49E713CA"/>
    <w:rsid w:val="4A45086A"/>
    <w:rsid w:val="53003CE9"/>
    <w:rsid w:val="538958FB"/>
    <w:rsid w:val="5A3A2680"/>
    <w:rsid w:val="5D227D00"/>
    <w:rsid w:val="5DB64B93"/>
    <w:rsid w:val="64315349"/>
    <w:rsid w:val="654407F4"/>
    <w:rsid w:val="65FE2F39"/>
    <w:rsid w:val="6A1C4E39"/>
    <w:rsid w:val="6CDF5E33"/>
    <w:rsid w:val="6FF14559"/>
    <w:rsid w:val="70170C15"/>
    <w:rsid w:val="78463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157"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153"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kern w:val="2"/>
      <w:sz w:val="32"/>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153"/>
    <w:rPr>
      <w:w w:val="100"/>
      <w:sz w:val="18"/>
      <w:szCs w:val="18"/>
      <w:shd w:val="clear" w:color="auto" w:fill="auto"/>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qFormat/>
    <w:uiPriority w:val="157"/>
    <w:pPr>
      <w:widowControl/>
      <w:tabs>
        <w:tab w:val="center" w:pos="4153"/>
        <w:tab w:val="right" w:pos="8306"/>
      </w:tabs>
      <w:wordWrap/>
      <w:autoSpaceDE/>
      <w:autoSpaceDN/>
      <w:jc w:val="center"/>
    </w:pPr>
    <w:rPr>
      <w:w w:val="100"/>
      <w:sz w:val="18"/>
      <w:szCs w:val="18"/>
      <w:shd w:val="clear" w:color="auto" w:fill="auto"/>
    </w:rPr>
  </w:style>
  <w:style w:type="paragraph" w:styleId="6">
    <w:name w:val="toc 1"/>
    <w:basedOn w:val="1"/>
    <w:next w:val="1"/>
    <w:qFormat/>
    <w:uiPriority w:val="0"/>
  </w:style>
  <w:style w:type="paragraph" w:customStyle="1" w:styleId="9">
    <w:name w:val="Other|1"/>
    <w:basedOn w:val="1"/>
    <w:qFormat/>
    <w:uiPriority w:val="0"/>
    <w:pPr>
      <w:widowControl w:val="0"/>
      <w:shd w:val="clear" w:color="auto" w:fill="auto"/>
      <w:spacing w:line="264" w:lineRule="exact"/>
    </w:pPr>
    <w:rPr>
      <w:rFonts w:ascii="宋体" w:hAnsi="宋体" w:eastAsia="宋体" w:cs="宋体"/>
      <w:sz w:val="22"/>
      <w:szCs w:val="22"/>
      <w:u w:val="none"/>
      <w:shd w:val="clear" w:color="auto" w:fill="auto"/>
      <w:lang w:val="zh-TW" w:eastAsia="zh-TW" w:bidi="zh-TW"/>
    </w:rPr>
  </w:style>
  <w:style w:type="paragraph" w:customStyle="1" w:styleId="10">
    <w:name w:val="Body text|2"/>
    <w:basedOn w:val="1"/>
    <w:qFormat/>
    <w:uiPriority w:val="0"/>
    <w:pPr>
      <w:widowControl w:val="0"/>
      <w:shd w:val="clear" w:color="auto" w:fill="auto"/>
      <w:spacing w:line="272" w:lineRule="exact"/>
    </w:pPr>
    <w:rPr>
      <w:rFonts w:ascii="宋体" w:hAnsi="宋体" w:eastAsia="宋体" w:cs="宋体"/>
      <w:sz w:val="22"/>
      <w:szCs w:val="22"/>
      <w:u w:val="none"/>
      <w:shd w:val="clear" w:color="auto" w:fill="auto"/>
      <w:lang w:val="zh-TW" w:eastAsia="zh-TW" w:bidi="zh-TW"/>
    </w:rPr>
  </w:style>
  <w:style w:type="character" w:customStyle="1" w:styleId="11">
    <w:name w:val="font41"/>
    <w:basedOn w:val="8"/>
    <w:qFormat/>
    <w:uiPriority w:val="0"/>
    <w:rPr>
      <w:rFonts w:ascii="Calibri" w:hAnsi="Calibri" w:cs="Calibri"/>
      <w:color w:val="000000"/>
      <w:sz w:val="21"/>
      <w:szCs w:val="21"/>
      <w:u w:val="none"/>
    </w:rPr>
  </w:style>
  <w:style w:type="character" w:customStyle="1" w:styleId="12">
    <w:name w:val="font31"/>
    <w:basedOn w:val="8"/>
    <w:qFormat/>
    <w:uiPriority w:val="0"/>
    <w:rPr>
      <w:rFonts w:hint="eastAsia" w:ascii="宋体" w:hAnsi="宋体" w:eastAsia="宋体" w:cs="宋体"/>
      <w:color w:val="000000"/>
      <w:sz w:val="21"/>
      <w:szCs w:val="21"/>
      <w:u w:val="none"/>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4068</Words>
  <Characters>4515</Characters>
  <Lines>0</Lines>
  <Paragraphs>0</Paragraphs>
  <TotalTime>6</TotalTime>
  <ScaleCrop>false</ScaleCrop>
  <LinksUpToDate>false</LinksUpToDate>
  <CharactersWithSpaces>4626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2020-11-09T02:11:00Z</dcterms:created>
  <dc:creator>Administrator</dc:creator>
  <cp:lastModifiedBy>庄君清</cp:lastModifiedBy>
  <cp:lastPrinted>2020-11-15T02:48:00Z</cp:lastPrinted>
  <dcterms:modified xsi:type="dcterms:W3CDTF">2026-08-03T01:36:00Z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eyJoZGlkIjoiNGIyYjEyZWEzNTQxYzEyODg0MmRmNTc1MjJkNmU5ZDUiLCJ1c2VySWQiOiI0ODMwMTU3NzAifQ==</vt:lpwstr>
  </property>
  <property fmtid="{D5CDD505-2E9C-101B-9397-08002B2CF9AE}" pid="4" name="ICV">
    <vt:lpwstr>583A0DAE0EDA45F9840F2A95839B3214_12</vt:lpwstr>
  </property>
</Properties>
</file>