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left="0" w:leftChars="0" w:firstLine="0" w:firstLineChars="0"/>
        <w:jc w:val="left"/>
        <w:rPr>
          <w:rFonts w:hint="eastAsia" w:eastAsia="楷体"/>
          <w:b/>
          <w:bCs/>
          <w:color w:val="auto"/>
          <w:sz w:val="48"/>
          <w:szCs w:val="52"/>
          <w:highlight w:val="none"/>
          <w:lang w:val="zh-CN" w:eastAsia="zh-CN"/>
        </w:rPr>
      </w:pPr>
      <w:r>
        <w:rPr>
          <w:rFonts w:hint="eastAsia" w:ascii="黑体" w:hAnsi="黑体" w:eastAsia="黑体" w:cs="黑体"/>
          <w:b w:val="0"/>
          <w:bCs w:val="0"/>
          <w:sz w:val="32"/>
          <w:szCs w:val="32"/>
          <w:lang w:val="zh-CN" w:eastAsia="zh-CN"/>
        </w:rPr>
        <w:t>附件</w:t>
      </w:r>
      <w:r>
        <w:rPr>
          <w:rFonts w:hint="eastAsia" w:ascii="黑体" w:hAnsi="黑体" w:eastAsia="黑体" w:cs="黑体"/>
          <w:b w:val="0"/>
          <w:bCs w:val="0"/>
          <w:sz w:val="32"/>
          <w:szCs w:val="32"/>
          <w:lang w:val="en-US" w:eastAsia="zh-CN"/>
        </w:rPr>
        <w:t>4</w:t>
      </w:r>
    </w:p>
    <w:p>
      <w:pPr>
        <w:autoSpaceDE w:val="0"/>
        <w:autoSpaceDN w:val="0"/>
        <w:adjustRightInd w:val="0"/>
        <w:jc w:val="center"/>
        <w:rPr>
          <w:rFonts w:eastAsia="楷体"/>
          <w:b/>
          <w:bCs/>
          <w:color w:val="auto"/>
          <w:sz w:val="48"/>
          <w:szCs w:val="52"/>
          <w:highlight w:val="none"/>
          <w:lang w:val="zh-CN"/>
        </w:rPr>
      </w:pPr>
    </w:p>
    <w:p>
      <w:pPr>
        <w:spacing w:line="360" w:lineRule="auto"/>
        <w:jc w:val="center"/>
        <w:rPr>
          <w:rFonts w:eastAsia="楷体"/>
          <w:b/>
          <w:color w:val="auto"/>
          <w:kern w:val="0"/>
          <w:sz w:val="52"/>
          <w:szCs w:val="52"/>
          <w:highlight w:val="none"/>
        </w:rPr>
      </w:pPr>
      <w:r>
        <w:rPr>
          <w:rFonts w:hint="eastAsia" w:eastAsia="楷体"/>
          <w:b/>
          <w:color w:val="auto"/>
          <w:kern w:val="0"/>
          <w:sz w:val="52"/>
          <w:szCs w:val="52"/>
          <w:highlight w:val="none"/>
          <w:lang w:eastAsia="zh-CN"/>
        </w:rPr>
        <w:t>前黄镇</w:t>
      </w:r>
      <w:r>
        <w:rPr>
          <w:rFonts w:eastAsia="楷体"/>
          <w:b/>
          <w:color w:val="auto"/>
          <w:kern w:val="0"/>
          <w:sz w:val="52"/>
          <w:szCs w:val="52"/>
          <w:highlight w:val="none"/>
        </w:rPr>
        <w:t>丰收水库</w:t>
      </w:r>
    </w:p>
    <w:p>
      <w:pPr>
        <w:jc w:val="center"/>
        <w:rPr>
          <w:rFonts w:eastAsia="楷体"/>
          <w:b/>
          <w:color w:val="auto"/>
          <w:sz w:val="52"/>
          <w:szCs w:val="52"/>
          <w:highlight w:val="none"/>
        </w:rPr>
      </w:pPr>
      <w:r>
        <w:rPr>
          <w:rFonts w:eastAsia="楷体"/>
          <w:b/>
          <w:color w:val="auto"/>
          <w:sz w:val="52"/>
          <w:szCs w:val="52"/>
          <w:highlight w:val="none"/>
        </w:rPr>
        <w:t>20</w:t>
      </w:r>
      <w:r>
        <w:rPr>
          <w:rFonts w:hint="eastAsia" w:eastAsia="楷体"/>
          <w:b/>
          <w:color w:val="auto"/>
          <w:sz w:val="52"/>
          <w:szCs w:val="52"/>
          <w:highlight w:val="none"/>
          <w:lang w:val="en-US" w:eastAsia="zh-CN"/>
        </w:rPr>
        <w:t>24</w:t>
      </w:r>
      <w:r>
        <w:rPr>
          <w:rFonts w:eastAsia="楷体"/>
          <w:b/>
          <w:color w:val="auto"/>
          <w:sz w:val="52"/>
          <w:szCs w:val="52"/>
          <w:highlight w:val="none"/>
        </w:rPr>
        <w:t>年汛期防洪调度运用计划</w:t>
      </w:r>
    </w:p>
    <w:p>
      <w:pPr>
        <w:spacing w:line="360" w:lineRule="auto"/>
        <w:jc w:val="center"/>
        <w:rPr>
          <w:rFonts w:eastAsia="楷体"/>
          <w:b/>
          <w:color w:val="auto"/>
          <w:kern w:val="0"/>
          <w:sz w:val="44"/>
          <w:szCs w:val="44"/>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ind w:firstLine="960"/>
        <w:jc w:val="center"/>
        <w:rPr>
          <w:rFonts w:eastAsia="楷体"/>
          <w:color w:val="auto"/>
          <w:sz w:val="48"/>
          <w:szCs w:val="48"/>
          <w:highlight w:val="none"/>
        </w:rPr>
      </w:pPr>
    </w:p>
    <w:p>
      <w:pPr>
        <w:spacing w:line="360" w:lineRule="auto"/>
        <w:jc w:val="center"/>
        <w:rPr>
          <w:rFonts w:hint="eastAsia" w:eastAsia="楷体"/>
          <w:b/>
          <w:color w:val="auto"/>
          <w:sz w:val="36"/>
          <w:szCs w:val="36"/>
          <w:highlight w:val="none"/>
          <w:lang w:eastAsia="zh-CN"/>
        </w:rPr>
      </w:pPr>
      <w:r>
        <w:rPr>
          <w:rFonts w:hint="eastAsia" w:eastAsia="楷体"/>
          <w:b/>
          <w:color w:val="auto"/>
          <w:sz w:val="36"/>
          <w:szCs w:val="36"/>
          <w:highlight w:val="none"/>
          <w:lang w:eastAsia="zh-CN"/>
        </w:rPr>
        <w:t>前黄镇人民政府</w:t>
      </w:r>
    </w:p>
    <w:p>
      <w:pPr>
        <w:spacing w:line="360" w:lineRule="auto"/>
        <w:jc w:val="center"/>
        <w:rPr>
          <w:rFonts w:eastAsia="楷体"/>
          <w:b/>
          <w:color w:val="auto"/>
          <w:sz w:val="36"/>
          <w:szCs w:val="36"/>
          <w:highlight w:val="none"/>
        </w:rPr>
      </w:pPr>
      <w:r>
        <w:rPr>
          <w:rFonts w:eastAsia="楷体"/>
          <w:b/>
          <w:color w:val="auto"/>
          <w:sz w:val="36"/>
          <w:szCs w:val="36"/>
          <w:highlight w:val="none"/>
        </w:rPr>
        <w:t>20</w:t>
      </w:r>
      <w:r>
        <w:rPr>
          <w:rFonts w:hint="eastAsia" w:eastAsia="楷体"/>
          <w:b/>
          <w:color w:val="auto"/>
          <w:sz w:val="36"/>
          <w:szCs w:val="36"/>
          <w:highlight w:val="none"/>
          <w:lang w:val="en-US" w:eastAsia="zh-CN"/>
        </w:rPr>
        <w:t>24</w:t>
      </w:r>
      <w:r>
        <w:rPr>
          <w:rFonts w:eastAsia="楷体"/>
          <w:b/>
          <w:color w:val="auto"/>
          <w:sz w:val="36"/>
          <w:szCs w:val="36"/>
          <w:highlight w:val="none"/>
        </w:rPr>
        <w:t>年</w:t>
      </w:r>
      <w:r>
        <w:rPr>
          <w:rFonts w:hint="eastAsia" w:eastAsia="楷体"/>
          <w:b/>
          <w:color w:val="auto"/>
          <w:sz w:val="36"/>
          <w:szCs w:val="36"/>
          <w:highlight w:val="none"/>
          <w:lang w:val="en-US" w:eastAsia="zh-CN"/>
        </w:rPr>
        <w:t>2</w:t>
      </w:r>
      <w:r>
        <w:rPr>
          <w:rFonts w:eastAsia="楷体"/>
          <w:b/>
          <w:color w:val="auto"/>
          <w:sz w:val="36"/>
          <w:szCs w:val="36"/>
          <w:highlight w:val="none"/>
        </w:rPr>
        <w:t>月</w:t>
      </w:r>
    </w:p>
    <w:p>
      <w:pPr>
        <w:spacing w:line="360" w:lineRule="auto"/>
        <w:jc w:val="center"/>
        <w:rPr>
          <w:rFonts w:eastAsia="楷体"/>
          <w:b/>
          <w:color w:val="auto"/>
          <w:kern w:val="0"/>
          <w:sz w:val="32"/>
          <w:szCs w:val="32"/>
          <w:highlight w:val="none"/>
        </w:rPr>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jc w:val="center"/>
        <w:rPr>
          <w:rFonts w:eastAsia="楷体"/>
          <w:b/>
          <w:color w:val="auto"/>
          <w:kern w:val="0"/>
          <w:sz w:val="28"/>
          <w:szCs w:val="28"/>
          <w:highlight w:val="none"/>
        </w:rPr>
      </w:pPr>
      <w:r>
        <w:rPr>
          <w:rFonts w:eastAsia="楷体"/>
          <w:b/>
          <w:color w:val="auto"/>
          <w:kern w:val="0"/>
          <w:sz w:val="28"/>
          <w:szCs w:val="28"/>
          <w:highlight w:val="none"/>
        </w:rPr>
        <w:t>目  录</w:t>
      </w:r>
    </w:p>
    <w:p>
      <w:pPr>
        <w:pStyle w:val="13"/>
        <w:tabs>
          <w:tab w:val="right" w:leader="dot" w:pos="8306"/>
          <w:tab w:val="clear" w:pos="8296"/>
        </w:tabs>
        <w:spacing w:line="520" w:lineRule="exact"/>
        <w:rPr>
          <w:rFonts w:ascii="Times New Roman" w:eastAsia="楷体"/>
          <w:color w:val="auto"/>
          <w:highlight w:val="none"/>
        </w:rPr>
      </w:pPr>
      <w:r>
        <w:rPr>
          <w:rFonts w:ascii="Times New Roman" w:eastAsia="楷体"/>
          <w:b w:val="0"/>
          <w:bCs/>
          <w:color w:val="auto"/>
          <w:kern w:val="0"/>
          <w:highlight w:val="none"/>
        </w:rPr>
        <w:fldChar w:fldCharType="begin"/>
      </w:r>
      <w:r>
        <w:rPr>
          <w:rFonts w:ascii="Times New Roman" w:eastAsia="楷体"/>
          <w:b w:val="0"/>
          <w:bCs/>
          <w:color w:val="auto"/>
          <w:kern w:val="0"/>
          <w:highlight w:val="none"/>
        </w:rPr>
        <w:instrText xml:space="preserve"> TOC \o "1-2" \h \z \u </w:instrText>
      </w:r>
      <w:r>
        <w:rPr>
          <w:rFonts w:ascii="Times New Roman" w:eastAsia="楷体"/>
          <w:b w:val="0"/>
          <w:bCs/>
          <w:color w:val="auto"/>
          <w:kern w:val="0"/>
          <w:highlight w:val="none"/>
        </w:rPr>
        <w:fldChar w:fldCharType="separate"/>
      </w:r>
      <w:r>
        <w:rPr>
          <w:color w:val="auto"/>
          <w:highlight w:val="none"/>
        </w:rPr>
        <w:fldChar w:fldCharType="begin"/>
      </w:r>
      <w:r>
        <w:rPr>
          <w:color w:val="auto"/>
          <w:highlight w:val="none"/>
        </w:rPr>
        <w:instrText xml:space="preserve"> HYPERLINK \l "_Toc11427" </w:instrText>
      </w:r>
      <w:r>
        <w:rPr>
          <w:color w:val="auto"/>
          <w:highlight w:val="none"/>
        </w:rPr>
        <w:fldChar w:fldCharType="separate"/>
      </w:r>
      <w:r>
        <w:rPr>
          <w:rFonts w:ascii="Times New Roman" w:eastAsia="楷体"/>
          <w:color w:val="auto"/>
          <w:kern w:val="0"/>
          <w:highlight w:val="none"/>
        </w:rPr>
        <w:t>1  水库基本情况</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_Toc11427 </w:instrText>
      </w:r>
      <w:r>
        <w:rPr>
          <w:rFonts w:ascii="Times New Roman" w:eastAsia="楷体"/>
          <w:color w:val="auto"/>
          <w:highlight w:val="none"/>
        </w:rPr>
        <w:fldChar w:fldCharType="separate"/>
      </w:r>
      <w:r>
        <w:rPr>
          <w:rFonts w:ascii="Times New Roman" w:eastAsia="楷体"/>
          <w:color w:val="auto"/>
          <w:highlight w:val="none"/>
        </w:rPr>
        <w:t>1</w:t>
      </w:r>
      <w:r>
        <w:rPr>
          <w:rFonts w:ascii="Times New Roman" w:eastAsia="楷体"/>
          <w:color w:val="auto"/>
          <w:highlight w:val="none"/>
        </w:rPr>
        <w:fldChar w:fldCharType="end"/>
      </w:r>
      <w:r>
        <w:rPr>
          <w:rFonts w:ascii="Times New Roman" w:eastAsia="楷体"/>
          <w:color w:val="auto"/>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"_Toc18976" </w:instrText>
      </w:r>
      <w:r>
        <w:rPr>
          <w:color w:val="auto"/>
          <w:highlight w:val="none"/>
        </w:rPr>
        <w:fldChar w:fldCharType="separate"/>
      </w:r>
      <w:r>
        <w:rPr>
          <w:rFonts w:eastAsia="楷体"/>
          <w:color w:val="auto"/>
          <w:kern w:val="0"/>
          <w:sz w:val="28"/>
          <w:szCs w:val="28"/>
          <w:highlight w:val="none"/>
        </w:rPr>
        <w:t>1.1 工程概况</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_Toc18976 </w:instrText>
      </w:r>
      <w:r>
        <w:rPr>
          <w:rFonts w:eastAsia="楷体"/>
          <w:color w:val="auto"/>
          <w:sz w:val="28"/>
          <w:szCs w:val="28"/>
          <w:highlight w:val="none"/>
        </w:rPr>
        <w:fldChar w:fldCharType="separate"/>
      </w:r>
      <w:r>
        <w:rPr>
          <w:rFonts w:eastAsia="楷体"/>
          <w:color w:val="auto"/>
          <w:sz w:val="28"/>
          <w:szCs w:val="28"/>
          <w:highlight w:val="none"/>
        </w:rPr>
        <w:t>1</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"_Toc13357" </w:instrText>
      </w:r>
      <w:r>
        <w:rPr>
          <w:color w:val="auto"/>
          <w:highlight w:val="none"/>
        </w:rPr>
        <w:fldChar w:fldCharType="separate"/>
      </w:r>
      <w:r>
        <w:rPr>
          <w:rFonts w:eastAsia="楷体"/>
          <w:color w:val="auto"/>
          <w:kern w:val="0"/>
          <w:sz w:val="28"/>
          <w:szCs w:val="28"/>
          <w:highlight w:val="none"/>
        </w:rPr>
        <w:t>1.2 水文气象</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_Toc13357 </w:instrText>
      </w:r>
      <w:r>
        <w:rPr>
          <w:rFonts w:eastAsia="楷体"/>
          <w:color w:val="auto"/>
          <w:sz w:val="28"/>
          <w:szCs w:val="28"/>
          <w:highlight w:val="none"/>
        </w:rPr>
        <w:fldChar w:fldCharType="separate"/>
      </w:r>
      <w:r>
        <w:rPr>
          <w:rFonts w:eastAsia="楷体"/>
          <w:color w:val="auto"/>
          <w:sz w:val="28"/>
          <w:szCs w:val="28"/>
          <w:highlight w:val="none"/>
        </w:rPr>
        <w:t>3</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"_Toc2603" </w:instrText>
      </w:r>
      <w:r>
        <w:rPr>
          <w:color w:val="auto"/>
          <w:highlight w:val="none"/>
        </w:rPr>
        <w:fldChar w:fldCharType="separate"/>
      </w:r>
      <w:r>
        <w:rPr>
          <w:rFonts w:eastAsia="楷体"/>
          <w:color w:val="auto"/>
          <w:kern w:val="0"/>
          <w:sz w:val="28"/>
          <w:szCs w:val="28"/>
          <w:highlight w:val="none"/>
        </w:rPr>
        <w:t>1.3 流域特性</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_Toc2603 </w:instrText>
      </w:r>
      <w:r>
        <w:rPr>
          <w:rFonts w:eastAsia="楷体"/>
          <w:color w:val="auto"/>
          <w:sz w:val="28"/>
          <w:szCs w:val="28"/>
          <w:highlight w:val="none"/>
        </w:rPr>
        <w:fldChar w:fldCharType="separate"/>
      </w:r>
      <w:r>
        <w:rPr>
          <w:rFonts w:eastAsia="楷体"/>
          <w:color w:val="auto"/>
          <w:sz w:val="28"/>
          <w:szCs w:val="28"/>
          <w:highlight w:val="none"/>
        </w:rPr>
        <w:t>4</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3"/>
        <w:tabs>
          <w:tab w:val="right" w:leader="dot" w:pos="8306"/>
          <w:tab w:val="clear" w:pos="8296"/>
        </w:tabs>
        <w:spacing w:line="520" w:lineRule="exact"/>
        <w:rPr>
          <w:rFonts w:ascii="Times New Roman" w:eastAsia="楷体"/>
          <w:color w:val="auto"/>
          <w:highlight w:val="none"/>
        </w:rPr>
      </w:pPr>
      <w:r>
        <w:rPr>
          <w:color w:val="auto"/>
          <w:highlight w:val="none"/>
        </w:rPr>
        <w:fldChar w:fldCharType="begin"/>
      </w:r>
      <w:r>
        <w:rPr>
          <w:color w:val="auto"/>
          <w:highlight w:val="none"/>
        </w:rPr>
        <w:instrText xml:space="preserve"> HYPERLINK \l "_Toc30894" </w:instrText>
      </w:r>
      <w:r>
        <w:rPr>
          <w:color w:val="auto"/>
          <w:highlight w:val="none"/>
        </w:rPr>
        <w:fldChar w:fldCharType="separate"/>
      </w:r>
      <w:r>
        <w:rPr>
          <w:rFonts w:ascii="Times New Roman" w:eastAsia="楷体"/>
          <w:color w:val="auto"/>
          <w:kern w:val="0"/>
          <w:highlight w:val="none"/>
        </w:rPr>
        <w:t>2  水库大坝安全运行状况</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_Toc30894 </w:instrText>
      </w:r>
      <w:r>
        <w:rPr>
          <w:rFonts w:ascii="Times New Roman" w:eastAsia="楷体"/>
          <w:color w:val="auto"/>
          <w:highlight w:val="none"/>
        </w:rPr>
        <w:fldChar w:fldCharType="separate"/>
      </w:r>
      <w:r>
        <w:rPr>
          <w:rFonts w:ascii="Times New Roman" w:eastAsia="楷体"/>
          <w:color w:val="auto"/>
          <w:highlight w:val="none"/>
        </w:rPr>
        <w:t>6</w:t>
      </w:r>
      <w:r>
        <w:rPr>
          <w:rFonts w:ascii="Times New Roman" w:eastAsia="楷体"/>
          <w:color w:val="auto"/>
          <w:highlight w:val="none"/>
        </w:rPr>
        <w:fldChar w:fldCharType="end"/>
      </w:r>
      <w:r>
        <w:rPr>
          <w:rFonts w:ascii="Times New Roman" w:eastAsia="楷体"/>
          <w:color w:val="auto"/>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"_Toc5344" </w:instrText>
      </w:r>
      <w:r>
        <w:rPr>
          <w:color w:val="auto"/>
          <w:highlight w:val="none"/>
        </w:rPr>
        <w:fldChar w:fldCharType="separate"/>
      </w:r>
      <w:r>
        <w:rPr>
          <w:rFonts w:eastAsia="楷体"/>
          <w:color w:val="auto"/>
          <w:kern w:val="0"/>
          <w:sz w:val="28"/>
          <w:szCs w:val="28"/>
          <w:highlight w:val="none"/>
        </w:rPr>
        <w:t>2.1 工程运行管理</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_Toc5344 </w:instrText>
      </w:r>
      <w:r>
        <w:rPr>
          <w:rFonts w:eastAsia="楷体"/>
          <w:color w:val="auto"/>
          <w:sz w:val="28"/>
          <w:szCs w:val="28"/>
          <w:highlight w:val="none"/>
        </w:rPr>
        <w:fldChar w:fldCharType="separate"/>
      </w:r>
      <w:r>
        <w:rPr>
          <w:rFonts w:eastAsia="楷体"/>
          <w:color w:val="auto"/>
          <w:sz w:val="28"/>
          <w:szCs w:val="28"/>
          <w:highlight w:val="none"/>
        </w:rPr>
        <w:t>6</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"_Toc7561" </w:instrText>
      </w:r>
      <w:r>
        <w:rPr>
          <w:color w:val="auto"/>
          <w:highlight w:val="none"/>
        </w:rPr>
        <w:fldChar w:fldCharType="separate"/>
      </w:r>
      <w:r>
        <w:rPr>
          <w:rFonts w:eastAsia="楷体"/>
          <w:color w:val="auto"/>
          <w:kern w:val="0"/>
          <w:sz w:val="28"/>
          <w:szCs w:val="28"/>
          <w:highlight w:val="none"/>
        </w:rPr>
        <w:t>2.2 工程安全状况分析评价</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_Toc7561 </w:instrText>
      </w:r>
      <w:r>
        <w:rPr>
          <w:rFonts w:eastAsia="楷体"/>
          <w:color w:val="auto"/>
          <w:sz w:val="28"/>
          <w:szCs w:val="28"/>
          <w:highlight w:val="none"/>
        </w:rPr>
        <w:fldChar w:fldCharType="separate"/>
      </w:r>
      <w:r>
        <w:rPr>
          <w:rFonts w:eastAsia="楷体"/>
          <w:color w:val="auto"/>
          <w:sz w:val="28"/>
          <w:szCs w:val="28"/>
          <w:highlight w:val="none"/>
        </w:rPr>
        <w:t>7</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"_Toc28284" </w:instrText>
      </w:r>
      <w:r>
        <w:rPr>
          <w:color w:val="auto"/>
          <w:highlight w:val="none"/>
        </w:rPr>
        <w:fldChar w:fldCharType="separate"/>
      </w:r>
      <w:r>
        <w:rPr>
          <w:rFonts w:eastAsia="楷体"/>
          <w:color w:val="auto"/>
          <w:kern w:val="0"/>
          <w:sz w:val="28"/>
          <w:szCs w:val="28"/>
          <w:highlight w:val="none"/>
        </w:rPr>
        <w:t>2.3</w:t>
      </w:r>
      <w:r>
        <w:rPr>
          <w:rFonts w:eastAsia="楷体"/>
          <w:color w:val="auto"/>
          <w:sz w:val="28"/>
          <w:szCs w:val="28"/>
          <w:highlight w:val="none"/>
        </w:rPr>
        <w:t>水情工情测报系统及观测资料整理</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_Toc28284 </w:instrText>
      </w:r>
      <w:r>
        <w:rPr>
          <w:rFonts w:eastAsia="楷体"/>
          <w:color w:val="auto"/>
          <w:sz w:val="28"/>
          <w:szCs w:val="28"/>
          <w:highlight w:val="none"/>
        </w:rPr>
        <w:fldChar w:fldCharType="separate"/>
      </w:r>
      <w:r>
        <w:rPr>
          <w:rFonts w:eastAsia="楷体"/>
          <w:color w:val="auto"/>
          <w:sz w:val="28"/>
          <w:szCs w:val="28"/>
          <w:highlight w:val="none"/>
        </w:rPr>
        <w:t>10</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3"/>
        <w:tabs>
          <w:tab w:val="right" w:leader="dot" w:pos="8306"/>
          <w:tab w:val="clear" w:pos="8296"/>
        </w:tabs>
        <w:spacing w:line="520" w:lineRule="exact"/>
        <w:rPr>
          <w:rFonts w:ascii="Times New Roman" w:eastAsia="楷体"/>
          <w:color w:val="auto"/>
          <w:highlight w:val="none"/>
        </w:rPr>
      </w:pPr>
      <w:r>
        <w:rPr>
          <w:color w:val="auto"/>
          <w:highlight w:val="none"/>
        </w:rPr>
        <w:fldChar w:fldCharType="begin"/>
      </w:r>
      <w:r>
        <w:rPr>
          <w:color w:val="auto"/>
          <w:highlight w:val="none"/>
        </w:rPr>
        <w:instrText xml:space="preserve"> HYPERLINK \l "_Toc29389" </w:instrText>
      </w:r>
      <w:r>
        <w:rPr>
          <w:color w:val="auto"/>
          <w:highlight w:val="none"/>
        </w:rPr>
        <w:fldChar w:fldCharType="separate"/>
      </w:r>
      <w:r>
        <w:rPr>
          <w:rFonts w:ascii="Times New Roman" w:eastAsia="楷体"/>
          <w:color w:val="auto"/>
          <w:kern w:val="0"/>
          <w:highlight w:val="none"/>
        </w:rPr>
        <w:t>3  水库大坝防洪情况</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_Toc29389 </w:instrText>
      </w:r>
      <w:r>
        <w:rPr>
          <w:rFonts w:ascii="Times New Roman" w:eastAsia="楷体"/>
          <w:color w:val="auto"/>
          <w:highlight w:val="none"/>
        </w:rPr>
        <w:fldChar w:fldCharType="separate"/>
      </w:r>
      <w:r>
        <w:rPr>
          <w:rFonts w:ascii="Times New Roman" w:eastAsia="楷体"/>
          <w:color w:val="auto"/>
          <w:highlight w:val="none"/>
        </w:rPr>
        <w:t>12</w:t>
      </w:r>
      <w:r>
        <w:rPr>
          <w:rFonts w:ascii="Times New Roman" w:eastAsia="楷体"/>
          <w:color w:val="auto"/>
          <w:highlight w:val="none"/>
        </w:rPr>
        <w:fldChar w:fldCharType="end"/>
      </w:r>
      <w:r>
        <w:rPr>
          <w:rFonts w:ascii="Times New Roman" w:eastAsia="楷体"/>
          <w:color w:val="auto"/>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"_Toc6287" </w:instrText>
      </w:r>
      <w:r>
        <w:rPr>
          <w:color w:val="auto"/>
          <w:highlight w:val="none"/>
        </w:rPr>
        <w:fldChar w:fldCharType="separate"/>
      </w:r>
      <w:r>
        <w:rPr>
          <w:rFonts w:eastAsia="楷体"/>
          <w:color w:val="auto"/>
          <w:kern w:val="0"/>
          <w:sz w:val="28"/>
          <w:szCs w:val="28"/>
          <w:highlight w:val="none"/>
        </w:rPr>
        <w:t>3.1 水库防洪标准</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_Toc6287 </w:instrText>
      </w:r>
      <w:r>
        <w:rPr>
          <w:rFonts w:eastAsia="楷体"/>
          <w:color w:val="auto"/>
          <w:sz w:val="28"/>
          <w:szCs w:val="28"/>
          <w:highlight w:val="none"/>
        </w:rPr>
        <w:fldChar w:fldCharType="separate"/>
      </w:r>
      <w:r>
        <w:rPr>
          <w:rFonts w:eastAsia="楷体"/>
          <w:color w:val="auto"/>
          <w:sz w:val="28"/>
          <w:szCs w:val="28"/>
          <w:highlight w:val="none"/>
        </w:rPr>
        <w:t>12</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"_Toc1684" </w:instrText>
      </w:r>
      <w:r>
        <w:rPr>
          <w:color w:val="auto"/>
          <w:highlight w:val="none"/>
        </w:rPr>
        <w:fldChar w:fldCharType="separate"/>
      </w:r>
      <w:r>
        <w:rPr>
          <w:rFonts w:eastAsia="楷体"/>
          <w:color w:val="auto"/>
          <w:kern w:val="0"/>
          <w:sz w:val="28"/>
          <w:szCs w:val="28"/>
          <w:highlight w:val="none"/>
        </w:rPr>
        <w:t>3.2 水库特征曲线</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_Toc1684 </w:instrText>
      </w:r>
      <w:r>
        <w:rPr>
          <w:rFonts w:eastAsia="楷体"/>
          <w:color w:val="auto"/>
          <w:sz w:val="28"/>
          <w:szCs w:val="28"/>
          <w:highlight w:val="none"/>
        </w:rPr>
        <w:fldChar w:fldCharType="separate"/>
      </w:r>
      <w:r>
        <w:rPr>
          <w:rFonts w:eastAsia="楷体"/>
          <w:color w:val="auto"/>
          <w:sz w:val="28"/>
          <w:szCs w:val="28"/>
          <w:highlight w:val="none"/>
        </w:rPr>
        <w:t>12</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"_Toc30807" </w:instrText>
      </w:r>
      <w:r>
        <w:rPr>
          <w:color w:val="auto"/>
          <w:highlight w:val="none"/>
        </w:rPr>
        <w:fldChar w:fldCharType="separate"/>
      </w:r>
      <w:r>
        <w:rPr>
          <w:rFonts w:eastAsia="楷体"/>
          <w:color w:val="auto"/>
          <w:kern w:val="0"/>
          <w:sz w:val="28"/>
          <w:szCs w:val="28"/>
          <w:highlight w:val="none"/>
        </w:rPr>
        <w:t>3.3 水库上、下游情况</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_Toc30807 </w:instrText>
      </w:r>
      <w:r>
        <w:rPr>
          <w:rFonts w:eastAsia="楷体"/>
          <w:color w:val="auto"/>
          <w:sz w:val="28"/>
          <w:szCs w:val="28"/>
          <w:highlight w:val="none"/>
        </w:rPr>
        <w:fldChar w:fldCharType="separate"/>
      </w:r>
      <w:r>
        <w:rPr>
          <w:rFonts w:eastAsia="楷体"/>
          <w:color w:val="auto"/>
          <w:sz w:val="28"/>
          <w:szCs w:val="28"/>
          <w:highlight w:val="none"/>
        </w:rPr>
        <w:t>16</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"_Toc8846" </w:instrText>
      </w:r>
      <w:r>
        <w:rPr>
          <w:color w:val="auto"/>
          <w:highlight w:val="none"/>
        </w:rPr>
        <w:fldChar w:fldCharType="separate"/>
      </w:r>
      <w:r>
        <w:rPr>
          <w:rFonts w:eastAsia="楷体"/>
          <w:color w:val="auto"/>
          <w:kern w:val="0"/>
          <w:sz w:val="28"/>
          <w:szCs w:val="28"/>
          <w:highlight w:val="none"/>
        </w:rPr>
        <w:t>3.4 上年度控制运用情况</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_Toc8846 </w:instrText>
      </w:r>
      <w:r>
        <w:rPr>
          <w:rFonts w:eastAsia="楷体"/>
          <w:color w:val="auto"/>
          <w:sz w:val="28"/>
          <w:szCs w:val="28"/>
          <w:highlight w:val="none"/>
        </w:rPr>
        <w:fldChar w:fldCharType="separate"/>
      </w:r>
      <w:r>
        <w:rPr>
          <w:rFonts w:eastAsia="楷体"/>
          <w:color w:val="auto"/>
          <w:sz w:val="28"/>
          <w:szCs w:val="28"/>
          <w:highlight w:val="none"/>
        </w:rPr>
        <w:t>17</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3"/>
        <w:tabs>
          <w:tab w:val="right" w:leader="dot" w:pos="8306"/>
          <w:tab w:val="clear" w:pos="8296"/>
        </w:tabs>
        <w:spacing w:line="520" w:lineRule="exact"/>
        <w:rPr>
          <w:rFonts w:ascii="Times New Roman" w:eastAsia="楷体"/>
          <w:color w:val="auto"/>
          <w:highlight w:val="none"/>
        </w:rPr>
      </w:pPr>
      <w:r>
        <w:rPr>
          <w:color w:val="auto"/>
          <w:highlight w:val="none"/>
        </w:rPr>
        <w:fldChar w:fldCharType="begin"/>
      </w:r>
      <w:r>
        <w:rPr>
          <w:color w:val="auto"/>
          <w:highlight w:val="none"/>
        </w:rPr>
        <w:instrText xml:space="preserve"> HYPERLINK \l "_Toc19608" </w:instrText>
      </w:r>
      <w:r>
        <w:rPr>
          <w:color w:val="auto"/>
          <w:highlight w:val="none"/>
        </w:rPr>
        <w:fldChar w:fldCharType="separate"/>
      </w:r>
      <w:r>
        <w:rPr>
          <w:rFonts w:ascii="Times New Roman" w:eastAsia="楷体"/>
          <w:color w:val="auto"/>
          <w:kern w:val="0"/>
          <w:highlight w:val="none"/>
        </w:rPr>
        <w:t>4  洪水调度原则</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_Toc19608 </w:instrText>
      </w:r>
      <w:r>
        <w:rPr>
          <w:rFonts w:ascii="Times New Roman" w:eastAsia="楷体"/>
          <w:color w:val="auto"/>
          <w:highlight w:val="none"/>
        </w:rPr>
        <w:fldChar w:fldCharType="separate"/>
      </w:r>
      <w:r>
        <w:rPr>
          <w:rFonts w:ascii="Times New Roman" w:eastAsia="楷体"/>
          <w:color w:val="auto"/>
          <w:highlight w:val="none"/>
        </w:rPr>
        <w:t>18</w:t>
      </w:r>
      <w:r>
        <w:rPr>
          <w:rFonts w:ascii="Times New Roman" w:eastAsia="楷体"/>
          <w:color w:val="auto"/>
          <w:highlight w:val="none"/>
        </w:rPr>
        <w:fldChar w:fldCharType="end"/>
      </w:r>
      <w:r>
        <w:rPr>
          <w:rFonts w:ascii="Times New Roman" w:eastAsia="楷体"/>
          <w:color w:val="auto"/>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"_Toc7899" </w:instrText>
      </w:r>
      <w:r>
        <w:rPr>
          <w:color w:val="auto"/>
          <w:highlight w:val="none"/>
        </w:rPr>
        <w:fldChar w:fldCharType="separate"/>
      </w:r>
      <w:r>
        <w:rPr>
          <w:rFonts w:eastAsia="楷体"/>
          <w:color w:val="auto"/>
          <w:kern w:val="0"/>
          <w:sz w:val="28"/>
          <w:szCs w:val="28"/>
          <w:highlight w:val="none"/>
        </w:rPr>
        <w:t>4.1 汛期划分</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_Toc7899 </w:instrText>
      </w:r>
      <w:r>
        <w:rPr>
          <w:rFonts w:eastAsia="楷体"/>
          <w:color w:val="auto"/>
          <w:sz w:val="28"/>
          <w:szCs w:val="28"/>
          <w:highlight w:val="none"/>
        </w:rPr>
        <w:fldChar w:fldCharType="separate"/>
      </w:r>
      <w:r>
        <w:rPr>
          <w:rFonts w:eastAsia="楷体"/>
          <w:color w:val="auto"/>
          <w:sz w:val="28"/>
          <w:szCs w:val="28"/>
          <w:highlight w:val="none"/>
        </w:rPr>
        <w:t>18</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"_Toc6049" </w:instrText>
      </w:r>
      <w:r>
        <w:rPr>
          <w:color w:val="auto"/>
          <w:highlight w:val="none"/>
        </w:rPr>
        <w:fldChar w:fldCharType="separate"/>
      </w:r>
      <w:r>
        <w:rPr>
          <w:rFonts w:eastAsia="楷体"/>
          <w:color w:val="auto"/>
          <w:kern w:val="0"/>
          <w:sz w:val="28"/>
          <w:szCs w:val="28"/>
          <w:highlight w:val="none"/>
        </w:rPr>
        <w:t>4.2 洪水调度原则</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_Toc6049 </w:instrText>
      </w:r>
      <w:r>
        <w:rPr>
          <w:rFonts w:eastAsia="楷体"/>
          <w:color w:val="auto"/>
          <w:sz w:val="28"/>
          <w:szCs w:val="28"/>
          <w:highlight w:val="none"/>
        </w:rPr>
        <w:fldChar w:fldCharType="separate"/>
      </w:r>
      <w:r>
        <w:rPr>
          <w:rFonts w:eastAsia="楷体"/>
          <w:color w:val="auto"/>
          <w:sz w:val="28"/>
          <w:szCs w:val="28"/>
          <w:highlight w:val="none"/>
        </w:rPr>
        <w:t>18</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"_Toc31889" </w:instrText>
      </w:r>
      <w:r>
        <w:rPr>
          <w:color w:val="auto"/>
          <w:highlight w:val="none"/>
        </w:rPr>
        <w:fldChar w:fldCharType="separate"/>
      </w:r>
      <w:r>
        <w:rPr>
          <w:rFonts w:eastAsia="楷体"/>
          <w:color w:val="auto"/>
          <w:kern w:val="0"/>
          <w:sz w:val="28"/>
          <w:szCs w:val="28"/>
          <w:highlight w:val="none"/>
        </w:rPr>
        <w:t>4.3 汛限水位确定</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_Toc31889 </w:instrText>
      </w:r>
      <w:r>
        <w:rPr>
          <w:rFonts w:eastAsia="楷体"/>
          <w:color w:val="auto"/>
          <w:sz w:val="28"/>
          <w:szCs w:val="28"/>
          <w:highlight w:val="none"/>
        </w:rPr>
        <w:fldChar w:fldCharType="separate"/>
      </w:r>
      <w:r>
        <w:rPr>
          <w:rFonts w:eastAsia="楷体"/>
          <w:color w:val="auto"/>
          <w:sz w:val="28"/>
          <w:szCs w:val="28"/>
          <w:highlight w:val="none"/>
        </w:rPr>
        <w:t>19</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"_Toc17957" </w:instrText>
      </w:r>
      <w:r>
        <w:rPr>
          <w:color w:val="auto"/>
          <w:highlight w:val="none"/>
        </w:rPr>
        <w:fldChar w:fldCharType="separate"/>
      </w:r>
      <w:r>
        <w:rPr>
          <w:rFonts w:eastAsia="楷体"/>
          <w:color w:val="auto"/>
          <w:kern w:val="0"/>
          <w:sz w:val="28"/>
          <w:szCs w:val="28"/>
          <w:highlight w:val="none"/>
        </w:rPr>
        <w:t>4.4 汛期防洪调度方式</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_Toc17957 </w:instrText>
      </w:r>
      <w:r>
        <w:rPr>
          <w:rFonts w:eastAsia="楷体"/>
          <w:color w:val="auto"/>
          <w:sz w:val="28"/>
          <w:szCs w:val="28"/>
          <w:highlight w:val="none"/>
        </w:rPr>
        <w:fldChar w:fldCharType="separate"/>
      </w:r>
      <w:r>
        <w:rPr>
          <w:rFonts w:eastAsia="楷体"/>
          <w:color w:val="auto"/>
          <w:sz w:val="28"/>
          <w:szCs w:val="28"/>
          <w:highlight w:val="none"/>
        </w:rPr>
        <w:t>19</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"_Toc3500" </w:instrText>
      </w:r>
      <w:r>
        <w:rPr>
          <w:color w:val="auto"/>
          <w:highlight w:val="none"/>
        </w:rPr>
        <w:fldChar w:fldCharType="separate"/>
      </w:r>
      <w:r>
        <w:rPr>
          <w:rFonts w:eastAsia="楷体"/>
          <w:color w:val="auto"/>
          <w:sz w:val="28"/>
          <w:szCs w:val="28"/>
          <w:highlight w:val="none"/>
        </w:rPr>
        <w:t>4.5汛期水库的管理工作</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_Toc3500 </w:instrText>
      </w:r>
      <w:r>
        <w:rPr>
          <w:rFonts w:eastAsia="楷体"/>
          <w:color w:val="auto"/>
          <w:sz w:val="28"/>
          <w:szCs w:val="28"/>
          <w:highlight w:val="none"/>
        </w:rPr>
        <w:fldChar w:fldCharType="separate"/>
      </w:r>
      <w:r>
        <w:rPr>
          <w:rFonts w:eastAsia="楷体"/>
          <w:color w:val="auto"/>
          <w:sz w:val="28"/>
          <w:szCs w:val="28"/>
          <w:highlight w:val="none"/>
        </w:rPr>
        <w:t>22</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"_Toc25090" </w:instrText>
      </w:r>
      <w:r>
        <w:rPr>
          <w:color w:val="auto"/>
          <w:highlight w:val="none"/>
        </w:rPr>
        <w:fldChar w:fldCharType="separate"/>
      </w:r>
      <w:r>
        <w:rPr>
          <w:rFonts w:eastAsia="楷体"/>
          <w:color w:val="auto"/>
          <w:kern w:val="0"/>
          <w:sz w:val="28"/>
          <w:szCs w:val="28"/>
          <w:highlight w:val="none"/>
        </w:rPr>
        <w:t>4.6 典型洪水调度情况</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_Toc25090 </w:instrText>
      </w:r>
      <w:r>
        <w:rPr>
          <w:rFonts w:eastAsia="楷体"/>
          <w:color w:val="auto"/>
          <w:sz w:val="28"/>
          <w:szCs w:val="28"/>
          <w:highlight w:val="none"/>
        </w:rPr>
        <w:fldChar w:fldCharType="separate"/>
      </w:r>
      <w:r>
        <w:rPr>
          <w:rFonts w:eastAsia="楷体"/>
          <w:color w:val="auto"/>
          <w:sz w:val="28"/>
          <w:szCs w:val="28"/>
          <w:highlight w:val="none"/>
        </w:rPr>
        <w:t>23</w:t>
      </w:r>
      <w:r>
        <w:rPr>
          <w:rFonts w:eastAsia="楷体"/>
          <w:color w:val="auto"/>
          <w:sz w:val="28"/>
          <w:szCs w:val="28"/>
          <w:highlight w:val="none"/>
        </w:rPr>
        <w:fldChar w:fldCharType="end"/>
      </w:r>
      <w:r>
        <w:rPr>
          <w:rFonts w:eastAsia="楷体"/>
          <w:color w:val="auto"/>
          <w:sz w:val="28"/>
          <w:szCs w:val="28"/>
          <w:highlight w:val="none"/>
        </w:rPr>
        <w:fldChar w:fldCharType="end"/>
      </w:r>
    </w:p>
    <w:p>
      <w:pPr>
        <w:spacing w:line="520" w:lineRule="exact"/>
        <w:ind w:firstLine="137" w:firstLineChars="49"/>
        <w:rPr>
          <w:rFonts w:eastAsia="楷体"/>
          <w:b/>
          <w:color w:val="auto"/>
          <w:kern w:val="0"/>
          <w:sz w:val="28"/>
          <w:szCs w:val="28"/>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eastAsia="楷体"/>
          <w:bCs/>
          <w:color w:val="auto"/>
          <w:kern w:val="0"/>
          <w:sz w:val="28"/>
          <w:szCs w:val="28"/>
          <w:highlight w:val="none"/>
        </w:rPr>
        <w:fldChar w:fldCharType="end"/>
      </w:r>
    </w:p>
    <w:p>
      <w:pPr>
        <w:spacing w:line="520" w:lineRule="exact"/>
        <w:jc w:val="center"/>
        <w:rPr>
          <w:rFonts w:eastAsia="楷体"/>
          <w:b/>
          <w:color w:val="auto"/>
          <w:sz w:val="28"/>
          <w:szCs w:val="28"/>
          <w:highlight w:val="none"/>
        </w:rPr>
      </w:pPr>
      <w:r>
        <w:rPr>
          <w:rFonts w:eastAsia="楷体"/>
          <w:b/>
          <w:color w:val="auto"/>
          <w:sz w:val="28"/>
          <w:szCs w:val="28"/>
          <w:highlight w:val="none"/>
        </w:rPr>
        <w:t>丰收水库工程特性表</w:t>
      </w:r>
    </w:p>
    <w:tbl>
      <w:tblPr>
        <w:tblStyle w:val="18"/>
        <w:tblW w:w="85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63"/>
        <w:gridCol w:w="344"/>
        <w:gridCol w:w="974"/>
        <w:gridCol w:w="1549"/>
        <w:gridCol w:w="809"/>
        <w:gridCol w:w="1772"/>
        <w:gridCol w:w="578"/>
        <w:gridCol w:w="409"/>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bookmarkStart w:id="0" w:name="_Toc11427"/>
            <w:r>
              <w:rPr>
                <w:rFonts w:eastAsia="楷体"/>
                <w:color w:val="auto"/>
                <w:kern w:val="0"/>
                <w:sz w:val="18"/>
                <w:szCs w:val="18"/>
                <w:highlight w:val="none"/>
              </w:rPr>
              <w:t>水库名称</w:t>
            </w:r>
          </w:p>
        </w:tc>
        <w:tc>
          <w:tcPr>
            <w:tcW w:w="1549"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丰收水库</w:t>
            </w:r>
          </w:p>
        </w:tc>
        <w:tc>
          <w:tcPr>
            <w:tcW w:w="3159" w:type="dxa"/>
            <w:gridSpan w:val="3"/>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主管部门</w:t>
            </w:r>
          </w:p>
        </w:tc>
        <w:tc>
          <w:tcPr>
            <w:tcW w:w="1729" w:type="dxa"/>
            <w:gridSpan w:val="2"/>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hint="default" w:eastAsia="楷体"/>
                <w:color w:val="auto"/>
                <w:sz w:val="18"/>
                <w:szCs w:val="18"/>
                <w:highlight w:val="none"/>
                <w:lang w:val="en-US" w:eastAsia="zh-CN"/>
              </w:rPr>
            </w:pPr>
            <w:r>
              <w:rPr>
                <w:rFonts w:hint="eastAsia" w:eastAsia="楷体"/>
                <w:color w:val="auto"/>
                <w:kern w:val="0"/>
                <w:sz w:val="18"/>
                <w:szCs w:val="18"/>
                <w:highlight w:val="none"/>
                <w:lang w:val="en-US" w:eastAsia="zh-CN"/>
              </w:rPr>
              <w:t>前黄镇人民政府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管理机构名称</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前黄镇古县村委会</w:t>
            </w:r>
          </w:p>
        </w:tc>
        <w:tc>
          <w:tcPr>
            <w:tcW w:w="315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所在地点</w:t>
            </w:r>
          </w:p>
        </w:tc>
        <w:tc>
          <w:tcPr>
            <w:tcW w:w="1729"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前黄镇古县村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07" w:type="dxa"/>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地理</w:t>
            </w:r>
          </w:p>
        </w:tc>
        <w:tc>
          <w:tcPr>
            <w:tcW w:w="9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东经</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118°51′22″</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开工日期</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1966年5月</w:t>
            </w:r>
          </w:p>
        </w:tc>
        <w:tc>
          <w:tcPr>
            <w:tcW w:w="9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所在河流</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坝头溪支流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07" w:type="dxa"/>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位置</w:t>
            </w:r>
          </w:p>
        </w:tc>
        <w:tc>
          <w:tcPr>
            <w:tcW w:w="9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北纬</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25°10′03″</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竣工日期</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1971年2月</w:t>
            </w:r>
          </w:p>
        </w:tc>
        <w:tc>
          <w:tcPr>
            <w:tcW w:w="9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高程基准</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黄海高程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集雨面积(km</w:t>
            </w:r>
            <w:r>
              <w:rPr>
                <w:rStyle w:val="32"/>
                <w:rFonts w:hint="default" w:ascii="Times New Roman" w:hAnsi="Times New Roman" w:eastAsia="楷体" w:cs="Times New Roman"/>
                <w:color w:val="auto"/>
                <w:sz w:val="18"/>
                <w:szCs w:val="18"/>
                <w:highlight w:val="none"/>
                <w:vertAlign w:val="superscript"/>
              </w:rPr>
              <w:t>2</w:t>
            </w:r>
            <w:r>
              <w:rPr>
                <w:rStyle w:val="37"/>
                <w:rFonts w:eastAsia="楷体"/>
                <w:color w:val="auto"/>
                <w:sz w:val="18"/>
                <w:szCs w:val="18"/>
                <w:highlight w:val="none"/>
              </w:rPr>
              <w:t>)</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0.28</w:t>
            </w:r>
          </w:p>
        </w:tc>
        <w:tc>
          <w:tcPr>
            <w:tcW w:w="8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主坝</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坝型</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均质土坝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河流比降(‰)</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36.2</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坝顶高程(m)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38.30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主河道长度(km)</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1.255</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墙顶高程(m)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多年平均降水量(mm)</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1325</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最大坝高(m)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多年平均径流量(万m</w:t>
            </w:r>
            <w:r>
              <w:rPr>
                <w:rStyle w:val="32"/>
                <w:rFonts w:hint="default" w:ascii="Times New Roman" w:hAnsi="Times New Roman" w:eastAsia="楷体" w:cs="Times New Roman"/>
                <w:color w:val="auto"/>
                <w:sz w:val="18"/>
                <w:szCs w:val="18"/>
                <w:highlight w:val="none"/>
              </w:rPr>
              <w:t>3</w:t>
            </w:r>
            <w:r>
              <w:rPr>
                <w:rStyle w:val="37"/>
                <w:rFonts w:eastAsia="楷体"/>
                <w:color w:val="auto"/>
                <w:sz w:val="18"/>
                <w:szCs w:val="18"/>
                <w:highlight w:val="none"/>
              </w:rPr>
              <w:t>)</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坝顶长度(m)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正常蓄水位(m)</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36.37</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坝顶宽度(m)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死水位(m)</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29.34</w:t>
            </w:r>
          </w:p>
        </w:tc>
        <w:tc>
          <w:tcPr>
            <w:tcW w:w="8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副坝</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坝型</w:t>
            </w:r>
          </w:p>
        </w:tc>
        <w:tc>
          <w:tcPr>
            <w:tcW w:w="2307" w:type="dxa"/>
            <w:gridSpan w:val="3"/>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设计重现期(年)</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20</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坝顶高程(m)</w:t>
            </w:r>
          </w:p>
        </w:tc>
        <w:tc>
          <w:tcPr>
            <w:tcW w:w="2307" w:type="dxa"/>
            <w:gridSpan w:val="3"/>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eastAsia="楷体"/>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校核重现期(年)</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300</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墙顶高程(m)</w:t>
            </w:r>
          </w:p>
        </w:tc>
        <w:tc>
          <w:tcPr>
            <w:tcW w:w="2307" w:type="dxa"/>
            <w:gridSpan w:val="3"/>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eastAsia="楷体"/>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设计洪水位(m)</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36.94</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最大坝高(m)</w:t>
            </w:r>
          </w:p>
        </w:tc>
        <w:tc>
          <w:tcPr>
            <w:tcW w:w="2307" w:type="dxa"/>
            <w:gridSpan w:val="3"/>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eastAsia="楷体"/>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相应洪峰流量(m</w:t>
            </w:r>
            <w:r>
              <w:rPr>
                <w:rStyle w:val="32"/>
                <w:rFonts w:hint="default" w:ascii="Times New Roman" w:hAnsi="Times New Roman" w:eastAsia="楷体" w:cs="Times New Roman"/>
                <w:color w:val="auto"/>
                <w:sz w:val="18"/>
                <w:szCs w:val="18"/>
                <w:highlight w:val="none"/>
              </w:rPr>
              <w:t>3</w:t>
            </w:r>
            <w:r>
              <w:rPr>
                <w:rStyle w:val="37"/>
                <w:rFonts w:eastAsia="楷体"/>
                <w:color w:val="auto"/>
                <w:sz w:val="18"/>
                <w:szCs w:val="18"/>
                <w:highlight w:val="none"/>
              </w:rPr>
              <w:t>/s)</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6.35</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坝顶长度(m)</w:t>
            </w:r>
          </w:p>
        </w:tc>
        <w:tc>
          <w:tcPr>
            <w:tcW w:w="2307" w:type="dxa"/>
            <w:gridSpan w:val="3"/>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eastAsia="楷体"/>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相应洪水总量(万m</w:t>
            </w:r>
            <w:r>
              <w:rPr>
                <w:rStyle w:val="32"/>
                <w:rFonts w:hint="default" w:ascii="Times New Roman" w:hAnsi="Times New Roman" w:eastAsia="楷体" w:cs="Times New Roman"/>
                <w:color w:val="auto"/>
                <w:sz w:val="18"/>
                <w:szCs w:val="18"/>
                <w:highlight w:val="none"/>
              </w:rPr>
              <w:t>3</w:t>
            </w:r>
            <w:r>
              <w:rPr>
                <w:rStyle w:val="37"/>
                <w:rFonts w:eastAsia="楷体"/>
                <w:color w:val="auto"/>
                <w:sz w:val="18"/>
                <w:szCs w:val="18"/>
                <w:highlight w:val="none"/>
              </w:rPr>
              <w:t>)</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7.46</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坝顶宽度(m)</w:t>
            </w:r>
          </w:p>
        </w:tc>
        <w:tc>
          <w:tcPr>
            <w:tcW w:w="2307" w:type="dxa"/>
            <w:gridSpan w:val="3"/>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eastAsia="楷体"/>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校核洪水位(m)</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37.21</w:t>
            </w:r>
          </w:p>
        </w:tc>
        <w:tc>
          <w:tcPr>
            <w:tcW w:w="8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溢洪道</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型式</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宽顶</w:t>
            </w:r>
            <w:r>
              <w:rPr>
                <w:rStyle w:val="37"/>
                <w:rFonts w:eastAsia="楷体"/>
                <w:color w:val="auto"/>
                <w:sz w:val="18"/>
                <w:szCs w:val="18"/>
                <w:highlight w:val="none"/>
              </w:rPr>
              <w:t>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相应洪峰流量(m</w:t>
            </w:r>
            <w:r>
              <w:rPr>
                <w:rStyle w:val="32"/>
                <w:rFonts w:hint="default" w:ascii="Times New Roman" w:hAnsi="Times New Roman" w:eastAsia="楷体" w:cs="Times New Roman"/>
                <w:color w:val="auto"/>
                <w:sz w:val="18"/>
                <w:szCs w:val="18"/>
                <w:highlight w:val="none"/>
              </w:rPr>
              <w:t>3</w:t>
            </w:r>
            <w:r>
              <w:rPr>
                <w:rStyle w:val="37"/>
                <w:rFonts w:eastAsia="楷体"/>
                <w:color w:val="auto"/>
                <w:sz w:val="18"/>
                <w:szCs w:val="18"/>
                <w:highlight w:val="none"/>
              </w:rPr>
              <w:t>/s)</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10.10</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堰顶高程(m)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36.37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相应洪水总量(万m</w:t>
            </w:r>
            <w:r>
              <w:rPr>
                <w:rStyle w:val="32"/>
                <w:rFonts w:hint="default" w:ascii="Times New Roman" w:hAnsi="Times New Roman" w:eastAsia="楷体" w:cs="Times New Roman"/>
                <w:color w:val="auto"/>
                <w:sz w:val="18"/>
                <w:szCs w:val="18"/>
                <w:highlight w:val="none"/>
              </w:rPr>
              <w:t>3</w:t>
            </w:r>
            <w:r>
              <w:rPr>
                <w:rStyle w:val="37"/>
                <w:rFonts w:eastAsia="楷体"/>
                <w:color w:val="auto"/>
                <w:sz w:val="18"/>
                <w:szCs w:val="18"/>
                <w:highlight w:val="none"/>
              </w:rPr>
              <w:t>)</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12.23</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净宽(m)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地震基本烈度</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VII</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最大下泄流量(m</w:t>
            </w:r>
            <w:r>
              <w:rPr>
                <w:rStyle w:val="32"/>
                <w:rFonts w:hint="default" w:ascii="Times New Roman" w:hAnsi="Times New Roman" w:eastAsia="楷体" w:cs="Times New Roman"/>
                <w:color w:val="auto"/>
                <w:sz w:val="18"/>
                <w:szCs w:val="18"/>
                <w:highlight w:val="none"/>
                <w:vertAlign w:val="superscript"/>
              </w:rPr>
              <w:t>3</w:t>
            </w:r>
            <w:r>
              <w:rPr>
                <w:rStyle w:val="37"/>
                <w:rFonts w:eastAsia="楷体"/>
                <w:color w:val="auto"/>
                <w:sz w:val="18"/>
                <w:szCs w:val="18"/>
                <w:highlight w:val="none"/>
              </w:rPr>
              <w:t>/s)</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设计抗震烈度</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VII</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最大单宽流量(m</w:t>
            </w:r>
            <w:r>
              <w:rPr>
                <w:rStyle w:val="32"/>
                <w:rFonts w:hint="default" w:ascii="Times New Roman" w:hAnsi="Times New Roman" w:eastAsia="楷体" w:cs="Times New Roman"/>
                <w:color w:val="auto"/>
                <w:sz w:val="18"/>
                <w:szCs w:val="18"/>
                <w:highlight w:val="none"/>
                <w:vertAlign w:val="superscript"/>
              </w:rPr>
              <w:t>3</w:t>
            </w:r>
            <w:r>
              <w:rPr>
                <w:rStyle w:val="37"/>
                <w:rFonts w:eastAsia="楷体"/>
                <w:color w:val="auto"/>
                <w:sz w:val="18"/>
                <w:szCs w:val="18"/>
                <w:highlight w:val="none"/>
              </w:rPr>
              <w:t>/s.m)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库容特性</w:t>
            </w:r>
          </w:p>
        </w:tc>
        <w:tc>
          <w:tcPr>
            <w:tcW w:w="1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总库容(万m</w:t>
            </w:r>
            <w:r>
              <w:rPr>
                <w:rStyle w:val="32"/>
                <w:rFonts w:hint="default" w:ascii="Times New Roman" w:hAnsi="Times New Roman" w:eastAsia="楷体" w:cs="Times New Roman"/>
                <w:color w:val="auto"/>
                <w:sz w:val="18"/>
                <w:szCs w:val="18"/>
                <w:highlight w:val="none"/>
              </w:rPr>
              <w:t>3</w:t>
            </w:r>
            <w:r>
              <w:rPr>
                <w:rStyle w:val="37"/>
                <w:rFonts w:eastAsia="楷体"/>
                <w:color w:val="auto"/>
                <w:sz w:val="18"/>
                <w:szCs w:val="18"/>
                <w:highlight w:val="none"/>
              </w:rPr>
              <w:t>)</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21.60</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消能型式</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跌水消能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调洪库容(万m</w:t>
            </w:r>
            <w:r>
              <w:rPr>
                <w:rStyle w:val="32"/>
                <w:rFonts w:hint="default" w:ascii="Times New Roman" w:hAnsi="Times New Roman" w:eastAsia="楷体" w:cs="Times New Roman"/>
                <w:color w:val="auto"/>
                <w:sz w:val="18"/>
                <w:szCs w:val="18"/>
                <w:highlight w:val="none"/>
              </w:rPr>
              <w:t>3</w:t>
            </w:r>
            <w:r>
              <w:rPr>
                <w:rStyle w:val="37"/>
                <w:rFonts w:eastAsia="楷体"/>
                <w:color w:val="auto"/>
                <w:sz w:val="18"/>
                <w:szCs w:val="18"/>
                <w:highlight w:val="none"/>
              </w:rPr>
              <w:t>)</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3.30</w:t>
            </w:r>
          </w:p>
        </w:tc>
        <w:tc>
          <w:tcPr>
            <w:tcW w:w="809" w:type="dxa"/>
            <w:vMerge w:val="restart"/>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取水建筑物</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型式</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圬工无压箱涵套PE管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兴利库容(万m</w:t>
            </w:r>
            <w:r>
              <w:rPr>
                <w:rStyle w:val="32"/>
                <w:rFonts w:hint="default" w:ascii="Times New Roman" w:hAnsi="Times New Roman" w:eastAsia="楷体" w:cs="Times New Roman"/>
                <w:color w:val="auto"/>
                <w:sz w:val="18"/>
                <w:szCs w:val="18"/>
                <w:highlight w:val="none"/>
              </w:rPr>
              <w:t>3</w:t>
            </w:r>
            <w:r>
              <w:rPr>
                <w:rStyle w:val="37"/>
                <w:rFonts w:eastAsia="楷体"/>
                <w:color w:val="auto"/>
                <w:sz w:val="18"/>
                <w:szCs w:val="18"/>
                <w:highlight w:val="none"/>
              </w:rPr>
              <w:t>)</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16.60</w:t>
            </w:r>
          </w:p>
        </w:tc>
        <w:tc>
          <w:tcPr>
            <w:tcW w:w="80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长度(m)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死库容(万m</w:t>
            </w:r>
            <w:r>
              <w:rPr>
                <w:rStyle w:val="32"/>
                <w:rFonts w:hint="default" w:ascii="Times New Roman" w:hAnsi="Times New Roman" w:eastAsia="楷体" w:cs="Times New Roman"/>
                <w:color w:val="auto"/>
                <w:sz w:val="18"/>
                <w:szCs w:val="18"/>
                <w:highlight w:val="none"/>
              </w:rPr>
              <w:t>3</w:t>
            </w:r>
            <w:r>
              <w:rPr>
                <w:rStyle w:val="37"/>
                <w:rFonts w:eastAsia="楷体"/>
                <w:color w:val="auto"/>
                <w:sz w:val="18"/>
                <w:szCs w:val="18"/>
                <w:highlight w:val="none"/>
              </w:rPr>
              <w:t>)</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1.70</w:t>
            </w:r>
          </w:p>
        </w:tc>
        <w:tc>
          <w:tcPr>
            <w:tcW w:w="80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断面尺寸(m)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φ0.5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restart"/>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工程效益</w:t>
            </w:r>
          </w:p>
        </w:tc>
        <w:tc>
          <w:tcPr>
            <w:tcW w:w="1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有效灌溉面积（亩）</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300</w:t>
            </w:r>
          </w:p>
        </w:tc>
        <w:tc>
          <w:tcPr>
            <w:tcW w:w="80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sz w:val="18"/>
                <w:szCs w:val="18"/>
                <w:highlight w:val="none"/>
              </w:rPr>
              <w:t>进口底高程(m)</w:t>
            </w:r>
          </w:p>
        </w:tc>
        <w:tc>
          <w:tcPr>
            <w:tcW w:w="2307" w:type="dxa"/>
            <w:gridSpan w:val="3"/>
            <w:tcBorders>
              <w:top w:val="single" w:color="000000" w:sz="4" w:space="0"/>
              <w:left w:val="single" w:color="000000" w:sz="4" w:space="0"/>
              <w:bottom w:val="single" w:color="auto"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29.34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设计灌溉面积（亩）</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300</w:t>
            </w:r>
          </w:p>
        </w:tc>
        <w:tc>
          <w:tcPr>
            <w:tcW w:w="80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auto" w:sz="4" w:space="0"/>
              <w:left w:val="single" w:color="000000" w:sz="4" w:space="0"/>
              <w:bottom w:val="single" w:color="auto" w:sz="4" w:space="0"/>
              <w:right w:val="single" w:color="000000" w:sz="4" w:space="0"/>
            </w:tcBorders>
            <w:vAlign w:val="center"/>
          </w:tcPr>
          <w:p>
            <w:pPr>
              <w:jc w:val="center"/>
              <w:rPr>
                <w:rFonts w:eastAsia="楷体"/>
                <w:color w:val="auto"/>
                <w:sz w:val="18"/>
                <w:szCs w:val="18"/>
                <w:highlight w:val="none"/>
              </w:rPr>
            </w:pPr>
            <w:r>
              <w:rPr>
                <w:rFonts w:eastAsia="楷体"/>
                <w:color w:val="auto"/>
                <w:sz w:val="18"/>
                <w:szCs w:val="18"/>
                <w:highlight w:val="none"/>
              </w:rPr>
              <w:t>出口底高程(m)</w:t>
            </w:r>
          </w:p>
        </w:tc>
        <w:tc>
          <w:tcPr>
            <w:tcW w:w="2307" w:type="dxa"/>
            <w:gridSpan w:val="3"/>
            <w:tcBorders>
              <w:top w:val="single" w:color="auto" w:sz="4" w:space="0"/>
              <w:left w:val="single" w:color="000000" w:sz="4" w:space="0"/>
              <w:bottom w:val="single" w:color="auto"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26.50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保护人口（人）</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2000</w:t>
            </w:r>
          </w:p>
        </w:tc>
        <w:tc>
          <w:tcPr>
            <w:tcW w:w="80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auto"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r>
              <w:rPr>
                <w:rFonts w:eastAsia="楷体"/>
                <w:color w:val="auto"/>
                <w:sz w:val="18"/>
                <w:szCs w:val="18"/>
                <w:highlight w:val="none"/>
              </w:rPr>
              <w:t>最大输水流量（m</w:t>
            </w:r>
            <w:r>
              <w:rPr>
                <w:rFonts w:eastAsia="楷体"/>
                <w:color w:val="auto"/>
                <w:sz w:val="18"/>
                <w:szCs w:val="18"/>
                <w:highlight w:val="none"/>
                <w:vertAlign w:val="superscript"/>
              </w:rPr>
              <w:t>3</w:t>
            </w:r>
            <w:r>
              <w:rPr>
                <w:rFonts w:eastAsia="楷体"/>
                <w:color w:val="auto"/>
                <w:sz w:val="18"/>
                <w:szCs w:val="18"/>
                <w:highlight w:val="none"/>
              </w:rPr>
              <w:t>/s）</w:t>
            </w:r>
          </w:p>
        </w:tc>
        <w:tc>
          <w:tcPr>
            <w:tcW w:w="2307" w:type="dxa"/>
            <w:gridSpan w:val="3"/>
            <w:tcBorders>
              <w:top w:val="single" w:color="auto"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3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保护耕地（亩）</w:t>
            </w:r>
          </w:p>
        </w:tc>
        <w:tc>
          <w:tcPr>
            <w:tcW w:w="15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3500</w:t>
            </w:r>
          </w:p>
        </w:tc>
        <w:tc>
          <w:tcPr>
            <w:tcW w:w="80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放水型式</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转动门盖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763"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31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5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80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772" w:type="dxa"/>
            <w:vMerge w:val="restart"/>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启闭设备</w:t>
            </w:r>
          </w:p>
        </w:tc>
        <w:tc>
          <w:tcPr>
            <w:tcW w:w="2307" w:type="dxa"/>
            <w:gridSpan w:val="3"/>
            <w:vMerge w:val="restart"/>
            <w:tcBorders>
              <w:top w:val="single" w:color="000000" w:sz="4" w:space="0"/>
              <w:left w:val="single" w:color="000000" w:sz="4" w:space="0"/>
              <w:bottom w:val="single" w:color="000000" w:sz="12"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1台3t卷扬式启闭机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318"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总装机功率（kw）</w:t>
            </w:r>
          </w:p>
        </w:tc>
        <w:tc>
          <w:tcPr>
            <w:tcW w:w="1549"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w:t>
            </w:r>
          </w:p>
        </w:tc>
        <w:tc>
          <w:tcPr>
            <w:tcW w:w="80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772"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2307" w:type="dxa"/>
            <w:gridSpan w:val="3"/>
            <w:vMerge w:val="continue"/>
            <w:tcBorders>
              <w:top w:val="single" w:color="000000" w:sz="4" w:space="0"/>
              <w:left w:val="single" w:color="000000" w:sz="4" w:space="0"/>
              <w:bottom w:val="single" w:color="000000" w:sz="12" w:space="0"/>
              <w:right w:val="single" w:color="000000" w:sz="12" w:space="0"/>
            </w:tcBorders>
            <w:vAlign w:val="center"/>
          </w:tcPr>
          <w:p>
            <w:pPr>
              <w:jc w:val="center"/>
              <w:rPr>
                <w:rFonts w:eastAsia="楷体"/>
                <w:color w:val="auto"/>
                <w:sz w:val="18"/>
                <w:szCs w:val="18"/>
                <w:highlight w:val="none"/>
              </w:rPr>
            </w:pPr>
          </w:p>
        </w:tc>
      </w:tr>
    </w:tbl>
    <w:p>
      <w:pPr>
        <w:pStyle w:val="16"/>
        <w:widowControl w:val="0"/>
        <w:wordWrap/>
        <w:adjustRightInd/>
        <w:snapToGrid/>
        <w:ind w:firstLine="641"/>
        <w:textAlignment w:val="auto"/>
        <w:outlineLvl w:val="9"/>
        <w:rPr>
          <w:rFonts w:hint="default" w:ascii="Times New Roman" w:hAnsi="Times New Roman" w:eastAsia="楷体" w:cs="Times New Roman"/>
          <w:color w:val="auto"/>
          <w:sz w:val="21"/>
          <w:szCs w:val="21"/>
          <w:highlight w:val="none"/>
          <w:lang w:val="en-US" w:eastAsia="zh-CN"/>
        </w:rPr>
      </w:pPr>
      <w:r>
        <w:rPr>
          <w:rFonts w:hint="eastAsia" w:ascii="Times New Roman" w:hAnsi="Times New Roman" w:eastAsia="楷体" w:cs="Times New Roman"/>
          <w:color w:val="auto"/>
          <w:sz w:val="21"/>
          <w:szCs w:val="21"/>
          <w:highlight w:val="none"/>
          <w:lang w:val="en-US" w:eastAsia="zh-CN"/>
        </w:rPr>
        <w:t>备注：引用《泉港区前黄镇丰收水库除险加固工程初步设计报告（报批稿）》（泉州市水利水电勘测设计院，2012年4月）资料</w:t>
      </w:r>
    </w:p>
    <w:p>
      <w:pPr>
        <w:pStyle w:val="2"/>
        <w:spacing w:beforeLines="100" w:afterLines="100" w:line="360" w:lineRule="auto"/>
        <w:jc w:val="center"/>
        <w:rPr>
          <w:rFonts w:eastAsia="楷体"/>
          <w:color w:val="auto"/>
          <w:kern w:val="0"/>
          <w:sz w:val="32"/>
          <w:szCs w:val="32"/>
          <w:highlight w:val="none"/>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pStyle w:val="2"/>
        <w:spacing w:beforeLines="100" w:afterLines="100" w:line="360" w:lineRule="auto"/>
        <w:jc w:val="center"/>
        <w:rPr>
          <w:rFonts w:eastAsia="楷体"/>
          <w:color w:val="auto"/>
          <w:kern w:val="0"/>
          <w:sz w:val="32"/>
          <w:szCs w:val="32"/>
          <w:highlight w:val="none"/>
        </w:rPr>
      </w:pPr>
      <w:r>
        <w:rPr>
          <w:rFonts w:eastAsia="楷体"/>
          <w:color w:val="auto"/>
          <w:kern w:val="0"/>
          <w:sz w:val="32"/>
          <w:szCs w:val="32"/>
          <w:highlight w:val="none"/>
        </w:rPr>
        <w:t>1  水库基本情况</w:t>
      </w:r>
      <w:bookmarkEnd w:id="0"/>
    </w:p>
    <w:p>
      <w:pPr>
        <w:pStyle w:val="3"/>
        <w:spacing w:beforeLines="50" w:afterLines="50" w:line="360" w:lineRule="auto"/>
        <w:contextualSpacing/>
        <w:rPr>
          <w:rFonts w:ascii="Times New Roman" w:hAnsi="Times New Roman" w:eastAsia="楷体"/>
          <w:color w:val="auto"/>
          <w:kern w:val="0"/>
          <w:sz w:val="28"/>
          <w:szCs w:val="28"/>
          <w:highlight w:val="none"/>
        </w:rPr>
      </w:pPr>
      <w:bookmarkStart w:id="1" w:name="_Toc18976"/>
      <w:r>
        <w:rPr>
          <w:rFonts w:ascii="Times New Roman" w:hAnsi="Times New Roman" w:eastAsia="楷体"/>
          <w:color w:val="auto"/>
          <w:kern w:val="0"/>
          <w:sz w:val="28"/>
          <w:szCs w:val="28"/>
          <w:highlight w:val="none"/>
        </w:rPr>
        <w:t>1.1 工程概况</w:t>
      </w:r>
      <w:bookmarkEnd w:id="1"/>
    </w:p>
    <w:p>
      <w:pPr>
        <w:spacing w:line="520" w:lineRule="exact"/>
        <w:ind w:firstLine="560" w:firstLineChars="200"/>
        <w:rPr>
          <w:rFonts w:eastAsia="楷体"/>
          <w:color w:val="auto"/>
          <w:sz w:val="28"/>
          <w:szCs w:val="28"/>
          <w:highlight w:val="none"/>
        </w:rPr>
      </w:pPr>
      <w:bookmarkStart w:id="2" w:name="OLE_LINK9"/>
      <w:r>
        <w:rPr>
          <w:rFonts w:eastAsia="楷体"/>
          <w:color w:val="auto"/>
          <w:sz w:val="28"/>
          <w:szCs w:val="28"/>
          <w:highlight w:val="none"/>
        </w:rPr>
        <w:t>丰收水库位于泉港区前黄镇古县村，系属坝头溪支流，是一座以农业灌溉为主，结合防洪、养殖等综合利用的小（2）型水库。丰收水库始建于1966年5月，1971年2月竣工并投入运行。坝址以上控制流域面积为0.28km</w:t>
      </w:r>
      <w:r>
        <w:rPr>
          <w:rFonts w:eastAsia="楷体"/>
          <w:color w:val="auto"/>
          <w:sz w:val="28"/>
          <w:szCs w:val="28"/>
          <w:highlight w:val="none"/>
          <w:vertAlign w:val="superscript"/>
        </w:rPr>
        <w:t>2</w:t>
      </w:r>
      <w:r>
        <w:rPr>
          <w:rFonts w:eastAsia="楷体"/>
          <w:color w:val="auto"/>
          <w:sz w:val="28"/>
          <w:szCs w:val="28"/>
          <w:highlight w:val="none"/>
        </w:rPr>
        <w:t>，主河道长0.8km，河道比降36.2‰，设计洪水位（P=5%）36.94m（黄零，下同），校核洪水位（P=0.33%）37.21m，水库总库容21.60万m</w:t>
      </w:r>
      <w:r>
        <w:rPr>
          <w:rFonts w:eastAsia="楷体"/>
          <w:color w:val="auto"/>
          <w:sz w:val="28"/>
          <w:szCs w:val="28"/>
          <w:highlight w:val="none"/>
          <w:vertAlign w:val="superscript"/>
        </w:rPr>
        <w:t>3</w:t>
      </w:r>
      <w:r>
        <w:rPr>
          <w:rFonts w:eastAsia="楷体"/>
          <w:color w:val="auto"/>
          <w:sz w:val="28"/>
          <w:szCs w:val="28"/>
          <w:highlight w:val="none"/>
        </w:rPr>
        <w:t>，正常蓄水位36.37m。</w:t>
      </w:r>
    </w:p>
    <w:bookmarkEnd w:id="2"/>
    <w:p>
      <w:pPr>
        <w:adjustRightInd w:val="0"/>
        <w:spacing w:line="520" w:lineRule="exact"/>
        <w:ind w:firstLine="560" w:firstLineChars="200"/>
        <w:rPr>
          <w:rFonts w:eastAsia="楷体"/>
          <w:color w:val="auto"/>
          <w:sz w:val="28"/>
          <w:szCs w:val="28"/>
          <w:highlight w:val="none"/>
        </w:rPr>
      </w:pPr>
      <w:r>
        <w:rPr>
          <w:rFonts w:eastAsia="楷体"/>
          <w:color w:val="auto"/>
          <w:sz w:val="28"/>
          <w:szCs w:val="28"/>
          <w:highlight w:val="none"/>
        </w:rPr>
        <w:t>水库枢纽工程主要由大坝、溢洪道、放水涵洞组成。工程等别</w:t>
      </w:r>
      <w:r>
        <w:rPr>
          <w:rFonts w:ascii="楷体" w:hAnsi="楷体" w:eastAsia="楷体"/>
          <w:color w:val="auto"/>
          <w:sz w:val="28"/>
          <w:szCs w:val="28"/>
          <w:highlight w:val="none"/>
        </w:rPr>
        <w:t>Ⅴ</w:t>
      </w:r>
      <w:r>
        <w:rPr>
          <w:rFonts w:eastAsia="楷体"/>
          <w:color w:val="auto"/>
          <w:sz w:val="28"/>
          <w:szCs w:val="28"/>
          <w:highlight w:val="none"/>
        </w:rPr>
        <w:t>等，主要建筑物级别5级。</w:t>
      </w:r>
    </w:p>
    <w:p>
      <w:pPr>
        <w:spacing w:line="520" w:lineRule="exact"/>
        <w:ind w:firstLine="560" w:firstLineChars="200"/>
        <w:rPr>
          <w:rFonts w:eastAsia="楷体"/>
          <w:color w:val="auto"/>
          <w:sz w:val="28"/>
          <w:szCs w:val="28"/>
          <w:highlight w:val="none"/>
        </w:rPr>
      </w:pPr>
      <w:bookmarkStart w:id="3" w:name="_Toc251151422"/>
      <w:bookmarkStart w:id="4" w:name="_Toc242687867"/>
      <w:r>
        <w:rPr>
          <w:rFonts w:eastAsia="楷体"/>
          <w:color w:val="auto"/>
          <w:sz w:val="28"/>
          <w:szCs w:val="28"/>
          <w:highlight w:val="none"/>
        </w:rPr>
        <w:t>现状大坝为均质土坝，最大坝高14.3m，坝顶长181.9m，坝顶高程38.30m，坝顶宽6.8m。大坝迎水坡采用干砌石护坡，坡比自上而下分别为1:1.5、1:1.8，在高程34.20m处设有一道平台，平台宽14.0m；大坝背水坡采用草皮护坡，坡比自上而下分别为1:1.5、1:1.8，在高程33.50m处设有一道平台，平台宽度6.9m；背水坡坝脚设有排水棱体，排水棱体顶部高程28.00m，顶宽1.5m，排水棱体外坡设有浆砌条石渠道，渠道断面净尺寸0.8m×1.0m（宽×高），排水棱体内、外坡坡比分别为1:1.25、1:1.5。</w:t>
      </w:r>
    </w:p>
    <w:bookmarkEnd w:id="3"/>
    <w:bookmarkEnd w:id="4"/>
    <w:p>
      <w:pPr>
        <w:spacing w:line="520" w:lineRule="exact"/>
        <w:ind w:firstLine="560" w:firstLineChars="200"/>
        <w:rPr>
          <w:rFonts w:eastAsia="楷体"/>
          <w:color w:val="auto"/>
          <w:sz w:val="28"/>
          <w:szCs w:val="28"/>
          <w:highlight w:val="none"/>
        </w:rPr>
      </w:pPr>
      <w:bookmarkStart w:id="5" w:name="_Toc251151423"/>
      <w:bookmarkStart w:id="6" w:name="_Toc242687868"/>
      <w:r>
        <w:rPr>
          <w:rFonts w:eastAsia="楷体"/>
          <w:color w:val="auto"/>
          <w:sz w:val="28"/>
          <w:szCs w:val="28"/>
          <w:highlight w:val="none"/>
        </w:rPr>
        <w:t>溢洪道位于大坝右侧，基础位于坡残积土上，</w:t>
      </w:r>
      <w:r>
        <w:rPr>
          <w:rFonts w:eastAsia="楷体"/>
          <w:color w:val="auto"/>
          <w:kern w:val="0"/>
          <w:sz w:val="28"/>
          <w:szCs w:val="28"/>
          <w:highlight w:val="none"/>
        </w:rPr>
        <w:t>型式为开敞式宽顶堰。</w:t>
      </w:r>
      <w:r>
        <w:rPr>
          <w:rFonts w:eastAsia="楷体"/>
          <w:color w:val="auto"/>
          <w:sz w:val="28"/>
          <w:szCs w:val="28"/>
          <w:highlight w:val="none"/>
        </w:rPr>
        <w:t>现状实测</w:t>
      </w:r>
      <w:r>
        <w:rPr>
          <w:rFonts w:eastAsia="楷体"/>
          <w:color w:val="auto"/>
          <w:kern w:val="0"/>
          <w:sz w:val="28"/>
          <w:szCs w:val="28"/>
          <w:highlight w:val="none"/>
        </w:rPr>
        <w:t>溢洪道堰顶高程为36.37m，</w:t>
      </w:r>
      <w:r>
        <w:rPr>
          <w:rFonts w:eastAsia="楷体"/>
          <w:color w:val="auto"/>
          <w:sz w:val="28"/>
          <w:szCs w:val="28"/>
          <w:highlight w:val="none"/>
        </w:rPr>
        <w:t>堰顶净宽5.0m</w:t>
      </w:r>
      <w:r>
        <w:rPr>
          <w:rFonts w:eastAsia="楷体"/>
          <w:color w:val="auto"/>
          <w:kern w:val="0"/>
          <w:sz w:val="28"/>
          <w:szCs w:val="28"/>
          <w:highlight w:val="none"/>
        </w:rPr>
        <w:t>。溢洪道全长94.3m</w:t>
      </w:r>
      <w:r>
        <w:rPr>
          <w:rFonts w:eastAsia="楷体"/>
          <w:color w:val="auto"/>
          <w:sz w:val="28"/>
          <w:szCs w:val="28"/>
          <w:highlight w:val="none"/>
        </w:rPr>
        <w:t>，由进口段、平流控制段、渐变段、泄槽段及消力池组成。溢洪道进口段（溢0+000.0～溢0+006.0）长6.0m，宽5.0m；平流控制段（溢0+006.0～溢0+029.0）长23.0m，净宽5.0m；渐变段（溢0+029.0～溢0+060.0）长31.0m，宽度由5.0m渐变至3.0m，平均坡降i=0.090；泄槽段（溢0+060.0～溢0+086.0）全长26.0m，净宽3.0m，平均坡降i=0.27；消力池（溢0+086.0～溢0+094.3）长8.3m，净宽3.0m，池深0.9m，底坡i=0。溢洪道全段底板与侧墙采用浆砌条石砌筑，侧墙高度1.7m～0.5m。</w:t>
      </w:r>
    </w:p>
    <w:bookmarkEnd w:id="5"/>
    <w:bookmarkEnd w:id="6"/>
    <w:p>
      <w:pPr>
        <w:spacing w:line="520" w:lineRule="exact"/>
        <w:ind w:firstLine="560" w:firstLineChars="200"/>
        <w:rPr>
          <w:rFonts w:eastAsia="楷体"/>
          <w:color w:val="auto"/>
          <w:sz w:val="28"/>
          <w:szCs w:val="28"/>
          <w:highlight w:val="none"/>
        </w:rPr>
      </w:pPr>
      <w:r>
        <w:rPr>
          <w:rFonts w:eastAsia="楷体"/>
          <w:color w:val="auto"/>
          <w:sz w:val="28"/>
          <w:szCs w:val="28"/>
          <w:highlight w:val="none"/>
        </w:rPr>
        <w:t>丰收水库的放水涵洞位于大坝左侧，为圬工无压箱涵套φ500PE管，进口底高程29.34m，出口底高程为26.50m，全长70.5m。放水涵洞进水设施转动门盖，采用1台3t卷扬式启闭机启闭。放水涵洞最大放水流量0.43m</w:t>
      </w:r>
      <w:r>
        <w:rPr>
          <w:rFonts w:eastAsia="楷体"/>
          <w:color w:val="auto"/>
          <w:sz w:val="28"/>
          <w:szCs w:val="28"/>
          <w:highlight w:val="none"/>
          <w:vertAlign w:val="superscript"/>
        </w:rPr>
        <w:t>3</w:t>
      </w:r>
      <w:r>
        <w:rPr>
          <w:rFonts w:eastAsia="楷体"/>
          <w:color w:val="auto"/>
          <w:sz w:val="28"/>
          <w:szCs w:val="28"/>
          <w:highlight w:val="none"/>
        </w:rPr>
        <w:t>/s。</w:t>
      </w:r>
    </w:p>
    <w:p>
      <w:pPr>
        <w:spacing w:line="520" w:lineRule="exact"/>
        <w:ind w:firstLine="601"/>
        <w:rPr>
          <w:rFonts w:eastAsia="楷体"/>
          <w:color w:val="auto"/>
          <w:sz w:val="28"/>
          <w:szCs w:val="28"/>
          <w:highlight w:val="none"/>
        </w:rPr>
      </w:pPr>
      <w:r>
        <w:rPr>
          <w:rFonts w:eastAsia="楷体"/>
          <w:color w:val="auto"/>
          <w:sz w:val="28"/>
          <w:szCs w:val="28"/>
          <w:highlight w:val="none"/>
        </w:rPr>
        <w:t>该工程自建成投效以来，以农业灌溉为主，结合防洪、养殖等多方面中充分发挥了本工程的效益。水库设计灌溉面积300亩；水库下游涉及保护人口2000人，耕地3500亩，为当地农业生产和保证人民生命财产安全发挥了重要的作用。</w:t>
      </w:r>
    </w:p>
    <w:p>
      <w:pPr>
        <w:pStyle w:val="3"/>
        <w:spacing w:beforeLines="50" w:afterLines="50" w:line="360" w:lineRule="auto"/>
        <w:contextualSpacing/>
        <w:rPr>
          <w:rFonts w:ascii="Times New Roman" w:hAnsi="Times New Roman" w:eastAsia="楷体"/>
          <w:color w:val="auto"/>
          <w:kern w:val="0"/>
          <w:sz w:val="28"/>
          <w:szCs w:val="28"/>
          <w:highlight w:val="none"/>
        </w:rPr>
      </w:pPr>
      <w:bookmarkStart w:id="7" w:name="_Toc13357"/>
      <w:r>
        <w:rPr>
          <w:rFonts w:ascii="Times New Roman" w:hAnsi="Times New Roman" w:eastAsia="楷体"/>
          <w:color w:val="auto"/>
          <w:kern w:val="0"/>
          <w:sz w:val="28"/>
          <w:szCs w:val="28"/>
          <w:highlight w:val="none"/>
        </w:rPr>
        <w:t>1.2 水文气象</w:t>
      </w:r>
      <w:bookmarkEnd w:id="7"/>
    </w:p>
    <w:p>
      <w:pPr>
        <w:spacing w:line="520" w:lineRule="exact"/>
        <w:ind w:firstLine="560" w:firstLineChars="200"/>
        <w:rPr>
          <w:rFonts w:eastAsia="楷体"/>
          <w:color w:val="auto"/>
          <w:sz w:val="28"/>
          <w:szCs w:val="28"/>
          <w:highlight w:val="none"/>
        </w:rPr>
      </w:pPr>
      <w:bookmarkStart w:id="8" w:name="_Toc2603"/>
      <w:r>
        <w:rPr>
          <w:rFonts w:eastAsia="楷体"/>
          <w:color w:val="auto"/>
          <w:sz w:val="28"/>
          <w:szCs w:val="28"/>
          <w:highlight w:val="none"/>
        </w:rPr>
        <w:t>丰收水库所在的坝头溪流域属属南亚热带海洋性温暖温润和中亚热带温热潮湿的两个过渡性气候区。气候温热，温度日差较小，降雨量集中，季风明显，日照充足，蒸发量大，台风活动频繁。流域年平均气温20.2℃，最热七月平均气温   27.2℃，最冷一月份平均气温11.4℃，极端最高气温37℃，极端最低气温  -0.3℃，全年基本无霜；年平均相对湿度76％，平均水气压19.9hPa；日照时数2150hr，日照率48％；雾多发生于春季和秋季月份的下半夜到清晨，年平均雾日数约为6～7天。</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该流域地处东南沿海，属亚热带海洋性季风气候，季风明显，气候温热，气温日差小，蒸发量大，降雨量集中在夏秋之间，台风影响频繁。本流域受热带季风影响，降水充沛，但存在明显的季风性变化。</w:t>
      </w:r>
      <w:r>
        <w:rPr>
          <w:rFonts w:hint="eastAsia" w:ascii="仿宋_GB2312" w:hAnsi="仿宋_GB2312" w:eastAsia="仿宋_GB2312" w:cs="仿宋_GB2312"/>
          <w:color w:val="auto"/>
          <w:sz w:val="28"/>
          <w:szCs w:val="28"/>
          <w:highlight w:val="none"/>
        </w:rPr>
        <w:t>降水年际及年内变化大，最丰年份和最枯年份之比各站均在3倍左</w:t>
      </w:r>
      <w:r>
        <w:rPr>
          <w:rFonts w:eastAsia="楷体"/>
          <w:color w:val="auto"/>
          <w:sz w:val="28"/>
          <w:szCs w:val="28"/>
          <w:highlight w:val="none"/>
        </w:rPr>
        <w:t>右。主要降水为3～4月的春雨、5～6月的锋面雨和8～9月的台风雨，平均每年有3～5此台风登陆或影响本流域，流域年平均降水量1325mm，5～8月4各月的降水量约占全年的60%，最大一日降雨量152.14mm。</w:t>
      </w:r>
    </w:p>
    <w:p>
      <w:pPr>
        <w:pStyle w:val="3"/>
        <w:spacing w:beforeLines="50" w:afterLines="50" w:line="360" w:lineRule="auto"/>
        <w:contextualSpacing/>
        <w:rPr>
          <w:rFonts w:ascii="Times New Roman" w:hAnsi="Times New Roman" w:eastAsia="楷体"/>
          <w:color w:val="auto"/>
          <w:kern w:val="0"/>
          <w:sz w:val="28"/>
          <w:szCs w:val="28"/>
          <w:highlight w:val="none"/>
        </w:rPr>
      </w:pPr>
      <w:r>
        <w:rPr>
          <w:rFonts w:ascii="Times New Roman" w:hAnsi="Times New Roman" w:eastAsia="楷体"/>
          <w:color w:val="auto"/>
          <w:kern w:val="0"/>
          <w:sz w:val="28"/>
          <w:szCs w:val="28"/>
          <w:highlight w:val="none"/>
        </w:rPr>
        <w:t>1.3 流域特性</w:t>
      </w:r>
      <w:bookmarkEnd w:id="8"/>
    </w:p>
    <w:p>
      <w:pPr>
        <w:spacing w:line="520" w:lineRule="exact"/>
        <w:ind w:firstLine="601"/>
        <w:rPr>
          <w:rFonts w:eastAsia="楷体"/>
          <w:color w:val="auto"/>
          <w:sz w:val="28"/>
          <w:szCs w:val="28"/>
          <w:highlight w:val="none"/>
        </w:rPr>
      </w:pPr>
      <w:r>
        <w:rPr>
          <w:rFonts w:hAnsi="楷体" w:eastAsia="楷体"/>
          <w:color w:val="auto"/>
          <w:sz w:val="28"/>
          <w:szCs w:val="28"/>
          <w:highlight w:val="none"/>
        </w:rPr>
        <w:t>坝头溪流域处于福建省中部沿海的湄洲湾南岸泉州市泉港区境内，与惠安、仙游、莆田接壤，并与台湾隔海相望，是泉港区主要河流。坝头溪发源于泉港区涂岭镇的吊船山，总流域面积</w:t>
      </w:r>
      <w:r>
        <w:rPr>
          <w:rFonts w:eastAsia="楷体"/>
          <w:color w:val="auto"/>
          <w:sz w:val="28"/>
          <w:szCs w:val="28"/>
          <w:highlight w:val="none"/>
        </w:rPr>
        <w:t>97.8km</w:t>
      </w:r>
      <w:r>
        <w:rPr>
          <w:rFonts w:eastAsia="楷体"/>
          <w:color w:val="auto"/>
          <w:sz w:val="28"/>
          <w:szCs w:val="28"/>
          <w:highlight w:val="none"/>
          <w:vertAlign w:val="superscript"/>
        </w:rPr>
        <w:t>2</w:t>
      </w:r>
      <w:r>
        <w:rPr>
          <w:rFonts w:hAnsi="楷体" w:eastAsia="楷体"/>
          <w:color w:val="auto"/>
          <w:sz w:val="28"/>
          <w:szCs w:val="28"/>
          <w:highlight w:val="none"/>
        </w:rPr>
        <w:t>，河道长度</w:t>
      </w:r>
      <w:r>
        <w:rPr>
          <w:rFonts w:eastAsia="楷体"/>
          <w:color w:val="auto"/>
          <w:sz w:val="28"/>
          <w:szCs w:val="28"/>
          <w:highlight w:val="none"/>
        </w:rPr>
        <w:t>23.7km</w:t>
      </w:r>
      <w:r>
        <w:rPr>
          <w:rFonts w:hAnsi="楷体" w:eastAsia="楷体"/>
          <w:color w:val="auto"/>
          <w:sz w:val="28"/>
          <w:szCs w:val="28"/>
          <w:highlight w:val="none"/>
        </w:rPr>
        <w:t>，平均坡降</w:t>
      </w:r>
      <w:r>
        <w:rPr>
          <w:rFonts w:eastAsia="楷体"/>
          <w:color w:val="auto"/>
          <w:sz w:val="28"/>
          <w:szCs w:val="28"/>
          <w:highlight w:val="none"/>
        </w:rPr>
        <w:t>1.30‰</w:t>
      </w:r>
      <w:r>
        <w:rPr>
          <w:rFonts w:hAnsi="楷体" w:eastAsia="楷体"/>
          <w:color w:val="auto"/>
          <w:sz w:val="28"/>
          <w:szCs w:val="28"/>
          <w:highlight w:val="none"/>
        </w:rPr>
        <w:t>。流域上游属山地，中下游地势低洼平坦，沟渠纵横交错，地势呈西北向海面倾斜，地形以盆地、丘陵为主。中上游有泗州水库，集雨面积</w:t>
      </w:r>
      <w:r>
        <w:rPr>
          <w:rFonts w:eastAsia="楷体"/>
          <w:color w:val="auto"/>
          <w:sz w:val="28"/>
          <w:szCs w:val="28"/>
          <w:highlight w:val="none"/>
        </w:rPr>
        <w:t>21.4km</w:t>
      </w:r>
      <w:r>
        <w:rPr>
          <w:rFonts w:eastAsia="楷体"/>
          <w:color w:val="auto"/>
          <w:sz w:val="28"/>
          <w:szCs w:val="28"/>
          <w:highlight w:val="none"/>
          <w:vertAlign w:val="superscript"/>
        </w:rPr>
        <w:t>2</w:t>
      </w:r>
      <w:r>
        <w:rPr>
          <w:rFonts w:hAnsi="楷体" w:eastAsia="楷体"/>
          <w:color w:val="auto"/>
          <w:sz w:val="28"/>
          <w:szCs w:val="28"/>
          <w:highlight w:val="none"/>
        </w:rPr>
        <w:t>，总库容</w:t>
      </w:r>
      <w:r>
        <w:rPr>
          <w:rFonts w:eastAsia="楷体"/>
          <w:color w:val="auto"/>
          <w:sz w:val="28"/>
          <w:szCs w:val="28"/>
          <w:highlight w:val="none"/>
        </w:rPr>
        <w:t>1957</w:t>
      </w:r>
      <w:r>
        <w:rPr>
          <w:rFonts w:hAnsi="楷体" w:eastAsia="楷体"/>
          <w:color w:val="auto"/>
          <w:sz w:val="28"/>
          <w:szCs w:val="28"/>
          <w:highlight w:val="none"/>
        </w:rPr>
        <w:t>万</w:t>
      </w:r>
      <w:r>
        <w:rPr>
          <w:rFonts w:eastAsia="楷体"/>
          <w:color w:val="auto"/>
          <w:sz w:val="28"/>
          <w:szCs w:val="28"/>
          <w:highlight w:val="none"/>
        </w:rPr>
        <w:t>m</w:t>
      </w:r>
      <w:r>
        <w:rPr>
          <w:rFonts w:eastAsia="楷体"/>
          <w:color w:val="auto"/>
          <w:sz w:val="28"/>
          <w:szCs w:val="28"/>
          <w:highlight w:val="none"/>
          <w:vertAlign w:val="superscript"/>
        </w:rPr>
        <w:t>3</w:t>
      </w:r>
      <w:r>
        <w:rPr>
          <w:rFonts w:hAnsi="楷体" w:eastAsia="楷体"/>
          <w:color w:val="auto"/>
          <w:sz w:val="28"/>
          <w:szCs w:val="28"/>
          <w:highlight w:val="none"/>
        </w:rPr>
        <w:t>，兴利库容</w:t>
      </w:r>
      <w:r>
        <w:rPr>
          <w:rFonts w:eastAsia="楷体"/>
          <w:color w:val="auto"/>
          <w:sz w:val="28"/>
          <w:szCs w:val="28"/>
          <w:highlight w:val="none"/>
        </w:rPr>
        <w:t>1232</w:t>
      </w:r>
      <w:r>
        <w:rPr>
          <w:rFonts w:hAnsi="楷体" w:eastAsia="楷体"/>
          <w:color w:val="auto"/>
          <w:sz w:val="28"/>
          <w:szCs w:val="28"/>
          <w:highlight w:val="none"/>
        </w:rPr>
        <w:t>万</w:t>
      </w:r>
      <w:r>
        <w:rPr>
          <w:rFonts w:eastAsia="楷体"/>
          <w:color w:val="auto"/>
          <w:sz w:val="28"/>
          <w:szCs w:val="28"/>
          <w:highlight w:val="none"/>
        </w:rPr>
        <w:t>m</w:t>
      </w:r>
      <w:r>
        <w:rPr>
          <w:rFonts w:eastAsia="楷体"/>
          <w:color w:val="auto"/>
          <w:sz w:val="28"/>
          <w:szCs w:val="28"/>
          <w:highlight w:val="none"/>
          <w:vertAlign w:val="superscript"/>
        </w:rPr>
        <w:t>3</w:t>
      </w:r>
      <w:r>
        <w:rPr>
          <w:rFonts w:hAnsi="楷体" w:eastAsia="楷体"/>
          <w:color w:val="auto"/>
          <w:sz w:val="28"/>
          <w:szCs w:val="28"/>
          <w:highlight w:val="none"/>
        </w:rPr>
        <w:t>。</w:t>
      </w:r>
    </w:p>
    <w:p>
      <w:pPr>
        <w:spacing w:line="520" w:lineRule="exact"/>
        <w:ind w:firstLine="601"/>
        <w:rPr>
          <w:rFonts w:eastAsia="楷体"/>
          <w:color w:val="auto"/>
          <w:sz w:val="28"/>
          <w:szCs w:val="28"/>
          <w:highlight w:val="none"/>
        </w:rPr>
      </w:pPr>
      <w:r>
        <w:rPr>
          <w:rFonts w:eastAsia="楷体"/>
          <w:color w:val="auto"/>
          <w:sz w:val="28"/>
          <w:szCs w:val="28"/>
          <w:highlight w:val="none"/>
        </w:rPr>
        <w:t>丰收水库位于泉港区前黄镇古县村，系属坝头溪支流，是一座以农业灌溉为主，结合防洪、养殖等综合利用的小（2）型水库。丰收水库始建于1966年5月，1971年2月竣工并投入运行。坝址以上控制流域面积为0.28km</w:t>
      </w:r>
      <w:r>
        <w:rPr>
          <w:rFonts w:eastAsia="楷体"/>
          <w:color w:val="auto"/>
          <w:sz w:val="28"/>
          <w:szCs w:val="28"/>
          <w:highlight w:val="none"/>
          <w:vertAlign w:val="superscript"/>
        </w:rPr>
        <w:t>2</w:t>
      </w:r>
      <w:r>
        <w:rPr>
          <w:rFonts w:eastAsia="楷体"/>
          <w:color w:val="auto"/>
          <w:sz w:val="28"/>
          <w:szCs w:val="28"/>
          <w:highlight w:val="none"/>
        </w:rPr>
        <w:t>，主河道长0.8km，河道比降36.2‰，设计洪水位（P=5%）36.94m，校核洪水位（P=0.33%）37.21m，水库总库容21.60万m</w:t>
      </w:r>
      <w:r>
        <w:rPr>
          <w:rFonts w:eastAsia="楷体"/>
          <w:color w:val="auto"/>
          <w:sz w:val="28"/>
          <w:szCs w:val="28"/>
          <w:highlight w:val="none"/>
          <w:vertAlign w:val="superscript"/>
        </w:rPr>
        <w:t>3</w:t>
      </w:r>
      <w:r>
        <w:rPr>
          <w:rFonts w:eastAsia="楷体"/>
          <w:color w:val="auto"/>
          <w:sz w:val="28"/>
          <w:szCs w:val="28"/>
          <w:highlight w:val="none"/>
        </w:rPr>
        <w:t>，正常蓄水位36.37m。</w:t>
      </w:r>
    </w:p>
    <w:p>
      <w:pPr>
        <w:pStyle w:val="2"/>
        <w:spacing w:beforeLines="100" w:afterLines="100" w:line="360" w:lineRule="auto"/>
        <w:jc w:val="center"/>
        <w:rPr>
          <w:rFonts w:eastAsia="楷体"/>
          <w:color w:val="auto"/>
          <w:kern w:val="0"/>
          <w:sz w:val="32"/>
          <w:szCs w:val="32"/>
          <w:highlight w:val="none"/>
        </w:rPr>
      </w:pPr>
      <w:r>
        <w:rPr>
          <w:rFonts w:eastAsia="楷体"/>
          <w:color w:val="auto"/>
          <w:kern w:val="0"/>
          <w:sz w:val="32"/>
          <w:szCs w:val="32"/>
          <w:highlight w:val="none"/>
        </w:rPr>
        <w:br w:type="page"/>
      </w:r>
      <w:bookmarkStart w:id="9" w:name="_Toc30894"/>
      <w:r>
        <w:rPr>
          <w:rFonts w:eastAsia="楷体"/>
          <w:color w:val="auto"/>
          <w:kern w:val="0"/>
          <w:sz w:val="32"/>
          <w:szCs w:val="32"/>
          <w:highlight w:val="none"/>
        </w:rPr>
        <w:t>2  水库大坝安全运行状况</w:t>
      </w:r>
      <w:bookmarkEnd w:id="9"/>
    </w:p>
    <w:p>
      <w:pPr>
        <w:pStyle w:val="3"/>
        <w:spacing w:beforeLines="50" w:afterLines="50" w:line="360" w:lineRule="auto"/>
        <w:contextualSpacing/>
        <w:rPr>
          <w:rFonts w:ascii="Times New Roman" w:hAnsi="Times New Roman" w:eastAsia="楷体"/>
          <w:color w:val="auto"/>
          <w:kern w:val="0"/>
          <w:sz w:val="28"/>
          <w:szCs w:val="28"/>
          <w:highlight w:val="none"/>
        </w:rPr>
      </w:pPr>
      <w:bookmarkStart w:id="10" w:name="_Toc5344"/>
      <w:r>
        <w:rPr>
          <w:rFonts w:ascii="Times New Roman" w:hAnsi="Times New Roman" w:eastAsia="楷体"/>
          <w:color w:val="auto"/>
          <w:kern w:val="0"/>
          <w:sz w:val="28"/>
          <w:szCs w:val="28"/>
          <w:highlight w:val="none"/>
        </w:rPr>
        <w:t>2.1 工程运行管理</w:t>
      </w:r>
      <w:bookmarkEnd w:id="10"/>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2.1.1 水库的管理机构</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丰收水库的主管部门为</w:t>
      </w:r>
      <w:r>
        <w:rPr>
          <w:rFonts w:hint="eastAsia" w:eastAsia="楷体"/>
          <w:color w:val="auto"/>
          <w:kern w:val="0"/>
          <w:sz w:val="28"/>
          <w:szCs w:val="28"/>
          <w:highlight w:val="none"/>
          <w:lang w:eastAsia="zh-CN"/>
        </w:rPr>
        <w:t>前黄镇人民政府</w:t>
      </w:r>
      <w:r>
        <w:rPr>
          <w:rFonts w:eastAsia="楷体"/>
          <w:color w:val="auto"/>
          <w:kern w:val="0"/>
          <w:sz w:val="28"/>
          <w:szCs w:val="28"/>
          <w:highlight w:val="none"/>
        </w:rPr>
        <w:t>，管理机构为前黄镇古县村委会。</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2.1.2 水库大坝管理规章制度</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丰收水库管理处根据《中华人民共和国水法》、《水库大坝安全管理条例》、《水库工程管理通则》、《福建省防洪条例》、《福建省水法实施办法》、《土石坝安全监测技术规范》、《土石坝安全监测资料整编规程》等管理法规，结合本水库的具体情况，制度了大坝运行管理工作的各项相应的规章制度。</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2.1.3 大坝运行管理</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工程运行管理的重点对象有6项：（1）枢纽工程范围内的3大建筑物（大坝、溢洪道和输水涵洞）；（2）各类监测设施和观测标志；（3）各类型防洪报汛的设施和设备；（4）坝区的防汛公路；（5）灌区农业灌溉、乡镇生活、工业供水等水量调度运用；（6）水雨情观测和防洪调度。</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工程运行管理的工作内容主要有：（1）遵照水利各项方针、政策、法律、法规和有关上级部门的指示，严格执行，认真完成各项任务；（2）按规范进行巡视检查，位移、渗流观测，大坝维修养护等，随时掌握工程运行动态，及时消除工程一般性和特殊性缺陷；（3）认真做好水文（特别是洪水期）预报，及时掌握水情、雨情、旱情，了解气象预报。做好水库调度运用和度汛计划，上报审批后严格执行。每场大洪水后，水库都能及时分析雨情、水情、调度方案等，总结经验，找出不足，不断提高调度水平。</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从大坝近几年的运行情况看，丰收水库管理处基本能按照根据《中华人民共和国水法》、《水库大坝安全管理条例》、《水库工程管理通则》等水管理法规，结合水库自身具体情况，制定大坝运行管理工作的各项规章制度，开展大坝安全检查与维护制度，防汛值班制度，严格执行工程运行管理制度，对水库进行运行调度，整体运行管理状况良好。</w:t>
      </w:r>
    </w:p>
    <w:p>
      <w:pPr>
        <w:pStyle w:val="3"/>
        <w:spacing w:beforeLines="50" w:afterLines="50" w:line="360" w:lineRule="auto"/>
        <w:contextualSpacing/>
        <w:rPr>
          <w:rFonts w:ascii="Times New Roman" w:hAnsi="Times New Roman" w:eastAsia="楷体"/>
          <w:color w:val="auto"/>
          <w:kern w:val="0"/>
          <w:sz w:val="28"/>
          <w:szCs w:val="28"/>
          <w:highlight w:val="none"/>
        </w:rPr>
      </w:pPr>
      <w:bookmarkStart w:id="11" w:name="_Toc7561"/>
      <w:r>
        <w:rPr>
          <w:rFonts w:ascii="Times New Roman" w:hAnsi="Times New Roman" w:eastAsia="楷体"/>
          <w:color w:val="auto"/>
          <w:kern w:val="0"/>
          <w:sz w:val="28"/>
          <w:szCs w:val="28"/>
          <w:highlight w:val="none"/>
        </w:rPr>
        <w:t>2.2 工程安全状况分析评价</w:t>
      </w:r>
      <w:bookmarkEnd w:id="11"/>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2.2.1 安全鉴定情况</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2.2.2 水库除险加固情况</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2012年3月，泉港区农林水局委托设计单位进行水库大坝除险加固工程设计</w:t>
      </w:r>
      <w:r>
        <w:rPr>
          <w:rFonts w:eastAsia="楷体"/>
          <w:color w:val="auto"/>
          <w:sz w:val="28"/>
          <w:szCs w:val="28"/>
          <w:highlight w:val="none"/>
        </w:rPr>
        <w:t>；</w:t>
      </w:r>
      <w:r>
        <w:rPr>
          <w:rFonts w:hint="eastAsia" w:eastAsia="楷体"/>
          <w:color w:val="auto"/>
          <w:sz w:val="28"/>
          <w:szCs w:val="28"/>
          <w:highlight w:val="none"/>
        </w:rPr>
        <w:t>2012年12月～2013年10月进行水库除险加固施工，主要工程措施：</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（1）大坝加固工程</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1）坝坡加固工程</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坝坡加固工程包括以下项目：</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①迎水坡：对29.34m高程以上的大坝迎水坡进行全面的翻砌，对平台以上坝坡按1:2进行削坡。然后在死水位即高程29.34m处设M7.5浆砌条石基础，从死水位开始从下往上依次铺设100mm厚的砂垫层、100mm厚的碎石垫层和250mm厚的干砌块石护坡（利旧率65%），迎水坡平台外侧设M7.5浆砌条石压顶，内侧设M7.5浆砌条石基础，再对正常蓄水位以上的干砌块石护坡采用M10水泥砂浆勾缝；在迎水坡桩号B0+074.5设M7.5浆砌条石下坝台阶，台阶设置高程范围38.30m～29.34m，台阶净宽1.0m，每级高0.18m，采用M7.5浆砌条石砌筑，浆砌片石填充。</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②背水坡：对背水坡进行除草、整平并植草皮护坡，草种选用蜈蚣草。</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为方便管理人员上下坝，在背水坡桩号B0+074.5设置下坝台阶，台阶设置高程范围38.30m～28.00m，台阶宽1.0m，每级高0.18m，采用M7.5浆砌条石砌筑，浆砌片石填充。</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③排水棱体：对排水棱体破损处进行修复，排水棱体顶高程28.00m，下游坡坡度1:1.5；对排水棱体上的过坝渠道进行清淤。</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2）大坝坝顶加固工程</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本次加固先拆除坝顶的违建房，清除建筑垃圾，再利用迎水坡削坡所得土方加高坝顶，并进行平整、夯实，统一坝顶高程为38.30m，坝顶路面铺设50mm厚广场砖，下设100mm厚5%水泥碎石稳定层，路面向下游侧按2%放坡。坝顶两侧设置M7.5浆砌条石路肩，断面尺寸（宽×高）0.45m×0.45m。路肩每隔10m设一条20mm宽的沉降缝，采用沥青杉木板填缝，深度20cm。</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3）坝坡排水</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根据背水坡排水的需要，对左右岸坡与背水坡结合处进行修整，设置岸坡排水沟，汇集排除岸坡的部分洪水，岸坡排水沟沿着结合处布置，断面为梯形，底宽0.3m、深0.4m、边坡为1:0.3，采用M7.5浆砌块石砌筑。 排水沟每隔10m设一条20mm宽的沉降缝，采用沥青杉木板填缝，深度20cm。</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4）其他</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拆除原水位尺，在新建迎水坡台阶的右侧边框上设置搪瓷水位尺，水位尺间高差间距1.0m，设置高程范围为29.00m～37.00m，共5根；丰收水库大坝存在白蚁危害，本次加固设计采取坝端预防、坝面诱杀、坝面施药三种方法相结合彻底消灭蚁患。</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（2）溢洪道加固工程</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清除杂草与灌木；Y0+000.0～Y0+058.8护砌部分采用M7.5水泥砂浆勾缝；Y0+058.8～Y0+086.0的底板与侧墙增设C25钢筋混凝土板衬砌；对Y0+058.8～Y0+086.0两侧侧墙顶加高，采用断面尺寸为0.25m×0.25m的M7.5浆砌条石砌筑；对消力池底部进行抛块石防冲处理。</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（3）输水设施工程</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将放水建筑物原进口消力井与转动门盖及相应启闭设备拆除，重建进口消力井，洞身套管，配套转动门盖、启闭钢筋、支墩、3t启闭机并新建启闭机房1座。</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泉港区前黄镇</w:t>
      </w:r>
      <w:r>
        <w:rPr>
          <w:rFonts w:eastAsia="楷体"/>
          <w:color w:val="auto"/>
          <w:sz w:val="28"/>
          <w:szCs w:val="28"/>
          <w:highlight w:val="none"/>
        </w:rPr>
        <w:t>丰收水库</w:t>
      </w:r>
      <w:r>
        <w:rPr>
          <w:rFonts w:hint="eastAsia" w:eastAsia="楷体"/>
          <w:color w:val="auto"/>
          <w:sz w:val="28"/>
          <w:szCs w:val="28"/>
          <w:highlight w:val="none"/>
        </w:rPr>
        <w:t>除险加固</w:t>
      </w:r>
      <w:r>
        <w:rPr>
          <w:rFonts w:eastAsia="楷体"/>
          <w:color w:val="auto"/>
          <w:sz w:val="28"/>
          <w:szCs w:val="28"/>
          <w:highlight w:val="none"/>
        </w:rPr>
        <w:t>工程于201</w:t>
      </w:r>
      <w:r>
        <w:rPr>
          <w:rFonts w:hint="eastAsia" w:eastAsia="楷体"/>
          <w:color w:val="auto"/>
          <w:sz w:val="28"/>
          <w:szCs w:val="28"/>
          <w:highlight w:val="none"/>
        </w:rPr>
        <w:t>3</w:t>
      </w:r>
      <w:r>
        <w:rPr>
          <w:rFonts w:eastAsia="楷体"/>
          <w:color w:val="auto"/>
          <w:sz w:val="28"/>
          <w:szCs w:val="28"/>
          <w:highlight w:val="none"/>
        </w:rPr>
        <w:t>年</w:t>
      </w:r>
      <w:r>
        <w:rPr>
          <w:rFonts w:hint="eastAsia" w:eastAsia="楷体"/>
          <w:color w:val="auto"/>
          <w:sz w:val="28"/>
          <w:szCs w:val="28"/>
          <w:highlight w:val="none"/>
        </w:rPr>
        <w:t>12</w:t>
      </w:r>
      <w:r>
        <w:rPr>
          <w:rFonts w:eastAsia="楷体"/>
          <w:color w:val="auto"/>
          <w:sz w:val="28"/>
          <w:szCs w:val="28"/>
          <w:highlight w:val="none"/>
        </w:rPr>
        <w:t>月通过了法人主持的完工验收。</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2.2.3 水库安全运行状况评价</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w:t>
      </w:r>
      <w:r>
        <w:rPr>
          <w:rFonts w:hint="eastAsia" w:eastAsia="楷体"/>
          <w:color w:val="auto"/>
          <w:sz w:val="28"/>
          <w:szCs w:val="28"/>
          <w:highlight w:val="none"/>
        </w:rPr>
        <w:t>丰收水库大坝安全鉴定报告书</w:t>
      </w:r>
      <w:r>
        <w:rPr>
          <w:rFonts w:eastAsia="楷体"/>
          <w:color w:val="auto"/>
          <w:sz w:val="28"/>
          <w:szCs w:val="28"/>
          <w:highlight w:val="none"/>
        </w:rPr>
        <w:t>》（</w:t>
      </w:r>
      <w:r>
        <w:rPr>
          <w:rFonts w:hint="eastAsia" w:eastAsia="楷体"/>
          <w:color w:val="auto"/>
          <w:sz w:val="28"/>
          <w:szCs w:val="28"/>
          <w:highlight w:val="none"/>
        </w:rPr>
        <w:t>泉港区农水局，2012年3月15日</w:t>
      </w:r>
      <w:r>
        <w:rPr>
          <w:rFonts w:eastAsia="楷体"/>
          <w:color w:val="auto"/>
          <w:sz w:val="28"/>
          <w:szCs w:val="28"/>
          <w:highlight w:val="none"/>
        </w:rPr>
        <w:t>）中的设计内容可知，对于水库安全运行状况主要有以下建议：</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加强水库大坝安全检测巡查工作，遇到异常情况及时通报主管部门，并及时积极采取相应的加固措施，确保大坝运行安全。</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201</w:t>
      </w:r>
      <w:r>
        <w:rPr>
          <w:rFonts w:hint="eastAsia" w:eastAsia="楷体"/>
          <w:color w:val="auto"/>
          <w:kern w:val="0"/>
          <w:sz w:val="28"/>
          <w:szCs w:val="28"/>
          <w:highlight w:val="none"/>
          <w:lang w:val="en-US" w:eastAsia="zh-CN"/>
        </w:rPr>
        <w:t>8</w:t>
      </w:r>
      <w:r>
        <w:rPr>
          <w:rFonts w:eastAsia="楷体"/>
          <w:color w:val="auto"/>
          <w:kern w:val="0"/>
          <w:sz w:val="28"/>
          <w:szCs w:val="28"/>
          <w:highlight w:val="none"/>
        </w:rPr>
        <w:t>年</w:t>
      </w:r>
      <w:r>
        <w:rPr>
          <w:rFonts w:hint="eastAsia" w:eastAsia="楷体"/>
          <w:color w:val="auto"/>
          <w:kern w:val="0"/>
          <w:sz w:val="28"/>
          <w:szCs w:val="28"/>
          <w:highlight w:val="none"/>
          <w:lang w:val="en-US" w:eastAsia="zh-CN"/>
        </w:rPr>
        <w:t>9</w:t>
      </w:r>
      <w:r>
        <w:rPr>
          <w:rFonts w:eastAsia="楷体"/>
          <w:color w:val="auto"/>
          <w:kern w:val="0"/>
          <w:sz w:val="28"/>
          <w:szCs w:val="28"/>
          <w:highlight w:val="none"/>
        </w:rPr>
        <w:t>月，</w:t>
      </w:r>
      <w:r>
        <w:rPr>
          <w:rFonts w:hint="eastAsia" w:eastAsia="楷体"/>
          <w:color w:val="auto"/>
          <w:sz w:val="28"/>
          <w:szCs w:val="28"/>
          <w:highlight w:val="none"/>
          <w:lang w:eastAsia="zh-CN"/>
        </w:rPr>
        <w:t>前黄镇人民政府</w:t>
      </w:r>
      <w:r>
        <w:rPr>
          <w:rFonts w:hint="eastAsia" w:eastAsia="楷体"/>
          <w:color w:val="auto"/>
          <w:sz w:val="28"/>
          <w:szCs w:val="28"/>
          <w:highlight w:val="none"/>
        </w:rPr>
        <w:t>组织对丰收水库进行安全鉴定</w:t>
      </w:r>
      <w:r>
        <w:rPr>
          <w:rFonts w:eastAsia="楷体"/>
          <w:color w:val="auto"/>
          <w:kern w:val="0"/>
          <w:sz w:val="28"/>
          <w:szCs w:val="28"/>
          <w:highlight w:val="none"/>
        </w:rPr>
        <w:t>。同年</w:t>
      </w:r>
      <w:r>
        <w:rPr>
          <w:rFonts w:hint="eastAsia" w:eastAsia="楷体"/>
          <w:color w:val="auto"/>
          <w:kern w:val="0"/>
          <w:sz w:val="28"/>
          <w:szCs w:val="28"/>
          <w:highlight w:val="none"/>
          <w:lang w:val="en-US" w:eastAsia="zh-CN"/>
        </w:rPr>
        <w:t>9</w:t>
      </w:r>
      <w:r>
        <w:rPr>
          <w:rFonts w:eastAsia="楷体"/>
          <w:color w:val="auto"/>
          <w:kern w:val="0"/>
          <w:sz w:val="28"/>
          <w:szCs w:val="28"/>
          <w:highlight w:val="none"/>
        </w:rPr>
        <w:t>月</w:t>
      </w:r>
      <w:r>
        <w:rPr>
          <w:rFonts w:hint="eastAsia" w:eastAsia="楷体"/>
          <w:color w:val="auto"/>
          <w:kern w:val="0"/>
          <w:sz w:val="28"/>
          <w:szCs w:val="28"/>
          <w:highlight w:val="none"/>
          <w:lang w:val="en-US" w:eastAsia="zh-CN"/>
        </w:rPr>
        <w:t>30</w:t>
      </w:r>
      <w:r>
        <w:rPr>
          <w:rFonts w:eastAsia="楷体"/>
          <w:color w:val="auto"/>
          <w:kern w:val="0"/>
          <w:sz w:val="28"/>
          <w:szCs w:val="28"/>
          <w:highlight w:val="none"/>
        </w:rPr>
        <w:t>日，</w:t>
      </w:r>
      <w:r>
        <w:rPr>
          <w:rFonts w:hint="eastAsia" w:eastAsia="楷体"/>
          <w:color w:val="auto"/>
          <w:kern w:val="0"/>
          <w:sz w:val="28"/>
          <w:szCs w:val="28"/>
          <w:highlight w:val="none"/>
        </w:rPr>
        <w:t>泉港区农林水局</w:t>
      </w:r>
      <w:r>
        <w:rPr>
          <w:rFonts w:eastAsia="楷体"/>
          <w:color w:val="auto"/>
          <w:kern w:val="0"/>
          <w:sz w:val="28"/>
          <w:szCs w:val="28"/>
          <w:highlight w:val="none"/>
        </w:rPr>
        <w:t>组织审查通过了该大坝安全评价报告，安全鉴定主要结论如下：</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w:t>
      </w:r>
      <w:r>
        <w:rPr>
          <w:rFonts w:hint="eastAsia" w:eastAsia="楷体"/>
          <w:color w:val="auto"/>
          <w:sz w:val="28"/>
          <w:szCs w:val="28"/>
          <w:highlight w:val="none"/>
        </w:rPr>
        <w:t>工程存在的主要问题：</w:t>
      </w:r>
    </w:p>
    <w:p>
      <w:pPr>
        <w:spacing w:line="520" w:lineRule="exact"/>
        <w:ind w:firstLine="560" w:firstLineChars="200"/>
        <w:rPr>
          <w:rFonts w:hint="eastAsia" w:eastAsia="楷体"/>
          <w:color w:val="auto"/>
          <w:sz w:val="28"/>
          <w:szCs w:val="28"/>
          <w:highlight w:val="none"/>
          <w:lang w:eastAsia="zh-CN"/>
        </w:rPr>
      </w:pPr>
      <w:r>
        <w:rPr>
          <w:rFonts w:hint="eastAsia" w:eastAsia="楷体"/>
          <w:color w:val="auto"/>
          <w:sz w:val="28"/>
          <w:szCs w:val="28"/>
          <w:highlight w:val="none"/>
          <w:lang w:val="en-US" w:eastAsia="zh-CN"/>
        </w:rPr>
        <w:t>1</w:t>
      </w:r>
      <w:r>
        <w:rPr>
          <w:rFonts w:hint="eastAsia" w:eastAsia="楷体"/>
          <w:color w:val="auto"/>
          <w:sz w:val="28"/>
          <w:szCs w:val="28"/>
          <w:highlight w:val="none"/>
          <w:lang w:eastAsia="zh-CN"/>
        </w:rPr>
        <w:t>）大坝和放水涵洞出口段局部长有杂草。</w:t>
      </w:r>
    </w:p>
    <w:p>
      <w:pPr>
        <w:spacing w:line="520" w:lineRule="exact"/>
        <w:ind w:firstLine="560" w:firstLineChars="200"/>
        <w:rPr>
          <w:rFonts w:hint="eastAsia" w:eastAsia="楷体"/>
          <w:color w:val="auto"/>
          <w:sz w:val="28"/>
          <w:szCs w:val="28"/>
          <w:highlight w:val="none"/>
          <w:lang w:val="en-US" w:eastAsia="zh-CN"/>
        </w:rPr>
      </w:pPr>
      <w:r>
        <w:rPr>
          <w:rFonts w:hint="eastAsia" w:eastAsia="楷体"/>
          <w:color w:val="auto"/>
          <w:sz w:val="28"/>
          <w:szCs w:val="28"/>
          <w:highlight w:val="none"/>
          <w:lang w:val="en-US" w:eastAsia="zh-CN"/>
        </w:rPr>
        <w:t>2）溢洪道的控制段内有较大的块石，局部长有杂草和灌木，影响正常泄洪。溢洪道末端存在渗漏现象。</w:t>
      </w:r>
    </w:p>
    <w:p>
      <w:pPr>
        <w:spacing w:line="520" w:lineRule="exact"/>
        <w:ind w:firstLine="560" w:firstLineChars="200"/>
        <w:rPr>
          <w:rFonts w:hint="eastAsia" w:eastAsia="楷体"/>
          <w:color w:val="auto"/>
          <w:sz w:val="28"/>
          <w:szCs w:val="28"/>
          <w:highlight w:val="none"/>
          <w:lang w:val="en-US" w:eastAsia="zh-CN"/>
        </w:rPr>
      </w:pPr>
      <w:r>
        <w:rPr>
          <w:rFonts w:hint="eastAsia" w:eastAsia="楷体"/>
          <w:color w:val="auto"/>
          <w:sz w:val="28"/>
          <w:szCs w:val="28"/>
          <w:highlight w:val="none"/>
          <w:lang w:val="en-US" w:eastAsia="zh-CN"/>
        </w:rPr>
        <w:t>3）水库目前无位移、渗漏等观测设施。</w:t>
      </w:r>
    </w:p>
    <w:p>
      <w:pPr>
        <w:spacing w:line="520" w:lineRule="exact"/>
        <w:ind w:firstLine="560" w:firstLineChars="200"/>
        <w:rPr>
          <w:rFonts w:hint="eastAsia" w:eastAsia="楷体"/>
          <w:color w:val="auto"/>
          <w:sz w:val="28"/>
          <w:szCs w:val="28"/>
          <w:highlight w:val="none"/>
          <w:lang w:val="en-US" w:eastAsia="zh-CN"/>
        </w:rPr>
      </w:pPr>
      <w:r>
        <w:rPr>
          <w:rFonts w:hint="eastAsia" w:eastAsia="楷体"/>
          <w:color w:val="auto"/>
          <w:sz w:val="28"/>
          <w:szCs w:val="28"/>
          <w:highlight w:val="none"/>
          <w:lang w:val="en-US" w:eastAsia="zh-CN"/>
        </w:rPr>
        <w:t>4）水库暂无管理房。</w:t>
      </w:r>
    </w:p>
    <w:p>
      <w:pPr>
        <w:spacing w:line="520" w:lineRule="exact"/>
        <w:ind w:firstLine="560" w:firstLineChars="200"/>
        <w:rPr>
          <w:rFonts w:hint="eastAsia" w:eastAsia="楷体"/>
          <w:color w:val="auto"/>
          <w:sz w:val="28"/>
          <w:szCs w:val="28"/>
          <w:highlight w:val="none"/>
          <w:lang w:eastAsia="zh-CN"/>
        </w:rPr>
      </w:pPr>
      <w:r>
        <w:rPr>
          <w:rFonts w:hint="eastAsia" w:eastAsia="楷体"/>
          <w:color w:val="auto"/>
          <w:sz w:val="28"/>
          <w:szCs w:val="28"/>
          <w:highlight w:val="none"/>
          <w:lang w:val="en-US" w:eastAsia="zh-CN"/>
        </w:rPr>
        <w:t>5）水库淤积现象较为严重。</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（2）对运行管理或除险加固的意见和建议：</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1)对水库库区进行清淤。</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2)增设位移观测、渗流观测、渗漏量监测等大坝安全监测设施。</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3)清除坝顶、坝坡及溢洪道等部位的杂草、杂物及块石，加固并修复溢洪道未端漏水部位，并应定期做好</w:t>
      </w:r>
      <w:r>
        <w:rPr>
          <w:rFonts w:hint="eastAsia" w:eastAsia="楷体"/>
          <w:color w:val="auto"/>
          <w:sz w:val="28"/>
          <w:szCs w:val="28"/>
          <w:highlight w:val="none"/>
          <w:lang w:eastAsia="zh-CN"/>
        </w:rPr>
        <w:t>日</w:t>
      </w:r>
      <w:r>
        <w:rPr>
          <w:rFonts w:hint="eastAsia" w:eastAsia="楷体"/>
          <w:color w:val="auto"/>
          <w:sz w:val="28"/>
          <w:szCs w:val="28"/>
          <w:highlight w:val="none"/>
        </w:rPr>
        <w:t>常维护工作。</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4)新建管理房。</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5)加强水库日常的巡视，发现问题，及时处理，确保水库的正常运作。</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6)对金属结构应定期进行维护。</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7)认真做好大坝资料的整编分析及归档工作，发现异常及时上报主管部门。</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（3）安全鉴定结论：</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丰收水库大坝经各专项分析评价，结论如下：</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1）工程质量评价为</w:t>
      </w:r>
      <w:r>
        <w:rPr>
          <w:rFonts w:hint="eastAsia" w:eastAsia="楷体"/>
          <w:color w:val="auto"/>
          <w:sz w:val="28"/>
          <w:szCs w:val="28"/>
          <w:highlight w:val="none"/>
          <w:lang w:eastAsia="zh-CN"/>
        </w:rPr>
        <w:t>基本</w:t>
      </w:r>
      <w:r>
        <w:rPr>
          <w:rFonts w:hint="eastAsia" w:eastAsia="楷体"/>
          <w:color w:val="auto"/>
          <w:sz w:val="28"/>
          <w:szCs w:val="28"/>
          <w:highlight w:val="none"/>
        </w:rPr>
        <w:t>合格。</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2）大坝运行管理方面评价为较</w:t>
      </w:r>
      <w:r>
        <w:rPr>
          <w:rFonts w:hint="eastAsia" w:eastAsia="楷体"/>
          <w:color w:val="auto"/>
          <w:sz w:val="28"/>
          <w:szCs w:val="28"/>
          <w:highlight w:val="none"/>
          <w:lang w:eastAsia="zh-CN"/>
        </w:rPr>
        <w:t>规范</w:t>
      </w:r>
      <w:r>
        <w:rPr>
          <w:rFonts w:hint="eastAsia"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3）防洪安全性评价为</w:t>
      </w:r>
      <w:r>
        <w:rPr>
          <w:rFonts w:hint="eastAsia" w:eastAsia="楷体"/>
          <w:color w:val="auto"/>
          <w:sz w:val="28"/>
          <w:szCs w:val="28"/>
          <w:highlight w:val="none"/>
          <w:lang w:val="en-US" w:eastAsia="zh-CN"/>
        </w:rPr>
        <w:t>B</w:t>
      </w:r>
      <w:r>
        <w:rPr>
          <w:rFonts w:hint="eastAsia" w:eastAsia="楷体"/>
          <w:color w:val="auto"/>
          <w:sz w:val="28"/>
          <w:szCs w:val="28"/>
          <w:highlight w:val="none"/>
        </w:rPr>
        <w:t>级。</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4）</w:t>
      </w:r>
      <w:r>
        <w:rPr>
          <w:rFonts w:hint="eastAsia" w:eastAsia="楷体"/>
          <w:color w:val="auto"/>
          <w:sz w:val="28"/>
          <w:szCs w:val="28"/>
          <w:highlight w:val="none"/>
          <w:lang w:eastAsia="zh-CN"/>
        </w:rPr>
        <w:t>结构</w:t>
      </w:r>
      <w:r>
        <w:rPr>
          <w:rFonts w:hint="eastAsia" w:eastAsia="楷体"/>
          <w:color w:val="auto"/>
          <w:sz w:val="28"/>
          <w:szCs w:val="28"/>
          <w:highlight w:val="none"/>
        </w:rPr>
        <w:t>安全评价为B级。</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5）</w:t>
      </w:r>
      <w:r>
        <w:rPr>
          <w:rFonts w:hint="eastAsia" w:eastAsia="楷体"/>
          <w:color w:val="auto"/>
          <w:sz w:val="28"/>
          <w:szCs w:val="28"/>
          <w:highlight w:val="none"/>
          <w:lang w:eastAsia="zh-CN"/>
        </w:rPr>
        <w:t>渗流</w:t>
      </w:r>
      <w:r>
        <w:rPr>
          <w:rFonts w:hint="eastAsia" w:eastAsia="楷体"/>
          <w:color w:val="auto"/>
          <w:sz w:val="28"/>
          <w:szCs w:val="28"/>
          <w:highlight w:val="none"/>
        </w:rPr>
        <w:t>安全评价为B级。</w:t>
      </w:r>
    </w:p>
    <w:p>
      <w:pPr>
        <w:spacing w:line="520" w:lineRule="exact"/>
        <w:ind w:firstLine="560" w:firstLineChars="200"/>
        <w:rPr>
          <w:rFonts w:hint="default" w:eastAsia="楷体"/>
          <w:color w:val="auto"/>
          <w:sz w:val="28"/>
          <w:szCs w:val="28"/>
          <w:highlight w:val="none"/>
          <w:lang w:val="en-US" w:eastAsia="zh-CN"/>
        </w:rPr>
      </w:pPr>
      <w:r>
        <w:rPr>
          <w:rFonts w:hint="eastAsia" w:eastAsia="楷体"/>
          <w:color w:val="auto"/>
          <w:sz w:val="28"/>
          <w:szCs w:val="28"/>
          <w:highlight w:val="none"/>
          <w:lang w:val="en-US" w:eastAsia="zh-CN"/>
        </w:rPr>
        <w:t>6）抗震安全评价为A级。</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lang w:val="en-US" w:eastAsia="zh-CN"/>
        </w:rPr>
        <w:t>7</w:t>
      </w:r>
      <w:r>
        <w:rPr>
          <w:rFonts w:hint="eastAsia" w:eastAsia="楷体"/>
          <w:color w:val="auto"/>
          <w:sz w:val="28"/>
          <w:szCs w:val="28"/>
          <w:highlight w:val="none"/>
        </w:rPr>
        <w:t>）金属安全评价为B级。</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综合大坝工程各专项安全性分析结果，评定丰收水库大坝为</w:t>
      </w:r>
      <w:r>
        <w:rPr>
          <w:rFonts w:hint="eastAsia" w:eastAsia="楷体"/>
          <w:color w:val="auto"/>
          <w:sz w:val="28"/>
          <w:szCs w:val="28"/>
          <w:highlight w:val="none"/>
          <w:lang w:eastAsia="zh-CN"/>
        </w:rPr>
        <w:t>二</w:t>
      </w:r>
      <w:r>
        <w:rPr>
          <w:rFonts w:hint="eastAsia" w:eastAsia="楷体"/>
          <w:color w:val="auto"/>
          <w:sz w:val="28"/>
          <w:szCs w:val="28"/>
          <w:highlight w:val="none"/>
        </w:rPr>
        <w:t>类坝。</w:t>
      </w:r>
    </w:p>
    <w:p>
      <w:pPr>
        <w:pStyle w:val="3"/>
        <w:rPr>
          <w:rFonts w:ascii="Times New Roman" w:hAnsi="Times New Roman" w:eastAsia="楷体"/>
          <w:color w:val="auto"/>
          <w:highlight w:val="none"/>
        </w:rPr>
      </w:pPr>
      <w:bookmarkStart w:id="12" w:name="_Toc28284"/>
      <w:r>
        <w:rPr>
          <w:rFonts w:ascii="Times New Roman" w:hAnsi="Times New Roman" w:eastAsia="楷体"/>
          <w:color w:val="auto"/>
          <w:kern w:val="0"/>
          <w:sz w:val="28"/>
          <w:szCs w:val="28"/>
          <w:highlight w:val="none"/>
        </w:rPr>
        <w:t>2.3</w:t>
      </w:r>
      <w:r>
        <w:rPr>
          <w:rFonts w:ascii="Times New Roman" w:hAnsi="Times New Roman" w:eastAsia="楷体"/>
          <w:color w:val="auto"/>
          <w:highlight w:val="none"/>
        </w:rPr>
        <w:t>水情工情测报系统及观测资料整理</w:t>
      </w:r>
      <w:bookmarkEnd w:id="12"/>
    </w:p>
    <w:p>
      <w:pPr>
        <w:autoSpaceDN w:val="0"/>
        <w:spacing w:line="520" w:lineRule="exact"/>
        <w:ind w:firstLine="560" w:firstLineChars="200"/>
        <w:rPr>
          <w:rFonts w:eastAsia="楷体"/>
          <w:color w:val="auto"/>
          <w:sz w:val="28"/>
          <w:szCs w:val="28"/>
          <w:highlight w:val="none"/>
        </w:rPr>
      </w:pPr>
      <w:r>
        <w:rPr>
          <w:rFonts w:eastAsia="楷体"/>
          <w:color w:val="auto"/>
          <w:sz w:val="28"/>
          <w:szCs w:val="28"/>
          <w:highlight w:val="none"/>
        </w:rPr>
        <w:t>丰收水库</w:t>
      </w:r>
      <w:r>
        <w:rPr>
          <w:rFonts w:hint="eastAsia" w:eastAsia="楷体"/>
          <w:color w:val="auto"/>
          <w:sz w:val="28"/>
          <w:szCs w:val="28"/>
          <w:highlight w:val="none"/>
          <w:lang w:val="en-US" w:eastAsia="zh-CN"/>
        </w:rPr>
        <w:t>已设置自动监测雨量水位站</w:t>
      </w:r>
      <w:r>
        <w:rPr>
          <w:rFonts w:eastAsia="楷体"/>
          <w:color w:val="auto"/>
          <w:sz w:val="28"/>
          <w:szCs w:val="28"/>
          <w:highlight w:val="none"/>
        </w:rPr>
        <w:t>。</w:t>
      </w:r>
    </w:p>
    <w:p>
      <w:pPr>
        <w:pStyle w:val="2"/>
        <w:spacing w:beforeLines="100" w:afterLines="100" w:line="360" w:lineRule="auto"/>
        <w:jc w:val="both"/>
        <w:rPr>
          <w:rFonts w:eastAsia="楷体"/>
          <w:color w:val="auto"/>
          <w:kern w:val="0"/>
          <w:sz w:val="32"/>
          <w:szCs w:val="32"/>
          <w:highlight w:val="none"/>
        </w:rPr>
        <w:sectPr>
          <w:footerReference r:id="rId6" w:type="default"/>
          <w:pgSz w:w="11906" w:h="16838"/>
          <w:pgMar w:top="1440" w:right="1803" w:bottom="1440" w:left="1803" w:header="851" w:footer="992" w:gutter="0"/>
          <w:pgBorders>
            <w:top w:val="none" w:sz="0" w:space="0"/>
            <w:left w:val="none" w:sz="0" w:space="0"/>
            <w:bottom w:val="none" w:sz="0" w:space="0"/>
            <w:right w:val="none" w:sz="0" w:space="0"/>
          </w:pgBorders>
          <w:pgNumType w:fmt="numberInDash"/>
          <w:cols w:space="720" w:num="1"/>
          <w:docGrid w:type="lines" w:linePitch="319" w:charSpace="0"/>
        </w:sectPr>
      </w:pPr>
      <w:bookmarkStart w:id="13" w:name="_Toc29389"/>
    </w:p>
    <w:p>
      <w:pPr>
        <w:pStyle w:val="2"/>
        <w:spacing w:beforeLines="100" w:afterLines="100" w:line="360" w:lineRule="auto"/>
        <w:jc w:val="center"/>
        <w:rPr>
          <w:rFonts w:eastAsia="楷体"/>
          <w:color w:val="auto"/>
          <w:kern w:val="0"/>
          <w:sz w:val="32"/>
          <w:szCs w:val="32"/>
          <w:highlight w:val="none"/>
        </w:rPr>
      </w:pPr>
      <w:r>
        <w:rPr>
          <w:rFonts w:eastAsia="楷体"/>
          <w:color w:val="auto"/>
          <w:kern w:val="0"/>
          <w:sz w:val="32"/>
          <w:szCs w:val="32"/>
          <w:highlight w:val="none"/>
        </w:rPr>
        <w:t>3  水库大坝防洪情况</w:t>
      </w:r>
      <w:bookmarkEnd w:id="13"/>
    </w:p>
    <w:p>
      <w:pPr>
        <w:pStyle w:val="3"/>
        <w:spacing w:beforeLines="50" w:afterLines="50" w:line="360" w:lineRule="auto"/>
        <w:contextualSpacing/>
        <w:rPr>
          <w:rFonts w:ascii="Times New Roman" w:hAnsi="Times New Roman" w:eastAsia="楷体"/>
          <w:color w:val="auto"/>
          <w:kern w:val="0"/>
          <w:sz w:val="28"/>
          <w:szCs w:val="28"/>
          <w:highlight w:val="none"/>
        </w:rPr>
      </w:pPr>
      <w:bookmarkStart w:id="14" w:name="_Toc6287"/>
      <w:r>
        <w:rPr>
          <w:rFonts w:ascii="Times New Roman" w:hAnsi="Times New Roman" w:eastAsia="楷体"/>
          <w:color w:val="auto"/>
          <w:kern w:val="0"/>
          <w:sz w:val="28"/>
          <w:szCs w:val="28"/>
          <w:highlight w:val="none"/>
        </w:rPr>
        <w:t>3.1 水库防洪标准</w:t>
      </w:r>
      <w:bookmarkEnd w:id="14"/>
    </w:p>
    <w:p>
      <w:pPr>
        <w:autoSpaceDE w:val="0"/>
        <w:autoSpaceDN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根据水利部发布的《水利水电工程等级划分及洪水标准》(SL252-2017)，丰收水库为小（2）型水库，属</w:t>
      </w:r>
      <w:r>
        <w:rPr>
          <w:color w:val="auto"/>
          <w:sz w:val="28"/>
          <w:szCs w:val="28"/>
          <w:highlight w:val="none"/>
        </w:rPr>
        <w:t>Ⅴ</w:t>
      </w:r>
      <w:r>
        <w:rPr>
          <w:rFonts w:eastAsia="楷体"/>
          <w:color w:val="auto"/>
          <w:sz w:val="28"/>
          <w:szCs w:val="28"/>
          <w:highlight w:val="none"/>
        </w:rPr>
        <w:t>等工程，主要建筑物为5级，次要建筑物为5级，临时建筑物为5级，设计洪水标准为20年一遇，校核洪水标准为300年一遇。</w:t>
      </w:r>
    </w:p>
    <w:p>
      <w:pPr>
        <w:pStyle w:val="3"/>
        <w:spacing w:beforeLines="50" w:afterLines="50" w:line="360" w:lineRule="auto"/>
        <w:contextualSpacing/>
        <w:rPr>
          <w:rFonts w:ascii="Times New Roman" w:hAnsi="Times New Roman" w:eastAsia="楷体"/>
          <w:color w:val="auto"/>
          <w:kern w:val="0"/>
          <w:sz w:val="28"/>
          <w:szCs w:val="28"/>
          <w:highlight w:val="none"/>
        </w:rPr>
      </w:pPr>
      <w:bookmarkStart w:id="15" w:name="_Toc1684"/>
      <w:r>
        <w:rPr>
          <w:rFonts w:ascii="Times New Roman" w:hAnsi="Times New Roman" w:eastAsia="楷体"/>
          <w:color w:val="auto"/>
          <w:kern w:val="0"/>
          <w:sz w:val="28"/>
          <w:szCs w:val="28"/>
          <w:highlight w:val="none"/>
        </w:rPr>
        <w:t>3.2 水库特征曲线</w:t>
      </w:r>
      <w:bookmarkEnd w:id="15"/>
    </w:p>
    <w:p>
      <w:pPr>
        <w:autoSpaceDE w:val="0"/>
        <w:autoSpaceDN w:val="0"/>
        <w:snapToGrid w:val="0"/>
        <w:spacing w:line="520" w:lineRule="exact"/>
        <w:ind w:firstLine="560" w:firstLineChars="200"/>
        <w:rPr>
          <w:rFonts w:eastAsia="楷体"/>
          <w:color w:val="auto"/>
          <w:sz w:val="28"/>
          <w:szCs w:val="28"/>
          <w:highlight w:val="none"/>
        </w:rPr>
      </w:pPr>
      <w:bookmarkStart w:id="16" w:name="OLE_LINK4"/>
      <w:r>
        <w:rPr>
          <w:rFonts w:eastAsia="楷体"/>
          <w:color w:val="auto"/>
          <w:sz w:val="28"/>
          <w:szCs w:val="28"/>
          <w:highlight w:val="none"/>
        </w:rPr>
        <w:t>（1）丰收水库库容曲线</w:t>
      </w:r>
    </w:p>
    <w:p>
      <w:pPr>
        <w:autoSpaceDE w:val="0"/>
        <w:autoSpaceDN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根据《泉港区前黄镇丰收水库除险加固工程初步设计报告（报批稿）》（泉州市水利水电勘测设计院，2012年4月），丰收水库坝址水位库容关系曲线见表3-1。</w:t>
      </w:r>
    </w:p>
    <w:p>
      <w:pPr>
        <w:pStyle w:val="29"/>
        <w:jc w:val="both"/>
        <w:rPr>
          <w:rFonts w:eastAsia="楷体"/>
          <w:b/>
          <w:bCs/>
          <w:color w:val="auto"/>
          <w:sz w:val="28"/>
          <w:szCs w:val="28"/>
          <w:highlight w:val="none"/>
        </w:rPr>
      </w:pPr>
      <w:r>
        <w:rPr>
          <w:rFonts w:eastAsia="楷体"/>
          <w:b/>
          <w:bCs/>
          <w:color w:val="auto"/>
          <w:sz w:val="28"/>
          <w:szCs w:val="28"/>
          <w:highlight w:val="none"/>
        </w:rPr>
        <w:t>表3-1              坝址水位库容关系曲线表</w:t>
      </w:r>
    </w:p>
    <w:tbl>
      <w:tblPr>
        <w:tblStyle w:val="18"/>
        <w:tblW w:w="833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083"/>
        <w:gridCol w:w="2082"/>
        <w:gridCol w:w="2083"/>
        <w:gridCol w:w="20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rPr>
              <w:t>高程</w:t>
            </w:r>
            <w:r>
              <w:rPr>
                <w:rFonts w:hint="default" w:ascii="Times New Roman" w:hAnsi="Times New Roman" w:eastAsia="宋体" w:cs="Times New Roman"/>
                <w:i w:val="0"/>
                <w:color w:val="000000"/>
                <w:kern w:val="0"/>
                <w:sz w:val="24"/>
                <w:szCs w:val="24"/>
                <w:u w:val="none"/>
                <w:lang w:val="en-US" w:eastAsia="zh-CN"/>
              </w:rPr>
              <w:t>(m)</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rPr>
              <w:t>库容</w:t>
            </w:r>
            <w:r>
              <w:rPr>
                <w:rFonts w:hint="default" w:ascii="Times New Roman" w:hAnsi="Times New Roman" w:eastAsia="宋体" w:cs="Times New Roman"/>
                <w:i w:val="0"/>
                <w:color w:val="000000"/>
                <w:kern w:val="0"/>
                <w:sz w:val="24"/>
                <w:szCs w:val="24"/>
                <w:u w:val="none"/>
                <w:lang w:val="en-US" w:eastAsia="zh-CN"/>
              </w:rPr>
              <w:t>(</w:t>
            </w:r>
            <w:r>
              <w:rPr>
                <w:rFonts w:ascii="楷体" w:hAnsi="楷体" w:eastAsia="楷体" w:cs="楷体"/>
                <w:i w:val="0"/>
                <w:color w:val="000000"/>
                <w:kern w:val="0"/>
                <w:sz w:val="24"/>
                <w:szCs w:val="24"/>
                <w:u w:val="none"/>
                <w:lang w:val="en-US" w:eastAsia="zh-CN"/>
              </w:rPr>
              <w:t>万</w:t>
            </w:r>
            <w:r>
              <w:rPr>
                <w:rFonts w:hint="default" w:ascii="Times New Roman" w:hAnsi="Times New Roman" w:eastAsia="宋体" w:cs="Times New Roman"/>
                <w:i w:val="0"/>
                <w:color w:val="000000"/>
                <w:kern w:val="0"/>
                <w:sz w:val="24"/>
                <w:szCs w:val="24"/>
                <w:u w:val="none"/>
                <w:lang w:val="en-US" w:eastAsia="zh-CN"/>
              </w:rPr>
              <w:t>m</w:t>
            </w:r>
            <w:r>
              <w:rPr>
                <w:rFonts w:hint="default" w:ascii="Times New Roman" w:hAnsi="Times New Roman" w:eastAsia="宋体" w:cs="Times New Roman"/>
                <w:i w:val="0"/>
                <w:color w:val="000000"/>
                <w:kern w:val="0"/>
                <w:sz w:val="24"/>
                <w:szCs w:val="24"/>
                <w:u w:val="none"/>
                <w:vertAlign w:val="superscript"/>
                <w:lang w:val="en-US" w:eastAsia="zh-CN"/>
              </w:rPr>
              <w:t>3</w:t>
            </w:r>
            <w:r>
              <w:rPr>
                <w:rFonts w:hint="default" w:ascii="Times New Roman" w:hAnsi="Times New Roman" w:eastAsia="宋体" w:cs="Times New Roman"/>
                <w:i w:val="0"/>
                <w:color w:val="000000"/>
                <w:kern w:val="0"/>
                <w:sz w:val="24"/>
                <w:szCs w:val="24"/>
                <w:u w:val="none"/>
                <w:lang w:val="en-US" w:eastAsia="zh-CN"/>
              </w:rPr>
              <w:t>)</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rPr>
              <w:t>高程</w:t>
            </w:r>
            <w:r>
              <w:rPr>
                <w:rFonts w:hint="default" w:ascii="Times New Roman" w:hAnsi="Times New Roman" w:eastAsia="宋体" w:cs="Times New Roman"/>
                <w:i w:val="0"/>
                <w:color w:val="000000"/>
                <w:kern w:val="0"/>
                <w:sz w:val="24"/>
                <w:szCs w:val="24"/>
                <w:u w:val="none"/>
                <w:lang w:val="en-US" w:eastAsia="zh-CN"/>
              </w:rPr>
              <w:t>(m)</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rPr>
              <w:t>库容</w:t>
            </w:r>
            <w:r>
              <w:rPr>
                <w:rFonts w:hint="default" w:ascii="Times New Roman" w:hAnsi="Times New Roman" w:eastAsia="宋体" w:cs="Times New Roman"/>
                <w:i w:val="0"/>
                <w:color w:val="000000"/>
                <w:kern w:val="0"/>
                <w:sz w:val="24"/>
                <w:szCs w:val="24"/>
                <w:u w:val="none"/>
                <w:lang w:val="en-US" w:eastAsia="zh-CN"/>
              </w:rPr>
              <w:t>(</w:t>
            </w:r>
            <w:r>
              <w:rPr>
                <w:rFonts w:ascii="楷体" w:hAnsi="楷体" w:eastAsia="楷体" w:cs="楷体"/>
                <w:i w:val="0"/>
                <w:color w:val="000000"/>
                <w:kern w:val="0"/>
                <w:sz w:val="24"/>
                <w:szCs w:val="24"/>
                <w:u w:val="none"/>
                <w:lang w:val="en-US" w:eastAsia="zh-CN"/>
              </w:rPr>
              <w:t>万</w:t>
            </w:r>
            <w:r>
              <w:rPr>
                <w:rFonts w:hint="default" w:ascii="Times New Roman" w:hAnsi="Times New Roman" w:eastAsia="宋体" w:cs="Times New Roman"/>
                <w:i w:val="0"/>
                <w:color w:val="000000"/>
                <w:kern w:val="0"/>
                <w:sz w:val="24"/>
                <w:szCs w:val="24"/>
                <w:u w:val="none"/>
                <w:lang w:val="en-US" w:eastAsia="zh-CN"/>
              </w:rPr>
              <w:t>m</w:t>
            </w:r>
            <w:r>
              <w:rPr>
                <w:rFonts w:hint="default" w:ascii="Times New Roman" w:hAnsi="Times New Roman" w:eastAsia="宋体" w:cs="Times New Roman"/>
                <w:i w:val="0"/>
                <w:color w:val="000000"/>
                <w:kern w:val="0"/>
                <w:sz w:val="24"/>
                <w:szCs w:val="24"/>
                <w:u w:val="none"/>
                <w:vertAlign w:val="superscript"/>
                <w:lang w:val="en-US" w:eastAsia="zh-CN"/>
              </w:rPr>
              <w:t>3</w:t>
            </w:r>
            <w:r>
              <w:rPr>
                <w:rFonts w:hint="default" w:ascii="Times New Roman" w:hAnsi="Times New Roman" w:eastAsia="宋体" w:cs="Times New Roman"/>
                <w:i w:val="0"/>
                <w:color w:val="000000"/>
                <w:kern w:val="0"/>
                <w:sz w:val="24"/>
                <w:szCs w:val="24"/>
                <w:u w:val="none"/>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24</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0</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35.8</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16.16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25</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0.01</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35.9</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16.52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26</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0.09</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36</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16.88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27</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0.28</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36.1</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17.25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28</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0.68</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36.2</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17.62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30</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2.35</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36.3</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31</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3.77</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36.4</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18.38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32</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5.64</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36.5</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18.76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33</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7.86</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36.6</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19.15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34</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10.4</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36.7</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19.54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35</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13.41</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36.8</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19.94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35.1</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13.74</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36.9</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20.34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35.2</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14.07</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37</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20.74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35.3</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14.41</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37.1</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21.14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35.4</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14.75</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37.2</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 xml:space="preserve">21.55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35.5</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15.1</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37.3</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 xml:space="preserve">21.97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35.6</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15.45</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37.4</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 xml:space="preserve">22.39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35.7</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15.8</w:t>
            </w:r>
          </w:p>
        </w:tc>
        <w:tc>
          <w:tcPr>
            <w:tcW w:w="2083"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37.5</w:t>
            </w:r>
          </w:p>
        </w:tc>
        <w:tc>
          <w:tcPr>
            <w:tcW w:w="2082"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 xml:space="preserve">22.81 </w:t>
            </w:r>
          </w:p>
        </w:tc>
      </w:tr>
    </w:tbl>
    <w:p>
      <w:pPr>
        <w:autoSpaceDE w:val="0"/>
        <w:autoSpaceDN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（2）丰收水库泄流曲线</w:t>
      </w:r>
    </w:p>
    <w:p>
      <w:pPr>
        <w:spacing w:line="520" w:lineRule="exact"/>
        <w:ind w:firstLine="561"/>
        <w:rPr>
          <w:rFonts w:eastAsia="楷体"/>
          <w:color w:val="auto"/>
          <w:sz w:val="28"/>
          <w:szCs w:val="28"/>
          <w:highlight w:val="none"/>
        </w:rPr>
      </w:pPr>
      <w:r>
        <w:rPr>
          <w:rFonts w:eastAsia="楷体"/>
          <w:color w:val="auto"/>
          <w:sz w:val="28"/>
          <w:szCs w:val="28"/>
          <w:highlight w:val="none"/>
        </w:rPr>
        <w:t>丰收水库溢洪道出口段缓坡段长度与堰上水头之比大于10，故丰收水库溢洪道为明渠式，溢洪道用浆砌条石铺砌，计算糙率采用0.025。堰顶高程为36.37m，丰收水库溢洪道净宽为5m。调洪演算原则为：起调水位为36.37m，当水库水位超过堰顶高程后自由溢流进行计算，计算式如下：</w:t>
      </w:r>
    </w:p>
    <w:p>
      <w:pPr>
        <w:jc w:val="center"/>
        <w:rPr>
          <w:rFonts w:eastAsia="楷体"/>
          <w:color w:val="auto"/>
          <w:highlight w:val="none"/>
        </w:rPr>
      </w:pPr>
      <w:r>
        <w:rPr>
          <w:rFonts w:ascii="Times New Roman" w:hAnsi="Times New Roman" w:eastAsia="楷体" w:cs="Times New Roman"/>
          <w:color w:val="auto"/>
          <w:kern w:val="2"/>
          <w:position w:val="-10"/>
          <w:sz w:val="21"/>
          <w:szCs w:val="24"/>
          <w:highlight w:val="none"/>
          <w:lang w:val="en-US" w:eastAsia="zh-CN" w:bidi="ar-SA"/>
        </w:rPr>
        <w:object>
          <v:shape id="_x0000_i1025" o:spt="75" type="#_x0000_t75" style="height:20.25pt;width:63.75pt;" o:ole="t" fillcolor="#FFFFFF" filled="f" o:preferrelative="t" stroked="f" coordsize="21600,21600">
            <v:path/>
            <v:fill on="f" color2="#FFFFFF" focussize="0,0"/>
            <v:stroke on="f"/>
            <v:imagedata r:id="rId13" gain="65536f" blacklevel="0f" gamma="0" o:title=""/>
            <o:lock v:ext="edit" position="f" selection="f" grouping="f" rotation="f" cropping="f" text="f" aspectratio="t"/>
            <w10:wrap type="none"/>
            <w10:anchorlock/>
          </v:shape>
          <o:OLEObject Type="Embed" ProgID="" ShapeID="_x0000_i1025" DrawAspect="Content" ObjectID="_1468075725" r:id="rId12">
            <o:LockedField>false</o:LockedField>
          </o:OLEObject>
        </w:object>
      </w:r>
    </w:p>
    <w:p>
      <w:pPr>
        <w:spacing w:line="520" w:lineRule="exact"/>
        <w:rPr>
          <w:rFonts w:eastAsia="楷体"/>
          <w:color w:val="auto"/>
          <w:sz w:val="28"/>
          <w:szCs w:val="28"/>
          <w:highlight w:val="none"/>
        </w:rPr>
      </w:pPr>
      <w:r>
        <w:rPr>
          <w:rFonts w:eastAsia="楷体"/>
          <w:color w:val="auto"/>
          <w:sz w:val="28"/>
          <w:szCs w:val="28"/>
          <w:highlight w:val="none"/>
        </w:rPr>
        <w:t>式中：</w:t>
      </w:r>
      <w:r>
        <w:rPr>
          <w:rFonts w:ascii="Times New Roman" w:hAnsi="Times New Roman" w:eastAsia="楷体" w:cs="Times New Roman"/>
          <w:color w:val="auto"/>
          <w:kern w:val="2"/>
          <w:position w:val="-6"/>
          <w:sz w:val="28"/>
          <w:szCs w:val="28"/>
          <w:highlight w:val="none"/>
          <w:lang w:val="en-US" w:eastAsia="zh-CN" w:bidi="ar-SA"/>
        </w:rPr>
        <w:object>
          <v:shape id="_x0000_i1026" o:spt="75" type="#_x0000_t75" style="height:14.25pt;width:12pt;" o:ole="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o:OLEObject Type="Embed" ProgID="" ShapeID="_x0000_i1026" DrawAspect="Content" ObjectID="_1468075726" r:id="rId14">
            <o:LockedField>false</o:LockedField>
          </o:OLEObject>
        </w:object>
      </w:r>
      <w:r>
        <w:rPr>
          <w:rFonts w:eastAsia="楷体"/>
          <w:color w:val="auto"/>
          <w:sz w:val="28"/>
          <w:szCs w:val="28"/>
          <w:highlight w:val="none"/>
        </w:rPr>
        <w:t>——谢才系数；</w:t>
      </w:r>
    </w:p>
    <w:p>
      <w:pPr>
        <w:spacing w:line="520" w:lineRule="exact"/>
        <w:ind w:firstLine="560"/>
        <w:rPr>
          <w:rFonts w:eastAsia="楷体"/>
          <w:color w:val="auto"/>
          <w:sz w:val="28"/>
          <w:szCs w:val="28"/>
          <w:highlight w:val="none"/>
        </w:rPr>
      </w:pPr>
      <w:r>
        <w:rPr>
          <w:rFonts w:eastAsia="楷体"/>
          <w:color w:val="auto"/>
          <w:sz w:val="28"/>
          <w:szCs w:val="28"/>
          <w:highlight w:val="none"/>
        </w:rPr>
        <w:tab/>
      </w:r>
      <w:r>
        <w:rPr>
          <w:rFonts w:ascii="Times New Roman" w:hAnsi="Times New Roman" w:eastAsia="楷体" w:cs="Times New Roman"/>
          <w:color w:val="auto"/>
          <w:kern w:val="2"/>
          <w:position w:val="-4"/>
          <w:sz w:val="28"/>
          <w:szCs w:val="28"/>
          <w:highlight w:val="none"/>
          <w:lang w:val="en-US" w:eastAsia="zh-CN" w:bidi="ar-SA"/>
        </w:rPr>
        <w:object>
          <v:shape id="_x0000_i1027" o:spt="75" type="#_x0000_t75" style="height:12.75pt;width:12pt;" o:ole="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o:OLEObject Type="Embed" ProgID="" ShapeID="_x0000_i1027" DrawAspect="Content" ObjectID="_1468075727" r:id="rId16">
            <o:LockedField>false</o:LockedField>
          </o:OLEObject>
        </w:object>
      </w:r>
      <w:r>
        <w:rPr>
          <w:rFonts w:eastAsia="楷体"/>
          <w:color w:val="auto"/>
          <w:sz w:val="28"/>
          <w:szCs w:val="28"/>
          <w:highlight w:val="none"/>
        </w:rPr>
        <w:t>——过水断面面积；</w:t>
      </w:r>
    </w:p>
    <w:p>
      <w:pPr>
        <w:spacing w:line="520" w:lineRule="exact"/>
        <w:ind w:firstLine="560"/>
        <w:rPr>
          <w:rFonts w:eastAsia="楷体"/>
          <w:color w:val="auto"/>
          <w:sz w:val="28"/>
          <w:szCs w:val="28"/>
          <w:highlight w:val="none"/>
        </w:rPr>
      </w:pPr>
      <w:r>
        <w:rPr>
          <w:rFonts w:eastAsia="楷体"/>
          <w:color w:val="auto"/>
          <w:sz w:val="28"/>
          <w:szCs w:val="28"/>
          <w:highlight w:val="none"/>
        </w:rPr>
        <w:tab/>
      </w:r>
      <w:r>
        <w:rPr>
          <w:rFonts w:ascii="Times New Roman" w:hAnsi="Times New Roman" w:eastAsia="楷体" w:cs="Times New Roman"/>
          <w:color w:val="auto"/>
          <w:kern w:val="2"/>
          <w:position w:val="-4"/>
          <w:sz w:val="28"/>
          <w:szCs w:val="28"/>
          <w:highlight w:val="none"/>
          <w:lang w:val="en-US" w:eastAsia="zh-CN" w:bidi="ar-SA"/>
        </w:rPr>
        <w:object>
          <v:shape id="_x0000_i1028" o:spt="75" type="#_x0000_t75" style="height:12.75pt;width:12pt;" o:ole="t" fillcolor="#FFFFFF" filled="f" o:preferrelative="t" stroked="f" coordsize="21600,21600">
            <v:path/>
            <v:fill on="f" color2="#FFFFFF" focussize="0,0"/>
            <v:stroke on="f"/>
            <v:imagedata r:id="rId19" gain="65536f" blacklevel="0f" gamma="0" o:title=""/>
            <o:lock v:ext="edit" position="f" selection="f" grouping="f" rotation="f" cropping="f" text="f" aspectratio="t"/>
            <w10:wrap type="none"/>
            <w10:anchorlock/>
          </v:shape>
          <o:OLEObject Type="Embed" ProgID="" ShapeID="_x0000_i1028" DrawAspect="Content" ObjectID="_1468075728" r:id="rId18">
            <o:LockedField>false</o:LockedField>
          </o:OLEObject>
        </w:object>
      </w:r>
      <w:r>
        <w:rPr>
          <w:rFonts w:eastAsia="楷体"/>
          <w:color w:val="auto"/>
          <w:sz w:val="28"/>
          <w:szCs w:val="28"/>
          <w:highlight w:val="none"/>
        </w:rPr>
        <w:t>——水力半径，m；</w:t>
      </w:r>
    </w:p>
    <w:p>
      <w:pPr>
        <w:spacing w:line="520" w:lineRule="exact"/>
        <w:ind w:firstLine="560"/>
        <w:rPr>
          <w:rFonts w:eastAsia="楷体"/>
          <w:color w:val="auto"/>
          <w:kern w:val="0"/>
          <w:sz w:val="28"/>
          <w:szCs w:val="28"/>
          <w:highlight w:val="none"/>
        </w:rPr>
      </w:pPr>
      <w:r>
        <w:rPr>
          <w:rFonts w:eastAsia="楷体"/>
          <w:color w:val="auto"/>
          <w:sz w:val="28"/>
          <w:szCs w:val="28"/>
          <w:highlight w:val="none"/>
        </w:rPr>
        <w:t xml:space="preserve">   </w:t>
      </w:r>
      <w:r>
        <w:rPr>
          <w:rFonts w:ascii="Times New Roman" w:hAnsi="Times New Roman" w:eastAsia="楷体" w:cs="Times New Roman"/>
          <w:color w:val="auto"/>
          <w:kern w:val="2"/>
          <w:position w:val="-6"/>
          <w:sz w:val="28"/>
          <w:szCs w:val="28"/>
          <w:highlight w:val="none"/>
          <w:lang w:val="en-US" w:eastAsia="zh-CN" w:bidi="ar-SA"/>
        </w:rPr>
        <w:object>
          <v:shape id="_x0000_i1029" o:spt="75" type="#_x0000_t75" style="height:14.25pt;width:6.75pt;" o:ole="t" fillcolor="#FFFFFF" filled="f" o:preferrelative="t" stroked="f" coordsize="21600,21600">
            <v:path/>
            <v:fill on="f" color2="#FFFFFF" focussize="0,0"/>
            <v:stroke on="f"/>
            <v:imagedata r:id="rId21" gain="65536f" blacklevel="0f" gamma="0" o:title=""/>
            <o:lock v:ext="edit" position="f" selection="f" grouping="f" rotation="f" cropping="f" text="f" aspectratio="t"/>
            <w10:wrap type="none"/>
            <w10:anchorlock/>
          </v:shape>
          <o:OLEObject Type="Embed" ProgID="" ShapeID="_x0000_i1029" DrawAspect="Content" ObjectID="_1468075729" r:id="rId20">
            <o:LockedField>false</o:LockedField>
          </o:OLEObject>
        </w:object>
      </w:r>
      <w:r>
        <w:rPr>
          <w:rFonts w:eastAsia="楷体"/>
          <w:color w:val="auto"/>
          <w:sz w:val="28"/>
          <w:szCs w:val="28"/>
          <w:highlight w:val="none"/>
        </w:rPr>
        <w:t>——</w:t>
      </w:r>
      <w:r>
        <w:rPr>
          <w:rFonts w:eastAsia="楷体"/>
          <w:color w:val="auto"/>
          <w:kern w:val="0"/>
          <w:sz w:val="28"/>
          <w:szCs w:val="28"/>
          <w:highlight w:val="none"/>
        </w:rPr>
        <w:t>底坡坡度，0.0026。</w:t>
      </w:r>
    </w:p>
    <w:p>
      <w:pPr>
        <w:spacing w:line="520" w:lineRule="exact"/>
        <w:ind w:firstLine="560"/>
        <w:rPr>
          <w:rFonts w:eastAsia="楷体"/>
          <w:color w:val="auto"/>
          <w:sz w:val="28"/>
          <w:szCs w:val="28"/>
          <w:highlight w:val="none"/>
        </w:rPr>
      </w:pPr>
      <w:r>
        <w:rPr>
          <w:rFonts w:eastAsia="楷体"/>
          <w:color w:val="auto"/>
          <w:kern w:val="0"/>
          <w:sz w:val="28"/>
          <w:szCs w:val="28"/>
          <w:highlight w:val="none"/>
        </w:rPr>
        <w:t>最后由计算求得丰收水库</w:t>
      </w:r>
      <w:r>
        <w:rPr>
          <w:rFonts w:eastAsia="楷体"/>
          <w:color w:val="auto"/>
          <w:sz w:val="28"/>
          <w:szCs w:val="28"/>
          <w:highlight w:val="none"/>
        </w:rPr>
        <w:t>水位～泄流关系曲线如下表3-2所示：</w:t>
      </w:r>
    </w:p>
    <w:p>
      <w:pPr>
        <w:widowControl w:val="0"/>
        <w:wordWrap/>
        <w:adjustRightInd/>
        <w:snapToGrid/>
        <w:spacing w:line="520" w:lineRule="exact"/>
        <w:textAlignment w:val="auto"/>
        <w:rPr>
          <w:rFonts w:eastAsia="楷体"/>
          <w:b/>
          <w:color w:val="auto"/>
          <w:sz w:val="28"/>
          <w:szCs w:val="28"/>
          <w:highlight w:val="none"/>
        </w:rPr>
      </w:pPr>
      <w:r>
        <w:rPr>
          <w:rFonts w:eastAsia="楷体"/>
          <w:b/>
          <w:color w:val="auto"/>
          <w:sz w:val="28"/>
          <w:szCs w:val="28"/>
          <w:highlight w:val="none"/>
        </w:rPr>
        <w:t>表3-2            丰收水库水位～下泄流量关系曲线</w:t>
      </w:r>
    </w:p>
    <w:tbl>
      <w:tblPr>
        <w:tblStyle w:val="18"/>
        <w:tblW w:w="85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09"/>
        <w:gridCol w:w="1182"/>
        <w:gridCol w:w="1182"/>
        <w:gridCol w:w="1182"/>
        <w:gridCol w:w="1182"/>
        <w:gridCol w:w="11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609" w:type="dxa"/>
            <w:vAlign w:val="center"/>
          </w:tcPr>
          <w:p>
            <w:pPr>
              <w:widowControl/>
              <w:jc w:val="center"/>
              <w:rPr>
                <w:rFonts w:eastAsia="楷体"/>
                <w:color w:val="auto"/>
                <w:kern w:val="0"/>
                <w:sz w:val="24"/>
                <w:highlight w:val="none"/>
              </w:rPr>
            </w:pPr>
            <w:r>
              <w:rPr>
                <w:rFonts w:eastAsia="楷体"/>
                <w:color w:val="auto"/>
                <w:kern w:val="0"/>
                <w:sz w:val="24"/>
                <w:highlight w:val="none"/>
              </w:rPr>
              <w:t>水位(m)</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36.4</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36.5</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36.6</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36.7</w:t>
            </w:r>
          </w:p>
        </w:tc>
        <w:tc>
          <w:tcPr>
            <w:tcW w:w="1179" w:type="dxa"/>
            <w:vAlign w:val="center"/>
          </w:tcPr>
          <w:p>
            <w:pPr>
              <w:widowControl/>
              <w:jc w:val="center"/>
              <w:rPr>
                <w:rFonts w:eastAsia="楷体"/>
                <w:color w:val="auto"/>
                <w:kern w:val="0"/>
                <w:sz w:val="24"/>
                <w:highlight w:val="none"/>
              </w:rPr>
            </w:pPr>
            <w:r>
              <w:rPr>
                <w:rFonts w:eastAsia="楷体"/>
                <w:color w:val="auto"/>
                <w:kern w:val="0"/>
                <w:sz w:val="24"/>
                <w:highlight w:val="none"/>
              </w:rPr>
              <w:t>36.8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609" w:type="dxa"/>
            <w:vAlign w:val="center"/>
          </w:tcPr>
          <w:p>
            <w:pPr>
              <w:widowControl/>
              <w:jc w:val="center"/>
              <w:rPr>
                <w:rFonts w:eastAsia="楷体"/>
                <w:color w:val="auto"/>
                <w:kern w:val="0"/>
                <w:sz w:val="24"/>
                <w:highlight w:val="none"/>
              </w:rPr>
            </w:pPr>
            <w:r>
              <w:rPr>
                <w:rFonts w:eastAsia="楷体"/>
                <w:color w:val="auto"/>
                <w:kern w:val="0"/>
                <w:sz w:val="24"/>
                <w:highlight w:val="none"/>
              </w:rPr>
              <w:t>对应下泄流量（m</w:t>
            </w:r>
            <w:r>
              <w:rPr>
                <w:rFonts w:eastAsia="楷体"/>
                <w:color w:val="auto"/>
                <w:kern w:val="0"/>
                <w:sz w:val="24"/>
                <w:highlight w:val="none"/>
                <w:vertAlign w:val="superscript"/>
              </w:rPr>
              <w:t>3</w:t>
            </w:r>
            <w:r>
              <w:rPr>
                <w:rFonts w:eastAsia="楷体"/>
                <w:color w:val="auto"/>
                <w:kern w:val="0"/>
                <w:sz w:val="24"/>
                <w:highlight w:val="none"/>
              </w:rPr>
              <w:t>/s）</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0 </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0.32 </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0.79 </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1.38 </w:t>
            </w:r>
          </w:p>
        </w:tc>
        <w:tc>
          <w:tcPr>
            <w:tcW w:w="1179"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2.06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609" w:type="dxa"/>
            <w:vAlign w:val="center"/>
          </w:tcPr>
          <w:p>
            <w:pPr>
              <w:widowControl/>
              <w:jc w:val="center"/>
              <w:rPr>
                <w:rFonts w:eastAsia="楷体"/>
                <w:color w:val="auto"/>
                <w:kern w:val="0"/>
                <w:sz w:val="24"/>
                <w:highlight w:val="none"/>
              </w:rPr>
            </w:pPr>
            <w:r>
              <w:rPr>
                <w:rFonts w:eastAsia="楷体"/>
                <w:color w:val="auto"/>
                <w:kern w:val="0"/>
                <w:sz w:val="24"/>
                <w:highlight w:val="none"/>
              </w:rPr>
              <w:t>水位(m)</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36.9</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37</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37.1</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37.2</w:t>
            </w:r>
          </w:p>
        </w:tc>
        <w:tc>
          <w:tcPr>
            <w:tcW w:w="1179" w:type="dxa"/>
            <w:vAlign w:val="center"/>
          </w:tcPr>
          <w:p>
            <w:pPr>
              <w:widowControl/>
              <w:jc w:val="center"/>
              <w:rPr>
                <w:rFonts w:eastAsia="楷体"/>
                <w:color w:val="auto"/>
                <w:kern w:val="0"/>
                <w:sz w:val="24"/>
                <w:highlight w:val="none"/>
              </w:rPr>
            </w:pPr>
            <w:r>
              <w:rPr>
                <w:rFonts w:eastAsia="楷体"/>
                <w:color w:val="auto"/>
                <w:kern w:val="0"/>
                <w:sz w:val="24"/>
                <w:highlight w:val="none"/>
              </w:rPr>
              <w:t>37.3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609" w:type="dxa"/>
            <w:vAlign w:val="center"/>
          </w:tcPr>
          <w:p>
            <w:pPr>
              <w:widowControl/>
              <w:jc w:val="center"/>
              <w:rPr>
                <w:rFonts w:eastAsia="楷体"/>
                <w:color w:val="auto"/>
                <w:kern w:val="0"/>
                <w:sz w:val="24"/>
                <w:highlight w:val="none"/>
              </w:rPr>
            </w:pPr>
            <w:r>
              <w:rPr>
                <w:rFonts w:eastAsia="楷体"/>
                <w:color w:val="auto"/>
                <w:kern w:val="0"/>
                <w:sz w:val="24"/>
                <w:highlight w:val="none"/>
              </w:rPr>
              <w:t>对应下泄流量（m</w:t>
            </w:r>
            <w:r>
              <w:rPr>
                <w:rFonts w:eastAsia="楷体"/>
                <w:color w:val="auto"/>
                <w:kern w:val="0"/>
                <w:sz w:val="24"/>
                <w:highlight w:val="none"/>
                <w:vertAlign w:val="superscript"/>
              </w:rPr>
              <w:t>3</w:t>
            </w:r>
            <w:r>
              <w:rPr>
                <w:rFonts w:eastAsia="楷体"/>
                <w:color w:val="auto"/>
                <w:kern w:val="0"/>
                <w:sz w:val="24"/>
                <w:highlight w:val="none"/>
              </w:rPr>
              <w:t>/s）</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2.81 </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3.62 </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4.47 </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5.35 </w:t>
            </w:r>
          </w:p>
        </w:tc>
        <w:tc>
          <w:tcPr>
            <w:tcW w:w="1179"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6.27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609" w:type="dxa"/>
            <w:vAlign w:val="center"/>
          </w:tcPr>
          <w:p>
            <w:pPr>
              <w:widowControl/>
              <w:jc w:val="center"/>
              <w:rPr>
                <w:rFonts w:eastAsia="楷体"/>
                <w:color w:val="auto"/>
                <w:kern w:val="0"/>
                <w:sz w:val="24"/>
                <w:highlight w:val="none"/>
              </w:rPr>
            </w:pPr>
            <w:r>
              <w:rPr>
                <w:rFonts w:eastAsia="楷体"/>
                <w:color w:val="auto"/>
                <w:kern w:val="0"/>
                <w:sz w:val="24"/>
                <w:highlight w:val="none"/>
              </w:rPr>
              <w:t>水位(m)</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37.4</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37.5</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37.6</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37.7</w:t>
            </w:r>
          </w:p>
        </w:tc>
        <w:tc>
          <w:tcPr>
            <w:tcW w:w="1179" w:type="dxa"/>
            <w:vAlign w:val="center"/>
          </w:tcPr>
          <w:p>
            <w:pPr>
              <w:widowControl/>
              <w:jc w:val="center"/>
              <w:rPr>
                <w:rFonts w:eastAsia="楷体"/>
                <w:color w:val="auto"/>
                <w:kern w:val="0"/>
                <w:sz w:val="24"/>
                <w:highlight w:val="none"/>
              </w:rPr>
            </w:pPr>
            <w:r>
              <w:rPr>
                <w:rFonts w:eastAsia="楷体"/>
                <w:color w:val="auto"/>
                <w:kern w:val="0"/>
                <w:sz w:val="24"/>
                <w:highlight w:val="none"/>
              </w:rPr>
              <w:t>37.8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609" w:type="dxa"/>
            <w:vAlign w:val="center"/>
          </w:tcPr>
          <w:p>
            <w:pPr>
              <w:widowControl/>
              <w:jc w:val="center"/>
              <w:rPr>
                <w:rFonts w:eastAsia="楷体"/>
                <w:color w:val="auto"/>
                <w:kern w:val="0"/>
                <w:sz w:val="24"/>
                <w:highlight w:val="none"/>
              </w:rPr>
            </w:pPr>
            <w:r>
              <w:rPr>
                <w:rFonts w:eastAsia="楷体"/>
                <w:color w:val="auto"/>
                <w:kern w:val="0"/>
                <w:sz w:val="24"/>
                <w:highlight w:val="none"/>
              </w:rPr>
              <w:t>对应下泄流量（m</w:t>
            </w:r>
            <w:r>
              <w:rPr>
                <w:rFonts w:eastAsia="楷体"/>
                <w:color w:val="auto"/>
                <w:kern w:val="0"/>
                <w:sz w:val="24"/>
                <w:highlight w:val="none"/>
                <w:vertAlign w:val="superscript"/>
              </w:rPr>
              <w:t>3</w:t>
            </w:r>
            <w:r>
              <w:rPr>
                <w:rFonts w:eastAsia="楷体"/>
                <w:color w:val="auto"/>
                <w:kern w:val="0"/>
                <w:sz w:val="24"/>
                <w:highlight w:val="none"/>
              </w:rPr>
              <w:t>/s）</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7.22 </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8.19 </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9.17 </w:t>
            </w:r>
          </w:p>
        </w:tc>
        <w:tc>
          <w:tcPr>
            <w:tcW w:w="1182"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10.18 </w:t>
            </w:r>
          </w:p>
        </w:tc>
        <w:tc>
          <w:tcPr>
            <w:tcW w:w="1179" w:type="dxa"/>
            <w:vAlign w:val="center"/>
          </w:tcPr>
          <w:p>
            <w:pPr>
              <w:widowControl/>
              <w:jc w:val="center"/>
              <w:rPr>
                <w:rFonts w:eastAsia="楷体"/>
                <w:color w:val="auto"/>
                <w:kern w:val="0"/>
                <w:sz w:val="24"/>
                <w:highlight w:val="none"/>
              </w:rPr>
            </w:pPr>
            <w:r>
              <w:rPr>
                <w:rFonts w:eastAsia="楷体"/>
                <w:color w:val="auto"/>
                <w:kern w:val="0"/>
                <w:sz w:val="24"/>
                <w:highlight w:val="none"/>
              </w:rPr>
              <w:t xml:space="preserve">11.20 </w:t>
            </w:r>
          </w:p>
        </w:tc>
      </w:tr>
      <w:bookmarkEnd w:id="16"/>
    </w:tbl>
    <w:p>
      <w:pPr>
        <w:pStyle w:val="3"/>
        <w:spacing w:beforeLines="50" w:afterLines="50" w:line="360" w:lineRule="auto"/>
        <w:contextualSpacing/>
        <w:rPr>
          <w:rFonts w:ascii="Times New Roman" w:hAnsi="Times New Roman" w:eastAsia="楷体"/>
          <w:color w:val="auto"/>
          <w:kern w:val="0"/>
          <w:sz w:val="28"/>
          <w:szCs w:val="28"/>
          <w:highlight w:val="none"/>
        </w:rPr>
      </w:pPr>
      <w:bookmarkStart w:id="17" w:name="_Toc30807"/>
      <w:r>
        <w:rPr>
          <w:rFonts w:ascii="Times New Roman" w:hAnsi="Times New Roman" w:eastAsia="楷体"/>
          <w:color w:val="auto"/>
          <w:kern w:val="0"/>
          <w:sz w:val="28"/>
          <w:szCs w:val="28"/>
          <w:highlight w:val="none"/>
        </w:rPr>
        <w:t>3.3 水库上、下游情况</w:t>
      </w:r>
      <w:bookmarkEnd w:id="17"/>
    </w:p>
    <w:p>
      <w:pPr>
        <w:spacing w:line="520" w:lineRule="exact"/>
        <w:ind w:firstLine="560" w:firstLineChars="200"/>
        <w:rPr>
          <w:rFonts w:hint="default" w:eastAsia="楷体"/>
          <w:color w:val="auto"/>
          <w:sz w:val="28"/>
          <w:szCs w:val="28"/>
          <w:highlight w:val="none"/>
          <w:lang w:val="en-US" w:eastAsia="zh-CN"/>
        </w:rPr>
      </w:pPr>
      <w:bookmarkStart w:id="18" w:name="OLE_LINK36"/>
      <w:bookmarkStart w:id="19" w:name="_Toc8846"/>
      <w:r>
        <w:rPr>
          <w:rFonts w:eastAsia="楷体"/>
          <w:color w:val="auto"/>
          <w:sz w:val="28"/>
          <w:szCs w:val="28"/>
          <w:highlight w:val="none"/>
        </w:rPr>
        <w:t>丰收水库库区上游及周围都没有厂矿企业污染源，人烟稀少，</w:t>
      </w:r>
      <w:r>
        <w:rPr>
          <w:rFonts w:hint="eastAsia" w:eastAsia="楷体"/>
          <w:color w:val="auto"/>
          <w:sz w:val="28"/>
          <w:szCs w:val="28"/>
          <w:highlight w:val="none"/>
          <w:lang w:val="en-US" w:eastAsia="zh-CN"/>
        </w:rPr>
        <w:t>坝址上游基本以林木为主</w:t>
      </w:r>
      <w:r>
        <w:rPr>
          <w:rFonts w:eastAsia="楷体"/>
          <w:color w:val="auto"/>
          <w:sz w:val="28"/>
          <w:szCs w:val="28"/>
          <w:highlight w:val="none"/>
        </w:rPr>
        <w:t>，现状水质</w:t>
      </w:r>
      <w:r>
        <w:rPr>
          <w:rFonts w:hint="eastAsia" w:eastAsia="楷体"/>
          <w:color w:val="auto"/>
          <w:sz w:val="28"/>
          <w:szCs w:val="28"/>
          <w:highlight w:val="none"/>
          <w:lang w:val="en-US" w:eastAsia="zh-CN"/>
        </w:rPr>
        <w:t>较好</w:t>
      </w:r>
      <w:r>
        <w:rPr>
          <w:rFonts w:eastAsia="楷体"/>
          <w:color w:val="auto"/>
          <w:sz w:val="28"/>
          <w:szCs w:val="28"/>
          <w:highlight w:val="none"/>
        </w:rPr>
        <w:t>。</w:t>
      </w:r>
      <w:r>
        <w:rPr>
          <w:rFonts w:hint="eastAsia" w:eastAsia="楷体"/>
          <w:color w:val="auto"/>
          <w:sz w:val="28"/>
          <w:szCs w:val="28"/>
          <w:highlight w:val="none"/>
          <w:lang w:val="en-US" w:eastAsia="zh-CN"/>
        </w:rPr>
        <w:t>库区范围内也无</w:t>
      </w:r>
    </w:p>
    <w:p>
      <w:pPr>
        <w:spacing w:line="520" w:lineRule="exact"/>
        <w:ind w:firstLine="560" w:firstLineChars="200"/>
        <w:rPr>
          <w:rFonts w:eastAsia="楷体"/>
          <w:color w:val="auto"/>
          <w:sz w:val="30"/>
          <w:szCs w:val="30"/>
          <w:highlight w:val="none"/>
        </w:rPr>
      </w:pPr>
      <w:r>
        <w:rPr>
          <w:rFonts w:eastAsia="楷体"/>
          <w:color w:val="auto"/>
          <w:sz w:val="28"/>
          <w:szCs w:val="28"/>
          <w:highlight w:val="none"/>
        </w:rPr>
        <w:t>丰收水库所在流域水资源利用程度较低，坝址位于坝头溪上游支流处，其上游无水库，是以农业灌溉为主的小（2）型水库。水库下游现有300亩灌区，以种植水稻、蔬菜等农作物为主，现状仅建有少数简陋的小型引水工程，依靠天然河道径流引水自流灌溉。水库下游约2～3km处为古县村，对外交通以公路为主，目前尚无乡镇供水工程。</w:t>
      </w:r>
    </w:p>
    <w:bookmarkEnd w:id="18"/>
    <w:p>
      <w:pPr>
        <w:pStyle w:val="3"/>
        <w:spacing w:beforeLines="50" w:afterLines="50" w:line="360" w:lineRule="auto"/>
        <w:contextualSpacing/>
        <w:rPr>
          <w:rFonts w:ascii="Times New Roman" w:hAnsi="Times New Roman" w:eastAsia="楷体"/>
          <w:color w:val="auto"/>
          <w:kern w:val="0"/>
          <w:sz w:val="28"/>
          <w:szCs w:val="28"/>
          <w:highlight w:val="none"/>
        </w:rPr>
      </w:pPr>
      <w:r>
        <w:rPr>
          <w:rFonts w:ascii="Times New Roman" w:hAnsi="Times New Roman" w:eastAsia="楷体"/>
          <w:color w:val="auto"/>
          <w:kern w:val="0"/>
          <w:sz w:val="28"/>
          <w:szCs w:val="28"/>
          <w:highlight w:val="none"/>
        </w:rPr>
        <w:t>3.4 上年度控制运用情况</w:t>
      </w:r>
      <w:bookmarkEnd w:id="19"/>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w:t>
      </w:r>
      <w:r>
        <w:rPr>
          <w:rFonts w:hint="eastAsia" w:eastAsia="楷体"/>
          <w:color w:val="auto"/>
          <w:sz w:val="28"/>
          <w:szCs w:val="28"/>
          <w:highlight w:val="none"/>
          <w:lang w:val="en-US" w:eastAsia="zh-CN"/>
        </w:rPr>
        <w:t>丰收水库上年度（</w:t>
      </w:r>
      <w:r>
        <w:rPr>
          <w:rFonts w:eastAsia="楷体"/>
          <w:color w:val="auto"/>
          <w:sz w:val="28"/>
          <w:szCs w:val="28"/>
          <w:highlight w:val="none"/>
        </w:rPr>
        <w:t>20</w:t>
      </w:r>
      <w:r>
        <w:rPr>
          <w:rFonts w:hint="eastAsia" w:eastAsia="楷体"/>
          <w:color w:val="auto"/>
          <w:sz w:val="28"/>
          <w:szCs w:val="28"/>
          <w:highlight w:val="none"/>
          <w:lang w:val="en-US" w:eastAsia="zh-CN"/>
        </w:rPr>
        <w:t>23</w:t>
      </w:r>
      <w:r>
        <w:rPr>
          <w:rFonts w:eastAsia="楷体"/>
          <w:color w:val="auto"/>
          <w:sz w:val="28"/>
          <w:szCs w:val="28"/>
          <w:highlight w:val="none"/>
        </w:rPr>
        <w:t>年</w:t>
      </w:r>
      <w:r>
        <w:rPr>
          <w:rFonts w:hint="eastAsia" w:eastAsia="楷体"/>
          <w:color w:val="auto"/>
          <w:sz w:val="28"/>
          <w:szCs w:val="28"/>
          <w:highlight w:val="none"/>
          <w:lang w:eastAsia="zh-CN"/>
        </w:rPr>
        <w:t>）</w:t>
      </w:r>
      <w:r>
        <w:rPr>
          <w:rFonts w:eastAsia="楷体"/>
          <w:color w:val="auto"/>
          <w:sz w:val="28"/>
          <w:szCs w:val="28"/>
          <w:highlight w:val="none"/>
        </w:rPr>
        <w:t>的运行情况可知，</w:t>
      </w:r>
      <w:r>
        <w:rPr>
          <w:rFonts w:hint="eastAsia" w:eastAsia="楷体"/>
          <w:color w:val="auto"/>
          <w:sz w:val="28"/>
          <w:szCs w:val="28"/>
          <w:highlight w:val="none"/>
          <w:lang w:val="en-US" w:eastAsia="zh-CN"/>
        </w:rPr>
        <w:t>丰收水库2023年的汛限水位为36.37m，全年库水位未达到汛限水位，最高水位约34.87m（2023年4月），未出现溢洪道泄洪的情况，</w:t>
      </w:r>
      <w:r>
        <w:rPr>
          <w:rFonts w:eastAsia="楷体"/>
          <w:color w:val="auto"/>
          <w:sz w:val="28"/>
          <w:szCs w:val="28"/>
          <w:highlight w:val="none"/>
        </w:rPr>
        <w:t>丰收水库的防洪调度情况良好</w:t>
      </w:r>
      <w:r>
        <w:rPr>
          <w:rFonts w:hint="eastAsia" w:eastAsia="楷体"/>
          <w:color w:val="auto"/>
          <w:sz w:val="28"/>
          <w:szCs w:val="28"/>
          <w:highlight w:val="none"/>
          <w:lang w:eastAsia="zh-CN"/>
        </w:rPr>
        <w:t>，</w:t>
      </w:r>
      <w:r>
        <w:rPr>
          <w:rFonts w:hint="eastAsia" w:eastAsia="楷体"/>
          <w:color w:val="auto"/>
          <w:sz w:val="28"/>
          <w:szCs w:val="28"/>
          <w:highlight w:val="none"/>
          <w:lang w:val="en-US" w:eastAsia="zh-CN"/>
        </w:rPr>
        <w:t>未发生重大险情</w:t>
      </w:r>
      <w:r>
        <w:rPr>
          <w:rFonts w:eastAsia="楷体"/>
          <w:color w:val="auto"/>
          <w:sz w:val="28"/>
          <w:szCs w:val="28"/>
          <w:highlight w:val="none"/>
        </w:rPr>
        <w:t>。</w:t>
      </w:r>
    </w:p>
    <w:p>
      <w:pPr>
        <w:rPr>
          <w:rFonts w:eastAsia="楷体"/>
          <w:color w:val="auto"/>
          <w:highlight w:val="none"/>
        </w:rPr>
      </w:pPr>
      <w:bookmarkStart w:id="20" w:name="_Toc19608"/>
    </w:p>
    <w:p>
      <w:pPr>
        <w:rPr>
          <w:rFonts w:eastAsia="楷体"/>
          <w:color w:val="auto"/>
          <w:highlight w:val="none"/>
        </w:rPr>
        <w:sectPr>
          <w:pgSz w:w="11906" w:h="16838"/>
          <w:pgMar w:top="1440" w:right="1803" w:bottom="1440" w:left="1803" w:header="851" w:footer="992" w:gutter="0"/>
          <w:pgBorders>
            <w:top w:val="none" w:sz="0" w:space="0"/>
            <w:left w:val="none" w:sz="0" w:space="0"/>
            <w:bottom w:val="none" w:sz="0" w:space="0"/>
            <w:right w:val="none" w:sz="0" w:space="0"/>
          </w:pgBorders>
          <w:pgNumType w:fmt="numberInDash"/>
          <w:cols w:space="720" w:num="1"/>
          <w:docGrid w:type="lines" w:linePitch="319" w:charSpace="0"/>
        </w:sectPr>
      </w:pPr>
    </w:p>
    <w:p>
      <w:pPr>
        <w:pStyle w:val="2"/>
        <w:spacing w:beforeLines="100" w:afterLines="100" w:line="360" w:lineRule="auto"/>
        <w:jc w:val="center"/>
        <w:rPr>
          <w:rFonts w:eastAsia="楷体"/>
          <w:color w:val="auto"/>
          <w:kern w:val="0"/>
          <w:sz w:val="32"/>
          <w:szCs w:val="32"/>
          <w:highlight w:val="none"/>
        </w:rPr>
      </w:pPr>
      <w:r>
        <w:rPr>
          <w:rFonts w:eastAsia="楷体"/>
          <w:color w:val="auto"/>
          <w:kern w:val="0"/>
          <w:sz w:val="32"/>
          <w:szCs w:val="32"/>
          <w:highlight w:val="none"/>
        </w:rPr>
        <w:t>4  洪水调度原则</w:t>
      </w:r>
      <w:bookmarkEnd w:id="20"/>
    </w:p>
    <w:p>
      <w:pPr>
        <w:pStyle w:val="3"/>
        <w:spacing w:beforeLines="50" w:afterLines="50" w:line="360" w:lineRule="auto"/>
        <w:contextualSpacing/>
        <w:rPr>
          <w:rFonts w:ascii="Times New Roman" w:hAnsi="Times New Roman" w:eastAsia="楷体"/>
          <w:color w:val="auto"/>
          <w:kern w:val="0"/>
          <w:sz w:val="28"/>
          <w:szCs w:val="28"/>
          <w:highlight w:val="none"/>
        </w:rPr>
      </w:pPr>
      <w:bookmarkStart w:id="21" w:name="_Toc7899"/>
      <w:r>
        <w:rPr>
          <w:rFonts w:ascii="Times New Roman" w:hAnsi="Times New Roman" w:eastAsia="楷体"/>
          <w:color w:val="auto"/>
          <w:kern w:val="0"/>
          <w:sz w:val="28"/>
          <w:szCs w:val="28"/>
          <w:highlight w:val="none"/>
        </w:rPr>
        <w:t>4.1 汛期划分</w:t>
      </w:r>
      <w:bookmarkEnd w:id="21"/>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w:t>
      </w:r>
      <w:r>
        <w:rPr>
          <w:rFonts w:hint="eastAsia" w:eastAsia="楷体"/>
          <w:color w:val="auto"/>
          <w:sz w:val="28"/>
          <w:szCs w:val="28"/>
          <w:highlight w:val="none"/>
          <w:lang w:val="en-US" w:eastAsia="zh-CN"/>
        </w:rPr>
        <w:t>泉州市</w:t>
      </w:r>
      <w:r>
        <w:rPr>
          <w:rFonts w:eastAsia="楷体"/>
          <w:color w:val="auto"/>
          <w:sz w:val="28"/>
          <w:szCs w:val="28"/>
          <w:highlight w:val="none"/>
        </w:rPr>
        <w:t>防洪防台风应急预案规定，4月1日至10月15日为汛期，其中前汛期为4月1日～6月30日，主汛期为7月1日～9月20日，后汛期为9月21日～10月15日。</w:t>
      </w:r>
    </w:p>
    <w:p>
      <w:pPr>
        <w:pStyle w:val="3"/>
        <w:spacing w:beforeLines="50" w:afterLines="50" w:line="360" w:lineRule="auto"/>
        <w:contextualSpacing/>
        <w:rPr>
          <w:rFonts w:ascii="Times New Roman" w:hAnsi="Times New Roman" w:eastAsia="楷体"/>
          <w:color w:val="auto"/>
          <w:kern w:val="0"/>
          <w:sz w:val="28"/>
          <w:szCs w:val="28"/>
          <w:highlight w:val="none"/>
        </w:rPr>
      </w:pPr>
      <w:bookmarkStart w:id="22" w:name="_Toc6049"/>
      <w:r>
        <w:rPr>
          <w:rFonts w:ascii="Times New Roman" w:hAnsi="Times New Roman" w:eastAsia="楷体"/>
          <w:color w:val="auto"/>
          <w:kern w:val="0"/>
          <w:sz w:val="28"/>
          <w:szCs w:val="28"/>
          <w:highlight w:val="none"/>
        </w:rPr>
        <w:t>4.2 洪水调度原则</w:t>
      </w:r>
      <w:bookmarkEnd w:id="22"/>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上级主管部门核定的水库安全标准和下游防护对象的防洪标准、防洪调度方式及各防洪特征水位对入库洪水进行调蓄，保障大坝、库区上游和下游防洪安全；当遭遇超标准洪水时，应力求保证大坝安全并尽量减轻下游的洪水灾害；在大坝安全的前提下，按照“整体照顾局部，防洪兼顾兴利”的原则，尽可能多地拦蓄、储备水源，发挥水资源综合效益；严格执行上级防汛部门下达调度指令。</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根据时段不同，水库防洪调度原则如下：</w:t>
      </w:r>
    </w:p>
    <w:p>
      <w:pPr>
        <w:numPr>
          <w:ilvl w:val="0"/>
          <w:numId w:val="1"/>
        </w:numPr>
        <w:spacing w:line="520" w:lineRule="exact"/>
        <w:ind w:firstLine="560" w:firstLineChars="200"/>
        <w:rPr>
          <w:rFonts w:eastAsia="楷体"/>
          <w:color w:val="auto"/>
          <w:sz w:val="28"/>
          <w:szCs w:val="28"/>
          <w:highlight w:val="none"/>
        </w:rPr>
      </w:pPr>
      <w:r>
        <w:rPr>
          <w:rFonts w:eastAsia="楷体"/>
          <w:color w:val="auto"/>
          <w:sz w:val="28"/>
          <w:szCs w:val="28"/>
          <w:highlight w:val="none"/>
        </w:rPr>
        <w:t>非汛期防洪调度</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1、根据气象部门的气象预报及降雨数据，采取径流系数估算入库洪水，分析次洪的洪峰流量及其峰现时间，从而推求最高库水位，采取适当的调度手段防洪，做到防洪与水库利用两不误。</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2、通过对水库承受洪水能力分析，落实预泄预排方案，加强渠道沿线巡逻，及时开闸排洪，以免过流损毁渠道工程。</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3、加大工程巡查力度，对排洪泄水闸启闭系统、通讯、交通、供电设备进行全面检查，始终保持良好状况，排除一切不安全因素，确保使用及时。</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（二）汛期防洪调度</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1、水库遭遇洪水时，要根据雨情分析，每半小时进行洪水预报，判别洪水标准，推求洪峰流量、洪水总量，进行科学合理调度。</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2、提前2小时通知下游村落及相关单位做好水库排洪的准备。</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按照上级批准的调度计划进行调度，采用分段调洪方案，一是对于降雨强度不大，历时较短、降雨量不多的一般洪水（十年一遇以下洪水），控制原则为：在降雨产流阶段、洪峰来临之前，须及时通知下游村落做好防洪工作，水库准备小流量泄排洪。二是对于降雨强度大、历时长的暴雨调洪方案（十年至二十年一遇洪水）：根据采集的降雨资料进行分析，推算洪水量，采取有效措施，结合气象部门降雨预报，及时掌握气象趋势，在上级防汛部门统一指挥下，以保证安全、减少损失为原则，进行科学调度。</w:t>
      </w:r>
    </w:p>
    <w:p>
      <w:pPr>
        <w:pStyle w:val="3"/>
        <w:spacing w:beforeLines="50" w:afterLines="50" w:line="360" w:lineRule="auto"/>
        <w:contextualSpacing/>
        <w:rPr>
          <w:rFonts w:ascii="Times New Roman" w:hAnsi="Times New Roman" w:eastAsia="楷体"/>
          <w:color w:val="auto"/>
          <w:kern w:val="0"/>
          <w:sz w:val="28"/>
          <w:szCs w:val="28"/>
          <w:highlight w:val="none"/>
        </w:rPr>
      </w:pPr>
      <w:bookmarkStart w:id="23" w:name="_Toc31889"/>
      <w:r>
        <w:rPr>
          <w:rFonts w:ascii="Times New Roman" w:hAnsi="Times New Roman" w:eastAsia="楷体"/>
          <w:color w:val="auto"/>
          <w:kern w:val="0"/>
          <w:sz w:val="28"/>
          <w:szCs w:val="28"/>
          <w:highlight w:val="none"/>
        </w:rPr>
        <w:t>4.3 汛限水位的确定</w:t>
      </w:r>
      <w:bookmarkEnd w:id="23"/>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汛限水位的确定从以下几个方面来确定：</w:t>
      </w:r>
    </w:p>
    <w:p>
      <w:pPr>
        <w:numPr>
          <w:ilvl w:val="0"/>
          <w:numId w:val="2"/>
        </w:numPr>
        <w:spacing w:line="520" w:lineRule="exact"/>
        <w:ind w:firstLine="560" w:firstLineChars="200"/>
        <w:rPr>
          <w:rFonts w:eastAsia="楷体"/>
          <w:color w:val="auto"/>
          <w:sz w:val="28"/>
          <w:szCs w:val="28"/>
          <w:highlight w:val="none"/>
        </w:rPr>
      </w:pPr>
      <w:r>
        <w:rPr>
          <w:rFonts w:eastAsia="楷体"/>
          <w:color w:val="auto"/>
          <w:sz w:val="28"/>
          <w:szCs w:val="28"/>
          <w:highlight w:val="none"/>
        </w:rPr>
        <w:t>根据《泉港区前黄镇丰收水库除险加固工程初步设计报告（报批稿）》（泉州市水利水电勘测设计院</w:t>
      </w:r>
      <w:r>
        <w:rPr>
          <w:rFonts w:hint="eastAsia" w:eastAsia="楷体"/>
          <w:color w:val="auto"/>
          <w:sz w:val="28"/>
          <w:szCs w:val="28"/>
          <w:highlight w:val="none"/>
          <w:lang w:eastAsia="zh-CN"/>
        </w:rPr>
        <w:t>，</w:t>
      </w:r>
      <w:r>
        <w:rPr>
          <w:rFonts w:eastAsia="楷体"/>
          <w:color w:val="auto"/>
          <w:sz w:val="28"/>
          <w:szCs w:val="28"/>
          <w:highlight w:val="none"/>
        </w:rPr>
        <w:t>2012年4月）的设计内容结论以及《丰收水库20</w:t>
      </w:r>
      <w:r>
        <w:rPr>
          <w:rFonts w:hint="eastAsia" w:eastAsia="楷体"/>
          <w:color w:val="auto"/>
          <w:sz w:val="28"/>
          <w:szCs w:val="28"/>
          <w:highlight w:val="none"/>
          <w:lang w:val="en-US" w:eastAsia="zh-CN"/>
        </w:rPr>
        <w:t>23</w:t>
      </w:r>
      <w:r>
        <w:rPr>
          <w:rFonts w:eastAsia="楷体"/>
          <w:color w:val="auto"/>
          <w:sz w:val="28"/>
          <w:szCs w:val="28"/>
          <w:highlight w:val="none"/>
        </w:rPr>
        <w:t>年防洪调度运用计划》的调度实际情况可知，丰收水库水位</w:t>
      </w:r>
      <w:r>
        <w:rPr>
          <w:rFonts w:hint="eastAsia" w:eastAsia="楷体"/>
          <w:color w:val="auto"/>
          <w:sz w:val="28"/>
          <w:szCs w:val="28"/>
          <w:highlight w:val="none"/>
          <w:lang w:val="en-US" w:eastAsia="zh-CN"/>
        </w:rPr>
        <w:t>36.37</w:t>
      </w:r>
      <w:r>
        <w:rPr>
          <w:rFonts w:eastAsia="楷体"/>
          <w:color w:val="auto"/>
          <w:sz w:val="28"/>
          <w:szCs w:val="28"/>
          <w:highlight w:val="none"/>
        </w:rPr>
        <w:t>m</w:t>
      </w:r>
      <w:r>
        <w:rPr>
          <w:rFonts w:hint="eastAsia" w:eastAsia="楷体"/>
          <w:color w:val="auto"/>
          <w:sz w:val="28"/>
          <w:szCs w:val="28"/>
          <w:highlight w:val="none"/>
          <w:lang w:eastAsia="zh-CN"/>
        </w:rPr>
        <w:t>，</w:t>
      </w:r>
      <w:r>
        <w:rPr>
          <w:rFonts w:eastAsia="楷体"/>
          <w:color w:val="auto"/>
          <w:sz w:val="28"/>
          <w:szCs w:val="28"/>
          <w:highlight w:val="none"/>
        </w:rPr>
        <w:t>对应的库容为</w:t>
      </w:r>
      <w:r>
        <w:rPr>
          <w:rFonts w:hint="eastAsia" w:eastAsia="楷体"/>
          <w:color w:val="auto"/>
          <w:sz w:val="28"/>
          <w:szCs w:val="28"/>
          <w:highlight w:val="none"/>
          <w:lang w:val="en-US" w:eastAsia="zh-CN"/>
        </w:rPr>
        <w:t>18.36</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，20</w:t>
      </w:r>
      <w:r>
        <w:rPr>
          <w:rFonts w:hint="eastAsia" w:eastAsia="楷体"/>
          <w:color w:val="auto"/>
          <w:sz w:val="28"/>
          <w:szCs w:val="28"/>
          <w:highlight w:val="none"/>
          <w:lang w:val="en-US" w:eastAsia="zh-CN"/>
        </w:rPr>
        <w:t>23</w:t>
      </w:r>
      <w:r>
        <w:rPr>
          <w:rFonts w:eastAsia="楷体"/>
          <w:color w:val="auto"/>
          <w:sz w:val="28"/>
          <w:szCs w:val="28"/>
          <w:highlight w:val="none"/>
        </w:rPr>
        <w:t>年丰收水库总体运行状况良好，即便在台风期，丰收水库仍很好的完成了防汛任务；</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lang w:val="en-US" w:eastAsia="zh-CN"/>
        </w:rPr>
        <w:t>2</w:t>
      </w:r>
      <w:r>
        <w:rPr>
          <w:rFonts w:eastAsia="楷体"/>
          <w:color w:val="auto"/>
          <w:sz w:val="28"/>
          <w:szCs w:val="28"/>
          <w:highlight w:val="none"/>
        </w:rPr>
        <w:t>、丰收水库的正常蓄水位为</w:t>
      </w:r>
      <w:r>
        <w:rPr>
          <w:rFonts w:hint="eastAsia" w:eastAsia="楷体"/>
          <w:color w:val="auto"/>
          <w:sz w:val="28"/>
          <w:szCs w:val="28"/>
          <w:highlight w:val="none"/>
          <w:lang w:val="en-US" w:eastAsia="zh-CN"/>
        </w:rPr>
        <w:t>36.37</w:t>
      </w:r>
      <w:r>
        <w:rPr>
          <w:rFonts w:eastAsia="楷体"/>
          <w:color w:val="auto"/>
          <w:sz w:val="28"/>
          <w:szCs w:val="28"/>
          <w:highlight w:val="none"/>
        </w:rPr>
        <w:t>m，根据丰收水库初步设计中的设计要求，丰收水库汛限水位设置为</w:t>
      </w:r>
      <w:r>
        <w:rPr>
          <w:rFonts w:hint="eastAsia" w:eastAsia="楷体"/>
          <w:color w:val="auto"/>
          <w:sz w:val="28"/>
          <w:szCs w:val="28"/>
          <w:highlight w:val="none"/>
          <w:lang w:val="en-US" w:eastAsia="zh-CN"/>
        </w:rPr>
        <w:t>36.37</w:t>
      </w:r>
      <w:r>
        <w:rPr>
          <w:rFonts w:eastAsia="楷体"/>
          <w:color w:val="auto"/>
          <w:sz w:val="28"/>
          <w:szCs w:val="28"/>
          <w:highlight w:val="none"/>
        </w:rPr>
        <w:t>m，既符合水库防洪要求，又保障了丰收水库的兴利功能要求。</w:t>
      </w:r>
    </w:p>
    <w:p>
      <w:pPr>
        <w:spacing w:line="520" w:lineRule="exact"/>
        <w:ind w:firstLine="560" w:firstLineChars="200"/>
        <w:rPr>
          <w:rFonts w:eastAsia="楷体"/>
          <w:color w:val="auto"/>
          <w:kern w:val="0"/>
          <w:sz w:val="28"/>
          <w:szCs w:val="28"/>
          <w:highlight w:val="none"/>
        </w:rPr>
      </w:pPr>
      <w:r>
        <w:rPr>
          <w:rFonts w:eastAsia="楷体"/>
          <w:color w:val="auto"/>
          <w:sz w:val="28"/>
          <w:szCs w:val="28"/>
          <w:highlight w:val="none"/>
        </w:rPr>
        <w:t>因此，20</w:t>
      </w:r>
      <w:r>
        <w:rPr>
          <w:rFonts w:hint="eastAsia" w:eastAsia="楷体"/>
          <w:color w:val="auto"/>
          <w:sz w:val="28"/>
          <w:szCs w:val="28"/>
          <w:highlight w:val="none"/>
          <w:lang w:val="en-US" w:eastAsia="zh-CN"/>
        </w:rPr>
        <w:t>24</w:t>
      </w:r>
      <w:r>
        <w:rPr>
          <w:rFonts w:eastAsia="楷体"/>
          <w:color w:val="auto"/>
          <w:sz w:val="28"/>
          <w:szCs w:val="28"/>
          <w:highlight w:val="none"/>
        </w:rPr>
        <w:t>年将</w:t>
      </w:r>
      <w:r>
        <w:rPr>
          <w:rFonts w:hint="eastAsia" w:eastAsia="楷体"/>
          <w:color w:val="auto"/>
          <w:sz w:val="28"/>
          <w:szCs w:val="28"/>
          <w:highlight w:val="none"/>
          <w:lang w:val="en-US" w:eastAsia="zh-CN"/>
        </w:rPr>
        <w:t>36.37</w:t>
      </w:r>
      <w:r>
        <w:rPr>
          <w:rFonts w:eastAsia="楷体"/>
          <w:color w:val="auto"/>
          <w:sz w:val="28"/>
          <w:szCs w:val="28"/>
          <w:highlight w:val="none"/>
        </w:rPr>
        <w:t>m作为丰收水库的汛限水位。</w:t>
      </w:r>
    </w:p>
    <w:p>
      <w:pPr>
        <w:pStyle w:val="3"/>
        <w:spacing w:beforeLines="50" w:afterLines="50" w:line="360" w:lineRule="auto"/>
        <w:contextualSpacing/>
        <w:rPr>
          <w:rFonts w:ascii="Times New Roman" w:hAnsi="Times New Roman" w:eastAsia="楷体"/>
          <w:color w:val="auto"/>
          <w:kern w:val="0"/>
          <w:sz w:val="28"/>
          <w:szCs w:val="28"/>
          <w:highlight w:val="none"/>
        </w:rPr>
      </w:pPr>
      <w:bookmarkStart w:id="24" w:name="_Toc17957"/>
      <w:bookmarkStart w:id="25" w:name="_Toc290367231"/>
      <w:r>
        <w:rPr>
          <w:rFonts w:ascii="Times New Roman" w:hAnsi="Times New Roman" w:eastAsia="楷体"/>
          <w:color w:val="auto"/>
          <w:kern w:val="0"/>
          <w:sz w:val="28"/>
          <w:szCs w:val="28"/>
          <w:highlight w:val="none"/>
        </w:rPr>
        <w:t>4.4 汛期防洪调度方式</w:t>
      </w:r>
      <w:bookmarkEnd w:id="24"/>
      <w:bookmarkEnd w:id="25"/>
    </w:p>
    <w:p>
      <w:pPr>
        <w:spacing w:line="520" w:lineRule="exact"/>
        <w:ind w:left="420" w:leftChars="200"/>
        <w:rPr>
          <w:rFonts w:eastAsia="楷体"/>
          <w:b/>
          <w:bCs/>
          <w:color w:val="auto"/>
          <w:sz w:val="28"/>
          <w:szCs w:val="28"/>
          <w:highlight w:val="none"/>
        </w:rPr>
      </w:pPr>
      <w:r>
        <w:rPr>
          <w:rFonts w:eastAsia="楷体"/>
          <w:b/>
          <w:bCs/>
          <w:color w:val="auto"/>
          <w:sz w:val="28"/>
          <w:szCs w:val="28"/>
          <w:highlight w:val="none"/>
        </w:rPr>
        <w:t xml:space="preserve"> （1）水库调洪演算</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调洪演算按水量平衡方程式逐时段进行试算，计算方程式如下：</w:t>
      </w:r>
    </w:p>
    <w:p>
      <w:pPr>
        <w:ind w:firstLine="2520" w:firstLineChars="900"/>
        <w:rPr>
          <w:rFonts w:eastAsia="楷体"/>
          <w:color w:val="auto"/>
          <w:sz w:val="28"/>
          <w:szCs w:val="28"/>
          <w:highlight w:val="none"/>
        </w:rPr>
      </w:pPr>
      <w:r>
        <w:rPr>
          <w:rFonts w:ascii="Times New Roman" w:hAnsi="Times New Roman" w:eastAsia="楷体" w:cs="Times New Roman"/>
          <w:color w:val="auto"/>
          <w:kern w:val="2"/>
          <w:position w:val="-24"/>
          <w:sz w:val="28"/>
          <w:szCs w:val="28"/>
          <w:highlight w:val="none"/>
          <w:lang w:val="en-US" w:eastAsia="zh-CN" w:bidi="ar-SA"/>
        </w:rPr>
        <w:object>
          <v:shape id="_x0000_i1030" o:spt="75" type="#_x0000_t75" style="height:33pt;width:162pt;" o:ole="t" fillcolor="#FFFFFF" filled="f" o:preferrelative="t" stroked="f" coordsize="21600,21600">
            <v:path/>
            <v:fill on="f" color2="#FFFFFF" focussize="0,0"/>
            <v:stroke on="f"/>
            <v:imagedata r:id="rId23" gain="65536f" blacklevel="0f" gamma="0" o:title=""/>
            <o:lock v:ext="edit" position="f" selection="f" grouping="f" rotation="f" cropping="f" text="f" aspectratio="t"/>
            <w10:wrap type="none"/>
            <w10:anchorlock/>
          </v:shape>
          <o:OLEObject Type="Embed" ProgID="" ShapeID="_x0000_i1030" DrawAspect="Content" ObjectID="_1468075730" r:id="rId22">
            <o:LockedField>false</o:LockedField>
          </o:OLEObject>
        </w:object>
      </w:r>
      <w:r>
        <w:rPr>
          <w:rFonts w:eastAsia="楷体"/>
          <w:color w:val="auto"/>
          <w:sz w:val="28"/>
          <w:szCs w:val="28"/>
          <w:highlight w:val="none"/>
        </w:rPr>
        <w:t xml:space="preserve">          </w:t>
      </w:r>
    </w:p>
    <w:p>
      <w:pPr>
        <w:spacing w:line="520" w:lineRule="exact"/>
        <w:rPr>
          <w:rFonts w:eastAsia="楷体"/>
          <w:color w:val="auto"/>
          <w:sz w:val="28"/>
          <w:szCs w:val="28"/>
          <w:highlight w:val="none"/>
        </w:rPr>
      </w:pPr>
      <w:r>
        <w:rPr>
          <w:rFonts w:eastAsia="楷体"/>
          <w:color w:val="auto"/>
          <w:sz w:val="28"/>
          <w:szCs w:val="28"/>
          <w:highlight w:val="none"/>
        </w:rPr>
        <w:t>式中：</w:t>
      </w:r>
      <w:r>
        <w:rPr>
          <w:rFonts w:ascii="Times New Roman" w:hAnsi="Times New Roman" w:eastAsia="楷体" w:cs="Times New Roman"/>
          <w:color w:val="auto"/>
          <w:kern w:val="2"/>
          <w:position w:val="-12"/>
          <w:sz w:val="28"/>
          <w:szCs w:val="28"/>
          <w:highlight w:val="none"/>
          <w:lang w:val="en-US" w:eastAsia="zh-CN" w:bidi="ar-SA"/>
        </w:rPr>
        <w:object>
          <v:shape id="_x0000_i1031" o:spt="75" type="#_x0000_t75" style="height:18pt;width:36.75pt;" o:ole="t" fillcolor="#FFFFFF" filled="f" o:preferrelative="t" stroked="f" coordsize="21600,21600">
            <v:path/>
            <v:fill on="f" color2="#FFFFFF" focussize="0,0"/>
            <v:stroke on="f"/>
            <v:imagedata r:id="rId25" gain="65536f" blacklevel="0f" gamma="0" o:title=""/>
            <o:lock v:ext="edit" position="f" selection="f" grouping="f" rotation="f" cropping="f" text="f" aspectratio="t"/>
            <w10:wrap type="none"/>
            <w10:anchorlock/>
          </v:shape>
          <o:OLEObject Type="Embed" ProgID="" ShapeID="_x0000_i1031" DrawAspect="Content" ObjectID="_1468075731" r:id="rId24">
            <o:LockedField>false</o:LockedField>
          </o:OLEObject>
        </w:object>
      </w:r>
      <w:r>
        <w:rPr>
          <w:rFonts w:eastAsia="楷体"/>
          <w:color w:val="auto"/>
          <w:sz w:val="28"/>
          <w:szCs w:val="28"/>
          <w:highlight w:val="none"/>
        </w:rPr>
        <w:t>——时段</w:t>
      </w:r>
      <w:r>
        <w:rPr>
          <w:rFonts w:ascii="Times New Roman" w:hAnsi="Times New Roman" w:eastAsia="楷体" w:cs="Times New Roman"/>
          <w:color w:val="auto"/>
          <w:kern w:val="2"/>
          <w:position w:val="-6"/>
          <w:sz w:val="28"/>
          <w:szCs w:val="28"/>
          <w:highlight w:val="none"/>
          <w:lang w:val="en-US" w:eastAsia="zh-CN" w:bidi="ar-SA"/>
        </w:rPr>
        <w:object>
          <v:shape id="_x0000_i1032" o:spt="75" type="#_x0000_t75" style="height:14.25pt;width:15pt;" o:ole="t" fillcolor="#FFFFFF" filled="f" o:preferrelative="t" stroked="f" coordsize="21600,21600">
            <v:path/>
            <v:fill on="f" color2="#FFFFFF" focussize="0,0"/>
            <v:stroke on="f"/>
            <v:imagedata r:id="rId27" gain="65536f" blacklevel="0f" gamma="0" o:title=""/>
            <o:lock v:ext="edit" position="f" selection="f" grouping="f" rotation="f" cropping="f" text="f" aspectratio="t"/>
            <w10:wrap type="none"/>
            <w10:anchorlock/>
          </v:shape>
          <o:OLEObject Type="Embed" ProgID="" ShapeID="_x0000_i1032" DrawAspect="Content" ObjectID="_1468075732" r:id="rId26">
            <o:LockedField>false</o:LockedField>
          </o:OLEObject>
        </w:object>
      </w:r>
      <w:r>
        <w:rPr>
          <w:rFonts w:eastAsia="楷体"/>
          <w:color w:val="auto"/>
          <w:sz w:val="28"/>
          <w:szCs w:val="28"/>
          <w:highlight w:val="none"/>
        </w:rPr>
        <w:t>始、末的入库流量（</w:t>
      </w:r>
      <w:r>
        <w:rPr>
          <w:rFonts w:ascii="Times New Roman" w:hAnsi="Times New Roman" w:eastAsia="楷体" w:cs="Times New Roman"/>
          <w:color w:val="auto"/>
          <w:kern w:val="2"/>
          <w:position w:val="-6"/>
          <w:sz w:val="28"/>
          <w:szCs w:val="28"/>
          <w:highlight w:val="none"/>
          <w:lang w:val="en-US" w:eastAsia="zh-CN" w:bidi="ar-SA"/>
        </w:rPr>
        <w:object>
          <v:shape id="_x0000_i1033" o:spt="75" type="#_x0000_t75" style="height:16.5pt;width:30pt;" o:ole="t" fillcolor="#FFFFFF" filled="f" o:preferrelative="t" stroked="f" coordsize="21600,21600">
            <v:path/>
            <v:fill on="f" color2="#FFFFFF" focussize="0,0"/>
            <v:stroke on="f"/>
            <v:imagedata r:id="rId29" gain="65536f" blacklevel="0f" gamma="0" o:title=""/>
            <o:lock v:ext="edit" position="f" selection="f" grouping="f" rotation="f" cropping="f" text="f" aspectratio="t"/>
            <w10:wrap type="none"/>
            <w10:anchorlock/>
          </v:shape>
          <o:OLEObject Type="Embed" ProgID="" ShapeID="_x0000_i1033" DrawAspect="Content" ObjectID="_1468075733" r:id="rId28">
            <o:LockedField>false</o:LockedField>
          </o:OLEObject>
        </w:object>
      </w:r>
      <w:r>
        <w:rPr>
          <w:rFonts w:eastAsia="楷体"/>
          <w:color w:val="auto"/>
          <w:sz w:val="28"/>
          <w:szCs w:val="28"/>
          <w:highlight w:val="none"/>
        </w:rPr>
        <w:t>）;</w:t>
      </w:r>
    </w:p>
    <w:p>
      <w:pPr>
        <w:spacing w:line="520" w:lineRule="exact"/>
        <w:rPr>
          <w:rFonts w:eastAsia="楷体"/>
          <w:color w:val="auto"/>
          <w:sz w:val="28"/>
          <w:szCs w:val="28"/>
          <w:highlight w:val="none"/>
        </w:rPr>
      </w:pPr>
      <w:r>
        <w:rPr>
          <w:rFonts w:eastAsia="楷体"/>
          <w:color w:val="auto"/>
          <w:sz w:val="28"/>
          <w:szCs w:val="28"/>
          <w:highlight w:val="none"/>
        </w:rPr>
        <w:t xml:space="preserve">      </w:t>
      </w:r>
      <w:r>
        <w:rPr>
          <w:rFonts w:ascii="Times New Roman" w:hAnsi="Times New Roman" w:eastAsia="楷体" w:cs="Times New Roman"/>
          <w:color w:val="auto"/>
          <w:kern w:val="2"/>
          <w:position w:val="-12"/>
          <w:sz w:val="28"/>
          <w:szCs w:val="28"/>
          <w:highlight w:val="none"/>
          <w:lang w:val="en-US" w:eastAsia="zh-CN" w:bidi="ar-SA"/>
        </w:rPr>
        <w:object>
          <v:shape id="_x0000_i1034" o:spt="75" type="#_x0000_t75" style="height:18pt;width:33pt;" o:ole="t" fillcolor="#FFFFFF" filled="f" o:preferrelative="t" stroked="f" coordsize="21600,21600">
            <v:path/>
            <v:fill on="f" color2="#FFFFFF" focussize="0,0"/>
            <v:stroke on="f"/>
            <v:imagedata r:id="rId31" gain="65536f" blacklevel="0f" gamma="0" o:title=""/>
            <o:lock v:ext="edit" position="f" selection="f" grouping="f" rotation="f" cropping="f" text="f" aspectratio="t"/>
            <w10:wrap type="none"/>
            <w10:anchorlock/>
          </v:shape>
          <o:OLEObject Type="Embed" ProgID="" ShapeID="_x0000_i1034" DrawAspect="Content" ObjectID="_1468075734" r:id="rId30">
            <o:LockedField>false</o:LockedField>
          </o:OLEObject>
        </w:object>
      </w:r>
      <w:r>
        <w:rPr>
          <w:rFonts w:eastAsia="楷体"/>
          <w:color w:val="auto"/>
          <w:sz w:val="28"/>
          <w:szCs w:val="28"/>
          <w:highlight w:val="none"/>
        </w:rPr>
        <w:t>——时段</w:t>
      </w:r>
      <w:r>
        <w:rPr>
          <w:rFonts w:ascii="Times New Roman" w:hAnsi="Times New Roman" w:eastAsia="楷体" w:cs="Times New Roman"/>
          <w:color w:val="auto"/>
          <w:kern w:val="2"/>
          <w:position w:val="-6"/>
          <w:sz w:val="28"/>
          <w:szCs w:val="28"/>
          <w:highlight w:val="none"/>
          <w:lang w:val="en-US" w:eastAsia="zh-CN" w:bidi="ar-SA"/>
        </w:rPr>
        <w:object>
          <v:shape id="_x0000_i1035" o:spt="75" type="#_x0000_t75" style="height:14.25pt;width:15pt;" o:ole="t" fillcolor="#FFFFFF" filled="f" o:preferrelative="t" stroked="f" coordsize="21600,21600">
            <v:path/>
            <v:fill on="f" color2="#FFFFFF" focussize="0,0"/>
            <v:stroke on="f"/>
            <v:imagedata r:id="rId33" gain="65536f" blacklevel="0f" gamma="0" o:title=""/>
            <o:lock v:ext="edit" position="f" selection="f" grouping="f" rotation="f" cropping="f" text="f" aspectratio="t"/>
            <w10:wrap type="none"/>
            <w10:anchorlock/>
          </v:shape>
          <o:OLEObject Type="Embed" ProgID="" ShapeID="_x0000_i1035" DrawAspect="Content" ObjectID="_1468075735" r:id="rId32">
            <o:LockedField>false</o:LockedField>
          </o:OLEObject>
        </w:object>
      </w:r>
      <w:r>
        <w:rPr>
          <w:rFonts w:eastAsia="楷体"/>
          <w:color w:val="auto"/>
          <w:sz w:val="28"/>
          <w:szCs w:val="28"/>
          <w:highlight w:val="none"/>
        </w:rPr>
        <w:t>始、末的出库流量（</w:t>
      </w:r>
      <w:r>
        <w:rPr>
          <w:rFonts w:ascii="Times New Roman" w:hAnsi="Times New Roman" w:eastAsia="楷体" w:cs="Times New Roman"/>
          <w:color w:val="auto"/>
          <w:kern w:val="2"/>
          <w:position w:val="-6"/>
          <w:sz w:val="28"/>
          <w:szCs w:val="28"/>
          <w:highlight w:val="none"/>
          <w:lang w:val="en-US" w:eastAsia="zh-CN" w:bidi="ar-SA"/>
        </w:rPr>
        <w:object>
          <v:shape id="_x0000_i1036" o:spt="75" type="#_x0000_t75" style="height:16.5pt;width:30pt;" o:ole="t" fillcolor="#FFFFFF" filled="f" o:preferrelative="t" stroked="f" coordsize="21600,21600">
            <v:path/>
            <v:fill on="f" color2="#FFFFFF" focussize="0,0"/>
            <v:stroke on="f"/>
            <v:imagedata r:id="rId35" gain="65536f" blacklevel="0f" gamma="0" o:title=""/>
            <o:lock v:ext="edit" position="f" selection="f" grouping="f" rotation="f" cropping="f" text="f" aspectratio="t"/>
            <w10:wrap type="none"/>
            <w10:anchorlock/>
          </v:shape>
          <o:OLEObject Type="Embed" ProgID="" ShapeID="_x0000_i1036" DrawAspect="Content" ObjectID="_1468075736" r:id="rId34">
            <o:LockedField>false</o:LockedField>
          </o:OLEObject>
        </w:object>
      </w:r>
      <w:r>
        <w:rPr>
          <w:rFonts w:eastAsia="楷体"/>
          <w:color w:val="auto"/>
          <w:sz w:val="28"/>
          <w:szCs w:val="28"/>
          <w:highlight w:val="none"/>
        </w:rPr>
        <w:t>）;</w:t>
      </w:r>
    </w:p>
    <w:p>
      <w:pPr>
        <w:spacing w:line="520" w:lineRule="exact"/>
        <w:rPr>
          <w:rFonts w:eastAsia="楷体"/>
          <w:color w:val="auto"/>
          <w:sz w:val="28"/>
          <w:szCs w:val="28"/>
          <w:highlight w:val="none"/>
        </w:rPr>
      </w:pPr>
      <w:r>
        <w:rPr>
          <w:rFonts w:eastAsia="楷体"/>
          <w:color w:val="auto"/>
          <w:sz w:val="28"/>
          <w:szCs w:val="28"/>
          <w:highlight w:val="none"/>
        </w:rPr>
        <w:t xml:space="preserve">      </w:t>
      </w:r>
      <w:r>
        <w:rPr>
          <w:rFonts w:ascii="Times New Roman" w:hAnsi="Times New Roman" w:eastAsia="楷体" w:cs="Times New Roman"/>
          <w:color w:val="auto"/>
          <w:kern w:val="2"/>
          <w:position w:val="-12"/>
          <w:sz w:val="28"/>
          <w:szCs w:val="28"/>
          <w:highlight w:val="none"/>
          <w:lang w:val="en-US" w:eastAsia="zh-CN" w:bidi="ar-SA"/>
        </w:rPr>
        <w:object>
          <v:shape id="_x0000_i1037" o:spt="75" type="#_x0000_t75" style="height:18pt;width:33.75pt;" o:ole="t" fillcolor="#FFFFFF" filled="f" o:preferrelative="t" stroked="f" coordsize="21600,21600">
            <v:path/>
            <v:fill on="f" color2="#FFFFFF" focussize="0,0"/>
            <v:stroke on="f"/>
            <v:imagedata r:id="rId37" gain="65536f" blacklevel="0f" gamma="0" o:title=""/>
            <o:lock v:ext="edit" position="f" selection="f" grouping="f" rotation="f" cropping="f" text="f" aspectratio="t"/>
            <w10:wrap type="none"/>
            <w10:anchorlock/>
          </v:shape>
          <o:OLEObject Type="Embed" ProgID="" ShapeID="_x0000_i1037" DrawAspect="Content" ObjectID="_1468075737" r:id="rId36">
            <o:LockedField>false</o:LockedField>
          </o:OLEObject>
        </w:object>
      </w:r>
      <w:r>
        <w:rPr>
          <w:rFonts w:eastAsia="楷体"/>
          <w:color w:val="auto"/>
          <w:sz w:val="28"/>
          <w:szCs w:val="28"/>
          <w:highlight w:val="none"/>
        </w:rPr>
        <w:t>——时段</w:t>
      </w:r>
      <w:r>
        <w:rPr>
          <w:rFonts w:ascii="Times New Roman" w:hAnsi="Times New Roman" w:eastAsia="楷体" w:cs="Times New Roman"/>
          <w:color w:val="auto"/>
          <w:kern w:val="2"/>
          <w:position w:val="-6"/>
          <w:sz w:val="28"/>
          <w:szCs w:val="28"/>
          <w:highlight w:val="none"/>
          <w:lang w:val="en-US" w:eastAsia="zh-CN" w:bidi="ar-SA"/>
        </w:rPr>
        <w:object>
          <v:shape id="_x0000_i1038" o:spt="75" type="#_x0000_t75" style="height:14.25pt;width:15pt;" o:ole="t" fillcolor="#FFFFFF" filled="f" o:preferrelative="t" stroked="f" coordsize="21600,21600">
            <v:path/>
            <v:fill on="f" color2="#FFFFFF" focussize="0,0"/>
            <v:stroke on="f"/>
            <v:imagedata r:id="rId39" gain="65536f" blacklevel="0f" gamma="0" o:title=""/>
            <o:lock v:ext="edit" position="f" selection="f" grouping="f" rotation="f" cropping="f" text="f" aspectratio="t"/>
            <w10:wrap type="none"/>
            <w10:anchorlock/>
          </v:shape>
          <o:OLEObject Type="Embed" ProgID="" ShapeID="_x0000_i1038" DrawAspect="Content" ObjectID="_1468075738" r:id="rId38">
            <o:LockedField>false</o:LockedField>
          </o:OLEObject>
        </w:object>
      </w:r>
      <w:r>
        <w:rPr>
          <w:rFonts w:eastAsia="楷体"/>
          <w:color w:val="auto"/>
          <w:sz w:val="28"/>
          <w:szCs w:val="28"/>
          <w:highlight w:val="none"/>
        </w:rPr>
        <w:t>始、末的库容（万</w:t>
      </w:r>
      <w:r>
        <w:rPr>
          <w:rFonts w:eastAsia="楷体"/>
          <w:i/>
          <w:color w:val="auto"/>
          <w:sz w:val="28"/>
          <w:szCs w:val="28"/>
          <w:highlight w:val="none"/>
        </w:rPr>
        <w:t xml:space="preserve"> </w:t>
      </w:r>
      <w:r>
        <w:rPr>
          <w:rFonts w:ascii="Times New Roman" w:hAnsi="Times New Roman" w:eastAsia="楷体" w:cs="Times New Roman"/>
          <w:color w:val="auto"/>
          <w:kern w:val="2"/>
          <w:position w:val="-6"/>
          <w:sz w:val="28"/>
          <w:szCs w:val="28"/>
          <w:highlight w:val="none"/>
          <w:lang w:val="en-US" w:eastAsia="zh-CN" w:bidi="ar-SA"/>
        </w:rPr>
        <w:object>
          <v:shape id="_x0000_i1039" o:spt="75" type="#_x0000_t75" style="height:16.5pt;width:16.5pt;" o:ole="t" fillcolor="#FFFFFF" filled="f" o:preferrelative="t" stroked="f" coordsize="21600,21600">
            <v:path/>
            <v:fill on="f" color2="#FFFFFF" focussize="0,0"/>
            <v:stroke on="f"/>
            <v:imagedata r:id="rId41" gain="65536f" blacklevel="0f" gamma="0" o:title=""/>
            <o:lock v:ext="edit" position="f" selection="f" grouping="f" rotation="f" cropping="f" text="f" aspectratio="t"/>
            <w10:wrap type="none"/>
            <w10:anchorlock/>
          </v:shape>
          <o:OLEObject Type="Embed" ProgID="" ShapeID="_x0000_i1039" DrawAspect="Content" ObjectID="_1468075739" r:id="rId40">
            <o:LockedField>false</o:LockedField>
          </o:OLEObject>
        </w:object>
      </w:r>
      <w:r>
        <w:rPr>
          <w:rFonts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丰收水库的正常蓄水位为</w:t>
      </w:r>
      <w:r>
        <w:rPr>
          <w:rFonts w:hint="eastAsia" w:eastAsia="楷体"/>
          <w:color w:val="auto"/>
          <w:sz w:val="28"/>
          <w:szCs w:val="28"/>
          <w:highlight w:val="none"/>
          <w:lang w:val="en-US" w:eastAsia="zh-CN"/>
        </w:rPr>
        <w:t>36.37</w:t>
      </w:r>
      <w:r>
        <w:rPr>
          <w:rFonts w:eastAsia="楷体"/>
          <w:color w:val="auto"/>
          <w:sz w:val="28"/>
          <w:szCs w:val="28"/>
          <w:highlight w:val="none"/>
        </w:rPr>
        <w:t>m，汛期期间起调水位采用汛限水位</w:t>
      </w:r>
      <w:r>
        <w:rPr>
          <w:rFonts w:hint="eastAsia" w:eastAsia="楷体"/>
          <w:color w:val="auto"/>
          <w:sz w:val="28"/>
          <w:szCs w:val="28"/>
          <w:highlight w:val="none"/>
          <w:lang w:val="en-US" w:eastAsia="zh-CN"/>
        </w:rPr>
        <w:t>36.37</w:t>
      </w:r>
      <w:r>
        <w:rPr>
          <w:rFonts w:eastAsia="楷体"/>
          <w:color w:val="auto"/>
          <w:sz w:val="28"/>
          <w:szCs w:val="28"/>
          <w:highlight w:val="none"/>
        </w:rPr>
        <w:t>m，经调洪演算求得P=</w:t>
      </w:r>
      <w:r>
        <w:rPr>
          <w:rFonts w:hint="eastAsia" w:eastAsia="楷体"/>
          <w:color w:val="auto"/>
          <w:sz w:val="28"/>
          <w:szCs w:val="28"/>
          <w:highlight w:val="none"/>
          <w:lang w:val="en-US" w:eastAsia="zh-CN"/>
        </w:rPr>
        <w:t>5</w:t>
      </w:r>
      <w:r>
        <w:rPr>
          <w:rFonts w:eastAsia="楷体"/>
          <w:color w:val="auto"/>
          <w:sz w:val="28"/>
          <w:szCs w:val="28"/>
          <w:highlight w:val="none"/>
        </w:rPr>
        <w:t>%和P=0.</w:t>
      </w:r>
      <w:r>
        <w:rPr>
          <w:rFonts w:hint="eastAsia" w:eastAsia="楷体"/>
          <w:color w:val="auto"/>
          <w:sz w:val="28"/>
          <w:szCs w:val="28"/>
          <w:highlight w:val="none"/>
          <w:lang w:val="en-US" w:eastAsia="zh-CN"/>
        </w:rPr>
        <w:t>33</w:t>
      </w:r>
      <w:r>
        <w:rPr>
          <w:rFonts w:eastAsia="楷体"/>
          <w:color w:val="auto"/>
          <w:sz w:val="28"/>
          <w:szCs w:val="28"/>
          <w:highlight w:val="none"/>
        </w:rPr>
        <w:t>%两种设计频率洪水的调洪演算成果详见表4-1。</w:t>
      </w:r>
    </w:p>
    <w:p>
      <w:pPr>
        <w:spacing w:line="520" w:lineRule="exact"/>
        <w:rPr>
          <w:rFonts w:eastAsia="楷体"/>
          <w:b/>
          <w:bCs/>
          <w:color w:val="auto"/>
          <w:kern w:val="0"/>
          <w:sz w:val="28"/>
          <w:szCs w:val="28"/>
          <w:highlight w:val="none"/>
        </w:rPr>
      </w:pPr>
      <w:r>
        <w:rPr>
          <w:rFonts w:eastAsia="楷体"/>
          <w:b/>
          <w:bCs/>
          <w:color w:val="auto"/>
          <w:kern w:val="0"/>
          <w:sz w:val="28"/>
          <w:szCs w:val="28"/>
          <w:highlight w:val="none"/>
        </w:rPr>
        <w:t>表4-1            丰收水库调洪演算成果表</w:t>
      </w:r>
    </w:p>
    <w:tbl>
      <w:tblPr>
        <w:tblStyle w:val="18"/>
        <w:tblW w:w="8344" w:type="dxa"/>
        <w:tblInd w:w="-7"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1930"/>
        <w:gridCol w:w="1875"/>
        <w:gridCol w:w="1630"/>
        <w:gridCol w:w="1454"/>
        <w:gridCol w:w="14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720" w:hRule="atLeast"/>
        </w:trPr>
        <w:tc>
          <w:tcPr>
            <w:tcW w:w="1930" w:type="dxa"/>
            <w:tcBorders>
              <w:tl2br w:val="nil"/>
              <w:tr2bl w:val="nil"/>
            </w:tcBorders>
            <w:vAlign w:val="center"/>
          </w:tcPr>
          <w:p>
            <w:pPr>
              <w:widowControl/>
              <w:spacing w:line="440" w:lineRule="exact"/>
              <w:jc w:val="center"/>
              <w:textAlignment w:val="center"/>
              <w:rPr>
                <w:b/>
                <w:color w:val="auto"/>
                <w:sz w:val="24"/>
                <w:highlight w:val="none"/>
              </w:rPr>
            </w:pPr>
            <w:r>
              <w:rPr>
                <w:b/>
                <w:color w:val="auto"/>
                <w:kern w:val="0"/>
                <w:sz w:val="24"/>
                <w:highlight w:val="none"/>
              </w:rPr>
              <w:t>设计频率</w:t>
            </w:r>
          </w:p>
        </w:tc>
        <w:tc>
          <w:tcPr>
            <w:tcW w:w="1875" w:type="dxa"/>
            <w:tcBorders>
              <w:tl2br w:val="nil"/>
              <w:tr2bl w:val="nil"/>
            </w:tcBorders>
            <w:vAlign w:val="center"/>
          </w:tcPr>
          <w:p>
            <w:pPr>
              <w:widowControl/>
              <w:spacing w:line="440" w:lineRule="exact"/>
              <w:jc w:val="center"/>
              <w:textAlignment w:val="center"/>
              <w:rPr>
                <w:b/>
                <w:color w:val="auto"/>
                <w:sz w:val="24"/>
                <w:highlight w:val="none"/>
              </w:rPr>
            </w:pPr>
            <w:r>
              <w:rPr>
                <w:b/>
                <w:color w:val="auto"/>
                <w:kern w:val="0"/>
                <w:sz w:val="24"/>
                <w:highlight w:val="none"/>
              </w:rPr>
              <w:t>最大入库流量(m</w:t>
            </w:r>
            <w:r>
              <w:rPr>
                <w:b/>
                <w:color w:val="auto"/>
                <w:kern w:val="0"/>
                <w:sz w:val="24"/>
                <w:highlight w:val="none"/>
                <w:vertAlign w:val="superscript"/>
              </w:rPr>
              <w:t>3</w:t>
            </w:r>
            <w:r>
              <w:rPr>
                <w:b/>
                <w:color w:val="auto"/>
                <w:kern w:val="0"/>
                <w:sz w:val="24"/>
                <w:highlight w:val="none"/>
              </w:rPr>
              <w:t>/s)</w:t>
            </w:r>
          </w:p>
        </w:tc>
        <w:tc>
          <w:tcPr>
            <w:tcW w:w="1630" w:type="dxa"/>
            <w:tcBorders>
              <w:tl2br w:val="nil"/>
              <w:tr2bl w:val="nil"/>
            </w:tcBorders>
            <w:vAlign w:val="center"/>
          </w:tcPr>
          <w:p>
            <w:pPr>
              <w:widowControl/>
              <w:spacing w:line="440" w:lineRule="exact"/>
              <w:jc w:val="center"/>
              <w:textAlignment w:val="center"/>
              <w:rPr>
                <w:b/>
                <w:color w:val="auto"/>
                <w:sz w:val="24"/>
                <w:highlight w:val="none"/>
              </w:rPr>
            </w:pPr>
            <w:r>
              <w:rPr>
                <w:b/>
                <w:color w:val="auto"/>
                <w:kern w:val="0"/>
                <w:sz w:val="24"/>
                <w:highlight w:val="none"/>
              </w:rPr>
              <w:t>最大下泄流量(m</w:t>
            </w:r>
            <w:r>
              <w:rPr>
                <w:b/>
                <w:color w:val="auto"/>
                <w:kern w:val="0"/>
                <w:sz w:val="24"/>
                <w:highlight w:val="none"/>
                <w:vertAlign w:val="superscript"/>
              </w:rPr>
              <w:t>3</w:t>
            </w:r>
            <w:r>
              <w:rPr>
                <w:b/>
                <w:color w:val="auto"/>
                <w:kern w:val="0"/>
                <w:sz w:val="24"/>
                <w:highlight w:val="none"/>
              </w:rPr>
              <w:t>/s)</w:t>
            </w:r>
          </w:p>
        </w:tc>
        <w:tc>
          <w:tcPr>
            <w:tcW w:w="1454" w:type="dxa"/>
            <w:tcBorders>
              <w:tl2br w:val="nil"/>
              <w:tr2bl w:val="nil"/>
            </w:tcBorders>
            <w:vAlign w:val="center"/>
          </w:tcPr>
          <w:p>
            <w:pPr>
              <w:widowControl/>
              <w:spacing w:line="440" w:lineRule="exact"/>
              <w:jc w:val="center"/>
              <w:textAlignment w:val="center"/>
              <w:rPr>
                <w:b/>
                <w:color w:val="auto"/>
                <w:sz w:val="24"/>
                <w:highlight w:val="none"/>
              </w:rPr>
            </w:pPr>
            <w:r>
              <w:rPr>
                <w:b/>
                <w:color w:val="auto"/>
                <w:kern w:val="0"/>
                <w:sz w:val="24"/>
                <w:highlight w:val="none"/>
              </w:rPr>
              <w:t>最高库水位（m）</w:t>
            </w:r>
          </w:p>
        </w:tc>
        <w:tc>
          <w:tcPr>
            <w:tcW w:w="1455" w:type="dxa"/>
            <w:tcBorders>
              <w:tl2br w:val="nil"/>
              <w:tr2bl w:val="nil"/>
            </w:tcBorders>
            <w:vAlign w:val="center"/>
          </w:tcPr>
          <w:p>
            <w:pPr>
              <w:widowControl/>
              <w:spacing w:line="440" w:lineRule="exact"/>
              <w:jc w:val="center"/>
              <w:textAlignment w:val="center"/>
              <w:rPr>
                <w:b/>
                <w:color w:val="auto"/>
                <w:kern w:val="0"/>
                <w:sz w:val="24"/>
                <w:highlight w:val="none"/>
              </w:rPr>
            </w:pPr>
            <w:r>
              <w:rPr>
                <w:b/>
                <w:color w:val="auto"/>
                <w:kern w:val="0"/>
                <w:sz w:val="24"/>
                <w:highlight w:val="none"/>
              </w:rPr>
              <w:t>设计库容</w:t>
            </w:r>
          </w:p>
          <w:p>
            <w:pPr>
              <w:widowControl/>
              <w:spacing w:line="440" w:lineRule="exact"/>
              <w:jc w:val="center"/>
              <w:textAlignment w:val="center"/>
              <w:rPr>
                <w:b/>
                <w:color w:val="auto"/>
                <w:sz w:val="24"/>
                <w:highlight w:val="none"/>
              </w:rPr>
            </w:pPr>
            <w:r>
              <w:rPr>
                <w:b/>
                <w:color w:val="auto"/>
                <w:kern w:val="0"/>
                <w:sz w:val="24"/>
                <w:highlight w:val="none"/>
              </w:rPr>
              <w:t>（万m</w:t>
            </w:r>
            <w:r>
              <w:rPr>
                <w:b/>
                <w:color w:val="auto"/>
                <w:kern w:val="0"/>
                <w:sz w:val="24"/>
                <w:highlight w:val="none"/>
                <w:vertAlign w:val="superscript"/>
              </w:rPr>
              <w:t>3</w:t>
            </w:r>
            <w:r>
              <w:rPr>
                <w:b/>
                <w:color w:val="auto"/>
                <w:kern w:val="0"/>
                <w:sz w:val="24"/>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1930" w:type="dxa"/>
            <w:tcBorders>
              <w:tl2br w:val="nil"/>
              <w:tr2bl w:val="nil"/>
            </w:tcBorders>
            <w:vAlign w:val="center"/>
          </w:tcPr>
          <w:p>
            <w:pPr>
              <w:widowControl/>
              <w:wordWrap/>
              <w:adjustRightInd/>
              <w:snapToGrid/>
              <w:spacing w:line="440" w:lineRule="exact"/>
              <w:jc w:val="center"/>
              <w:textAlignment w:val="center"/>
              <w:rPr>
                <w:color w:val="auto"/>
                <w:sz w:val="24"/>
                <w:highlight w:val="none"/>
              </w:rPr>
            </w:pPr>
            <w:r>
              <w:rPr>
                <w:rFonts w:hint="default" w:ascii="Times New Roman" w:hAnsi="Times New Roman" w:eastAsia="宋体" w:cs="Times New Roman"/>
                <w:i w:val="0"/>
                <w:color w:val="auto"/>
                <w:kern w:val="0"/>
                <w:sz w:val="24"/>
                <w:szCs w:val="24"/>
                <w:highlight w:val="none"/>
                <w:u w:val="none"/>
                <w:lang w:val="en-US" w:eastAsia="zh-CN"/>
              </w:rPr>
              <w:t>P=5%</w:t>
            </w:r>
          </w:p>
        </w:tc>
        <w:tc>
          <w:tcPr>
            <w:tcW w:w="1875" w:type="dxa"/>
            <w:tcBorders>
              <w:tl2br w:val="nil"/>
              <w:tr2bl w:val="nil"/>
            </w:tcBorders>
            <w:vAlign w:val="center"/>
          </w:tcPr>
          <w:p>
            <w:pPr>
              <w:widowControl/>
              <w:wordWrap/>
              <w:adjustRightInd/>
              <w:snapToGrid/>
              <w:spacing w:line="440" w:lineRule="exact"/>
              <w:jc w:val="center"/>
              <w:textAlignment w:val="center"/>
              <w:rPr>
                <w:color w:val="auto"/>
                <w:sz w:val="24"/>
                <w:highlight w:val="none"/>
              </w:rPr>
            </w:pPr>
            <w:r>
              <w:rPr>
                <w:rFonts w:hint="default" w:ascii="Times New Roman" w:hAnsi="Times New Roman" w:eastAsia="宋体" w:cs="Times New Roman"/>
                <w:i w:val="0"/>
                <w:color w:val="auto"/>
                <w:kern w:val="0"/>
                <w:sz w:val="24"/>
                <w:szCs w:val="24"/>
                <w:highlight w:val="none"/>
                <w:u w:val="none"/>
                <w:lang w:val="en-US" w:eastAsia="zh-CN"/>
              </w:rPr>
              <w:t>6.35</w:t>
            </w:r>
          </w:p>
        </w:tc>
        <w:tc>
          <w:tcPr>
            <w:tcW w:w="1630" w:type="dxa"/>
            <w:tcBorders>
              <w:tl2br w:val="nil"/>
              <w:tr2bl w:val="nil"/>
            </w:tcBorders>
            <w:vAlign w:val="center"/>
          </w:tcPr>
          <w:p>
            <w:pPr>
              <w:widowControl/>
              <w:wordWrap/>
              <w:adjustRightInd/>
              <w:snapToGrid/>
              <w:spacing w:line="440" w:lineRule="exact"/>
              <w:jc w:val="center"/>
              <w:textAlignment w:val="center"/>
              <w:rPr>
                <w:color w:val="auto"/>
                <w:sz w:val="24"/>
                <w:highlight w:val="none"/>
              </w:rPr>
            </w:pPr>
            <w:r>
              <w:rPr>
                <w:rFonts w:hint="default" w:ascii="Times New Roman" w:hAnsi="Times New Roman" w:eastAsia="宋体" w:cs="Times New Roman"/>
                <w:i w:val="0"/>
                <w:color w:val="auto"/>
                <w:kern w:val="0"/>
                <w:sz w:val="24"/>
                <w:szCs w:val="24"/>
                <w:highlight w:val="none"/>
                <w:u w:val="none"/>
                <w:lang w:val="en-US" w:eastAsia="zh-CN"/>
              </w:rPr>
              <w:t>2.61</w:t>
            </w:r>
          </w:p>
        </w:tc>
        <w:tc>
          <w:tcPr>
            <w:tcW w:w="1454" w:type="dxa"/>
            <w:tcBorders>
              <w:tl2br w:val="nil"/>
              <w:tr2bl w:val="nil"/>
            </w:tcBorders>
            <w:vAlign w:val="center"/>
          </w:tcPr>
          <w:p>
            <w:pPr>
              <w:widowControl/>
              <w:wordWrap/>
              <w:adjustRightInd/>
              <w:snapToGrid/>
              <w:spacing w:line="440" w:lineRule="exact"/>
              <w:jc w:val="center"/>
              <w:textAlignment w:val="center"/>
              <w:rPr>
                <w:color w:val="auto"/>
                <w:sz w:val="24"/>
                <w:highlight w:val="none"/>
              </w:rPr>
            </w:pPr>
            <w:r>
              <w:rPr>
                <w:rFonts w:hint="default" w:ascii="Times New Roman" w:hAnsi="Times New Roman" w:eastAsia="宋体" w:cs="Times New Roman"/>
                <w:i w:val="0"/>
                <w:color w:val="auto"/>
                <w:kern w:val="0"/>
                <w:sz w:val="24"/>
                <w:szCs w:val="24"/>
                <w:highlight w:val="none"/>
                <w:u w:val="none"/>
                <w:lang w:val="en-US" w:eastAsia="zh-CN"/>
              </w:rPr>
              <w:t>36.94</w:t>
            </w:r>
          </w:p>
        </w:tc>
        <w:tc>
          <w:tcPr>
            <w:tcW w:w="1455" w:type="dxa"/>
            <w:tcBorders>
              <w:tl2br w:val="nil"/>
              <w:tr2bl w:val="nil"/>
            </w:tcBorders>
            <w:vAlign w:val="center"/>
          </w:tcPr>
          <w:p>
            <w:pPr>
              <w:widowControl/>
              <w:wordWrap/>
              <w:adjustRightInd/>
              <w:snapToGrid/>
              <w:spacing w:line="440" w:lineRule="exact"/>
              <w:jc w:val="center"/>
              <w:textAlignment w:val="center"/>
              <w:rPr>
                <w:color w:val="auto"/>
                <w:sz w:val="24"/>
                <w:highlight w:val="none"/>
              </w:rPr>
            </w:pPr>
            <w:r>
              <w:rPr>
                <w:rFonts w:hint="default" w:ascii="Times New Roman" w:hAnsi="Times New Roman" w:eastAsia="宋体" w:cs="Times New Roman"/>
                <w:i w:val="0"/>
                <w:color w:val="auto"/>
                <w:kern w:val="0"/>
                <w:sz w:val="24"/>
                <w:szCs w:val="24"/>
                <w:highlight w:val="none"/>
                <w:u w:val="none"/>
                <w:lang w:val="en-US" w:eastAsia="zh-CN"/>
              </w:rPr>
              <w:t>20.46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1930" w:type="dxa"/>
            <w:tcBorders>
              <w:tl2br w:val="nil"/>
              <w:tr2bl w:val="nil"/>
            </w:tcBorders>
            <w:vAlign w:val="center"/>
          </w:tcPr>
          <w:p>
            <w:pPr>
              <w:widowControl/>
              <w:wordWrap/>
              <w:adjustRightInd/>
              <w:snapToGrid/>
              <w:spacing w:line="440" w:lineRule="exact"/>
              <w:jc w:val="center"/>
              <w:textAlignment w:val="center"/>
              <w:rPr>
                <w:color w:val="auto"/>
                <w:sz w:val="24"/>
                <w:highlight w:val="none"/>
              </w:rPr>
            </w:pPr>
            <w:r>
              <w:rPr>
                <w:rFonts w:hint="default" w:ascii="Times New Roman" w:hAnsi="Times New Roman" w:eastAsia="宋体" w:cs="Times New Roman"/>
                <w:i w:val="0"/>
                <w:color w:val="auto"/>
                <w:kern w:val="0"/>
                <w:sz w:val="24"/>
                <w:szCs w:val="24"/>
                <w:highlight w:val="none"/>
                <w:u w:val="none"/>
                <w:lang w:val="en-US" w:eastAsia="zh-CN"/>
              </w:rPr>
              <w:t>P=0.33%</w:t>
            </w:r>
          </w:p>
        </w:tc>
        <w:tc>
          <w:tcPr>
            <w:tcW w:w="1875" w:type="dxa"/>
            <w:tcBorders>
              <w:tl2br w:val="nil"/>
              <w:tr2bl w:val="nil"/>
            </w:tcBorders>
            <w:vAlign w:val="center"/>
          </w:tcPr>
          <w:p>
            <w:pPr>
              <w:widowControl/>
              <w:wordWrap/>
              <w:adjustRightInd/>
              <w:snapToGrid/>
              <w:spacing w:line="440" w:lineRule="exact"/>
              <w:jc w:val="center"/>
              <w:textAlignment w:val="center"/>
              <w:rPr>
                <w:color w:val="auto"/>
                <w:sz w:val="24"/>
                <w:highlight w:val="none"/>
              </w:rPr>
            </w:pPr>
            <w:r>
              <w:rPr>
                <w:rFonts w:hint="default" w:ascii="Times New Roman" w:hAnsi="Times New Roman" w:eastAsia="宋体" w:cs="Times New Roman"/>
                <w:i w:val="0"/>
                <w:color w:val="auto"/>
                <w:kern w:val="0"/>
                <w:sz w:val="24"/>
                <w:szCs w:val="24"/>
                <w:highlight w:val="none"/>
                <w:u w:val="none"/>
                <w:lang w:val="en-US" w:eastAsia="zh-CN"/>
              </w:rPr>
              <w:t>10.1</w:t>
            </w:r>
          </w:p>
        </w:tc>
        <w:tc>
          <w:tcPr>
            <w:tcW w:w="1630" w:type="dxa"/>
            <w:tcBorders>
              <w:tl2br w:val="nil"/>
              <w:tr2bl w:val="nil"/>
            </w:tcBorders>
            <w:vAlign w:val="center"/>
          </w:tcPr>
          <w:p>
            <w:pPr>
              <w:widowControl/>
              <w:wordWrap/>
              <w:adjustRightInd/>
              <w:snapToGrid/>
              <w:spacing w:line="440" w:lineRule="exact"/>
              <w:jc w:val="center"/>
              <w:textAlignment w:val="center"/>
              <w:rPr>
                <w:color w:val="auto"/>
                <w:sz w:val="24"/>
                <w:highlight w:val="none"/>
              </w:rPr>
            </w:pPr>
            <w:r>
              <w:rPr>
                <w:rFonts w:hint="default" w:ascii="Times New Roman" w:hAnsi="Times New Roman" w:eastAsia="宋体" w:cs="Times New Roman"/>
                <w:i w:val="0"/>
                <w:color w:val="auto"/>
                <w:kern w:val="0"/>
                <w:sz w:val="24"/>
                <w:szCs w:val="24"/>
                <w:highlight w:val="none"/>
                <w:u w:val="none"/>
                <w:lang w:val="en-US" w:eastAsia="zh-CN"/>
              </w:rPr>
              <w:t>4.74</w:t>
            </w:r>
          </w:p>
        </w:tc>
        <w:tc>
          <w:tcPr>
            <w:tcW w:w="1454" w:type="dxa"/>
            <w:tcBorders>
              <w:tl2br w:val="nil"/>
              <w:tr2bl w:val="nil"/>
            </w:tcBorders>
            <w:vAlign w:val="center"/>
          </w:tcPr>
          <w:p>
            <w:pPr>
              <w:widowControl/>
              <w:wordWrap/>
              <w:adjustRightInd/>
              <w:snapToGrid/>
              <w:spacing w:line="440" w:lineRule="exact"/>
              <w:jc w:val="center"/>
              <w:textAlignment w:val="center"/>
              <w:rPr>
                <w:color w:val="auto"/>
                <w:sz w:val="24"/>
                <w:highlight w:val="none"/>
              </w:rPr>
            </w:pPr>
            <w:r>
              <w:rPr>
                <w:rFonts w:hint="default" w:ascii="Times New Roman" w:hAnsi="Times New Roman" w:eastAsia="宋体" w:cs="Times New Roman"/>
                <w:i w:val="0"/>
                <w:color w:val="auto"/>
                <w:kern w:val="0"/>
                <w:sz w:val="24"/>
                <w:szCs w:val="24"/>
                <w:highlight w:val="none"/>
                <w:u w:val="none"/>
                <w:lang w:val="en-US" w:eastAsia="zh-CN"/>
              </w:rPr>
              <w:t>37.21</w:t>
            </w:r>
          </w:p>
        </w:tc>
        <w:tc>
          <w:tcPr>
            <w:tcW w:w="1455" w:type="dxa"/>
            <w:tcBorders>
              <w:tl2br w:val="nil"/>
              <w:tr2bl w:val="nil"/>
            </w:tcBorders>
            <w:vAlign w:val="center"/>
          </w:tcPr>
          <w:p>
            <w:pPr>
              <w:widowControl/>
              <w:wordWrap/>
              <w:adjustRightInd/>
              <w:snapToGrid/>
              <w:spacing w:line="440" w:lineRule="exact"/>
              <w:jc w:val="center"/>
              <w:textAlignment w:val="center"/>
              <w:rPr>
                <w:color w:val="auto"/>
                <w:sz w:val="24"/>
                <w:highlight w:val="none"/>
              </w:rPr>
            </w:pPr>
            <w:r>
              <w:rPr>
                <w:rFonts w:hint="default" w:ascii="Times New Roman" w:hAnsi="Times New Roman" w:eastAsia="宋体" w:cs="Times New Roman"/>
                <w:i w:val="0"/>
                <w:color w:val="auto"/>
                <w:kern w:val="0"/>
                <w:sz w:val="24"/>
                <w:szCs w:val="24"/>
                <w:highlight w:val="none"/>
                <w:u w:val="none"/>
                <w:lang w:val="en-US" w:eastAsia="zh-CN"/>
              </w:rPr>
              <w:t>21.6</w:t>
            </w:r>
          </w:p>
        </w:tc>
      </w:tr>
    </w:tbl>
    <w:p>
      <w:pPr>
        <w:spacing w:line="520" w:lineRule="exact"/>
        <w:ind w:left="420" w:leftChars="200"/>
        <w:rPr>
          <w:rFonts w:eastAsia="楷体"/>
          <w:b/>
          <w:bCs/>
          <w:color w:val="auto"/>
          <w:sz w:val="28"/>
          <w:szCs w:val="28"/>
          <w:highlight w:val="none"/>
        </w:rPr>
      </w:pPr>
      <w:r>
        <w:rPr>
          <w:rFonts w:eastAsia="楷体"/>
          <w:b/>
          <w:bCs/>
          <w:color w:val="auto"/>
          <w:sz w:val="28"/>
          <w:szCs w:val="28"/>
          <w:highlight w:val="none"/>
        </w:rPr>
        <w:t>（2）丰收水库防汛调度方案</w:t>
      </w:r>
    </w:p>
    <w:p>
      <w:pPr>
        <w:numPr>
          <w:ilvl w:val="0"/>
          <w:numId w:val="3"/>
        </w:numPr>
        <w:spacing w:line="520" w:lineRule="exact"/>
        <w:ind w:firstLine="562" w:firstLineChars="200"/>
        <w:rPr>
          <w:rFonts w:eastAsia="楷体"/>
          <w:b/>
          <w:bCs/>
          <w:color w:val="auto"/>
          <w:sz w:val="28"/>
          <w:szCs w:val="28"/>
          <w:highlight w:val="none"/>
        </w:rPr>
      </w:pPr>
      <w:r>
        <w:rPr>
          <w:rFonts w:eastAsia="楷体"/>
          <w:b/>
          <w:bCs/>
          <w:color w:val="auto"/>
          <w:sz w:val="28"/>
          <w:szCs w:val="28"/>
          <w:highlight w:val="none"/>
        </w:rPr>
        <w:t>丰收水库汛限水位为</w:t>
      </w:r>
      <w:r>
        <w:rPr>
          <w:rFonts w:hint="eastAsia" w:eastAsia="楷体"/>
          <w:b/>
          <w:bCs/>
          <w:color w:val="auto"/>
          <w:sz w:val="28"/>
          <w:szCs w:val="28"/>
          <w:highlight w:val="none"/>
          <w:lang w:eastAsia="zh-CN"/>
        </w:rPr>
        <w:t>36.37</w:t>
      </w:r>
      <w:r>
        <w:rPr>
          <w:rFonts w:eastAsia="楷体"/>
          <w:b/>
          <w:bCs/>
          <w:color w:val="auto"/>
          <w:sz w:val="28"/>
          <w:szCs w:val="28"/>
          <w:highlight w:val="none"/>
        </w:rPr>
        <w:t>m，进入汛期前，若丰收水库水位大于</w:t>
      </w:r>
      <w:r>
        <w:rPr>
          <w:rFonts w:hint="eastAsia" w:eastAsia="楷体"/>
          <w:b/>
          <w:bCs/>
          <w:color w:val="auto"/>
          <w:sz w:val="28"/>
          <w:szCs w:val="28"/>
          <w:highlight w:val="none"/>
          <w:lang w:eastAsia="zh-CN"/>
        </w:rPr>
        <w:t>36.37</w:t>
      </w:r>
      <w:r>
        <w:rPr>
          <w:rFonts w:eastAsia="楷体"/>
          <w:b/>
          <w:bCs/>
          <w:color w:val="auto"/>
          <w:sz w:val="28"/>
          <w:szCs w:val="28"/>
          <w:highlight w:val="none"/>
        </w:rPr>
        <w:t>m，则自由泄流，使丰收水库在汛期开始即4月1日前的水库水位控制在</w:t>
      </w:r>
      <w:r>
        <w:rPr>
          <w:rFonts w:hint="eastAsia" w:eastAsia="楷体"/>
          <w:b/>
          <w:bCs/>
          <w:color w:val="auto"/>
          <w:sz w:val="28"/>
          <w:szCs w:val="28"/>
          <w:highlight w:val="none"/>
          <w:lang w:eastAsia="zh-CN"/>
        </w:rPr>
        <w:t>36.37</w:t>
      </w:r>
      <w:r>
        <w:rPr>
          <w:rFonts w:eastAsia="楷体"/>
          <w:b/>
          <w:bCs/>
          <w:color w:val="auto"/>
          <w:sz w:val="28"/>
          <w:szCs w:val="28"/>
          <w:highlight w:val="none"/>
        </w:rPr>
        <w:t>m以下；汛期期间，水库可根据需要进行蓄水，但不得超过</w:t>
      </w:r>
      <w:r>
        <w:rPr>
          <w:rFonts w:hint="eastAsia" w:eastAsia="楷体"/>
          <w:b/>
          <w:bCs/>
          <w:color w:val="auto"/>
          <w:sz w:val="28"/>
          <w:szCs w:val="28"/>
          <w:highlight w:val="none"/>
          <w:lang w:eastAsia="zh-CN"/>
        </w:rPr>
        <w:t>36.37</w:t>
      </w:r>
      <w:r>
        <w:rPr>
          <w:rFonts w:eastAsia="楷体"/>
          <w:b/>
          <w:bCs/>
          <w:color w:val="auto"/>
          <w:sz w:val="28"/>
          <w:szCs w:val="28"/>
          <w:highlight w:val="none"/>
        </w:rPr>
        <w:t>m。</w:t>
      </w:r>
    </w:p>
    <w:p>
      <w:pPr>
        <w:numPr>
          <w:ilvl w:val="0"/>
          <w:numId w:val="3"/>
        </w:numPr>
        <w:spacing w:line="520" w:lineRule="exact"/>
        <w:ind w:firstLine="562" w:firstLineChars="200"/>
        <w:rPr>
          <w:rFonts w:eastAsia="楷体"/>
          <w:b/>
          <w:bCs/>
          <w:color w:val="auto"/>
          <w:sz w:val="28"/>
          <w:szCs w:val="28"/>
          <w:highlight w:val="none"/>
        </w:rPr>
      </w:pPr>
      <w:r>
        <w:rPr>
          <w:rFonts w:hint="eastAsia" w:eastAsia="楷体"/>
          <w:b/>
          <w:bCs/>
          <w:color w:val="auto"/>
          <w:sz w:val="28"/>
          <w:szCs w:val="28"/>
          <w:highlight w:val="none"/>
          <w:lang w:val="en-US" w:eastAsia="zh-CN"/>
        </w:rPr>
        <w:t>考虑到丰收水库输水涵洞放水流量的限制，仅为0.43m</w:t>
      </w:r>
      <w:r>
        <w:rPr>
          <w:rFonts w:hint="eastAsia" w:eastAsia="楷体"/>
          <w:b/>
          <w:bCs/>
          <w:color w:val="auto"/>
          <w:sz w:val="28"/>
          <w:szCs w:val="28"/>
          <w:highlight w:val="none"/>
          <w:vertAlign w:val="superscript"/>
          <w:lang w:val="en-US" w:eastAsia="zh-CN"/>
        </w:rPr>
        <w:t>3</w:t>
      </w:r>
      <w:r>
        <w:rPr>
          <w:rFonts w:hint="eastAsia" w:eastAsia="楷体"/>
          <w:b/>
          <w:bCs/>
          <w:color w:val="auto"/>
          <w:sz w:val="28"/>
          <w:szCs w:val="28"/>
          <w:highlight w:val="none"/>
          <w:lang w:val="en-US" w:eastAsia="zh-CN"/>
        </w:rPr>
        <w:t>/s，每天的最大放水量为3.72万m</w:t>
      </w:r>
      <w:r>
        <w:rPr>
          <w:rFonts w:hint="eastAsia" w:eastAsia="楷体"/>
          <w:b/>
          <w:bCs/>
          <w:color w:val="auto"/>
          <w:sz w:val="28"/>
          <w:szCs w:val="28"/>
          <w:highlight w:val="none"/>
          <w:vertAlign w:val="superscript"/>
          <w:lang w:val="en-US" w:eastAsia="zh-CN"/>
        </w:rPr>
        <w:t>3</w:t>
      </w:r>
      <w:r>
        <w:rPr>
          <w:rFonts w:hint="eastAsia" w:eastAsia="楷体"/>
          <w:b/>
          <w:bCs/>
          <w:color w:val="auto"/>
          <w:sz w:val="28"/>
          <w:szCs w:val="28"/>
          <w:highlight w:val="none"/>
          <w:lang w:val="en-US" w:eastAsia="zh-CN"/>
        </w:rPr>
        <w:t>，在收到气象部门降雨预警后，应根据当前水位情况来确定放水量。</w:t>
      </w:r>
    </w:p>
    <w:p>
      <w:pPr>
        <w:numPr>
          <w:ilvl w:val="0"/>
          <w:numId w:val="3"/>
        </w:numPr>
        <w:spacing w:line="520" w:lineRule="exact"/>
        <w:ind w:firstLine="562" w:firstLineChars="200"/>
        <w:rPr>
          <w:rFonts w:eastAsia="楷体"/>
          <w:b/>
          <w:bCs/>
          <w:color w:val="auto"/>
          <w:sz w:val="28"/>
          <w:szCs w:val="28"/>
          <w:highlight w:val="none"/>
        </w:rPr>
      </w:pPr>
      <w:r>
        <w:rPr>
          <w:rFonts w:eastAsia="楷体"/>
          <w:b/>
          <w:bCs/>
          <w:color w:val="auto"/>
          <w:sz w:val="28"/>
          <w:szCs w:val="28"/>
          <w:highlight w:val="none"/>
        </w:rPr>
        <w:t>在汛期期间遇到短历时强降雨时</w:t>
      </w:r>
    </w:p>
    <w:p>
      <w:pPr>
        <w:numPr>
          <w:ilvl w:val="0"/>
          <w:numId w:val="4"/>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当丰收水库遇到短历时小于50mm的强降雨时，入库最大洪水总量为</w:t>
      </w:r>
      <w:r>
        <w:rPr>
          <w:rFonts w:hint="eastAsia" w:eastAsia="楷体"/>
          <w:color w:val="auto"/>
          <w:sz w:val="28"/>
          <w:szCs w:val="28"/>
          <w:highlight w:val="none"/>
          <w:lang w:val="en-US" w:eastAsia="zh-CN"/>
        </w:rPr>
        <w:t>1.34</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36.04</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36.04</w:t>
      </w:r>
      <w:r>
        <w:rPr>
          <w:rFonts w:eastAsia="楷体"/>
          <w:color w:val="auto"/>
          <w:sz w:val="28"/>
          <w:szCs w:val="28"/>
          <w:highlight w:val="none"/>
        </w:rPr>
        <w:t>m以上，可在收到泉州市气象部门预警后，先预泄腾空库容迎峰，使水库水位降至</w:t>
      </w:r>
      <w:r>
        <w:rPr>
          <w:rFonts w:hint="eastAsia" w:eastAsia="楷体"/>
          <w:color w:val="auto"/>
          <w:sz w:val="28"/>
          <w:szCs w:val="28"/>
          <w:highlight w:val="none"/>
          <w:lang w:val="en-US" w:eastAsia="zh-CN"/>
        </w:rPr>
        <w:t>36.04</w:t>
      </w:r>
      <w:r>
        <w:rPr>
          <w:rFonts w:eastAsia="楷体"/>
          <w:color w:val="auto"/>
          <w:sz w:val="28"/>
          <w:szCs w:val="28"/>
          <w:highlight w:val="none"/>
        </w:rPr>
        <w:t>m以下</w:t>
      </w:r>
      <w:r>
        <w:rPr>
          <w:rFonts w:hint="eastAsia" w:eastAsia="楷体"/>
          <w:color w:val="auto"/>
          <w:sz w:val="28"/>
          <w:szCs w:val="28"/>
          <w:highlight w:val="none"/>
          <w:lang w:eastAsia="zh-CN"/>
        </w:rPr>
        <w:t>，</w:t>
      </w:r>
      <w:r>
        <w:rPr>
          <w:rFonts w:eastAsia="楷体"/>
          <w:color w:val="auto"/>
          <w:sz w:val="28"/>
          <w:szCs w:val="28"/>
          <w:highlight w:val="none"/>
        </w:rPr>
        <w:t>腾空</w:t>
      </w:r>
      <w:r>
        <w:rPr>
          <w:rFonts w:hint="eastAsia" w:eastAsia="楷体"/>
          <w:color w:val="auto"/>
          <w:sz w:val="28"/>
          <w:szCs w:val="28"/>
          <w:highlight w:val="none"/>
          <w:lang w:val="en-US" w:eastAsia="zh-CN"/>
        </w:rPr>
        <w:t>时间约8.65h</w:t>
      </w:r>
      <w:r>
        <w:rPr>
          <w:rFonts w:eastAsia="楷体"/>
          <w:color w:val="auto"/>
          <w:sz w:val="28"/>
          <w:szCs w:val="28"/>
          <w:highlight w:val="none"/>
        </w:rPr>
        <w:t>；</w:t>
      </w:r>
    </w:p>
    <w:p>
      <w:pPr>
        <w:numPr>
          <w:ilvl w:val="0"/>
          <w:numId w:val="4"/>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当遇到有短历时小于75mm的强降雨时，入库最大洪水总量为</w:t>
      </w:r>
      <w:r>
        <w:rPr>
          <w:rFonts w:hint="eastAsia" w:eastAsia="楷体"/>
          <w:color w:val="auto"/>
          <w:sz w:val="28"/>
          <w:szCs w:val="28"/>
          <w:highlight w:val="none"/>
          <w:lang w:val="en-US" w:eastAsia="zh-CN"/>
        </w:rPr>
        <w:t>2</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35.98</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35.98</w:t>
      </w:r>
      <w:r>
        <w:rPr>
          <w:rFonts w:eastAsia="楷体"/>
          <w:color w:val="auto"/>
          <w:sz w:val="28"/>
          <w:szCs w:val="28"/>
          <w:highlight w:val="none"/>
        </w:rPr>
        <w:t>m以上，可在收到泉州市气象部门预警后，先预泄腾空库容迎峰，使水库水位降至</w:t>
      </w:r>
      <w:r>
        <w:rPr>
          <w:rFonts w:hint="eastAsia" w:eastAsia="楷体"/>
          <w:color w:val="auto"/>
          <w:sz w:val="28"/>
          <w:szCs w:val="28"/>
          <w:highlight w:val="none"/>
          <w:lang w:val="en-US" w:eastAsia="zh-CN"/>
        </w:rPr>
        <w:t>35.98</w:t>
      </w:r>
      <w:r>
        <w:rPr>
          <w:rFonts w:eastAsia="楷体"/>
          <w:color w:val="auto"/>
          <w:sz w:val="28"/>
          <w:szCs w:val="28"/>
          <w:highlight w:val="none"/>
        </w:rPr>
        <w:t>m以下</w:t>
      </w:r>
      <w:r>
        <w:rPr>
          <w:rFonts w:hint="eastAsia" w:eastAsia="楷体"/>
          <w:color w:val="auto"/>
          <w:sz w:val="28"/>
          <w:szCs w:val="28"/>
          <w:highlight w:val="none"/>
          <w:lang w:eastAsia="zh-CN"/>
        </w:rPr>
        <w:t>，</w:t>
      </w:r>
      <w:r>
        <w:rPr>
          <w:rFonts w:eastAsia="楷体"/>
          <w:color w:val="auto"/>
          <w:sz w:val="28"/>
          <w:szCs w:val="28"/>
          <w:highlight w:val="none"/>
        </w:rPr>
        <w:t>腾空</w:t>
      </w:r>
      <w:r>
        <w:rPr>
          <w:rFonts w:hint="eastAsia" w:eastAsia="楷体"/>
          <w:color w:val="auto"/>
          <w:sz w:val="28"/>
          <w:szCs w:val="28"/>
          <w:highlight w:val="none"/>
          <w:lang w:val="en-US" w:eastAsia="zh-CN"/>
        </w:rPr>
        <w:t>时间约12.92h</w:t>
      </w:r>
      <w:r>
        <w:rPr>
          <w:rFonts w:eastAsia="楷体"/>
          <w:color w:val="auto"/>
          <w:sz w:val="28"/>
          <w:szCs w:val="28"/>
          <w:highlight w:val="none"/>
        </w:rPr>
        <w:t>；</w:t>
      </w:r>
    </w:p>
    <w:p>
      <w:pPr>
        <w:numPr>
          <w:ilvl w:val="0"/>
          <w:numId w:val="4"/>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当遇到有短历时小于100mm的强降雨时，入库最大洪水总量为</w:t>
      </w:r>
      <w:r>
        <w:rPr>
          <w:rFonts w:hint="eastAsia" w:eastAsia="楷体"/>
          <w:color w:val="auto"/>
          <w:sz w:val="28"/>
          <w:szCs w:val="28"/>
          <w:highlight w:val="none"/>
          <w:lang w:val="en-US" w:eastAsia="zh-CN"/>
        </w:rPr>
        <w:t>2.68</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35.65</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35.65</w:t>
      </w:r>
      <w:r>
        <w:rPr>
          <w:rFonts w:eastAsia="楷体"/>
          <w:color w:val="auto"/>
          <w:sz w:val="28"/>
          <w:szCs w:val="28"/>
          <w:highlight w:val="none"/>
        </w:rPr>
        <w:t>m以上，可在收到泉州市气象部门预警后，先预泄腾空库容迎峰，使水库水位降至</w:t>
      </w:r>
      <w:r>
        <w:rPr>
          <w:rFonts w:hint="eastAsia" w:eastAsia="楷体"/>
          <w:color w:val="auto"/>
          <w:sz w:val="28"/>
          <w:szCs w:val="28"/>
          <w:highlight w:val="none"/>
          <w:lang w:val="en-US" w:eastAsia="zh-CN"/>
        </w:rPr>
        <w:t>35.65</w:t>
      </w:r>
      <w:r>
        <w:rPr>
          <w:rFonts w:eastAsia="楷体"/>
          <w:color w:val="auto"/>
          <w:sz w:val="28"/>
          <w:szCs w:val="28"/>
          <w:highlight w:val="none"/>
        </w:rPr>
        <w:t>m以下</w:t>
      </w:r>
      <w:r>
        <w:rPr>
          <w:rFonts w:hint="eastAsia" w:eastAsia="楷体"/>
          <w:color w:val="auto"/>
          <w:sz w:val="28"/>
          <w:szCs w:val="28"/>
          <w:highlight w:val="none"/>
          <w:lang w:eastAsia="zh-CN"/>
        </w:rPr>
        <w:t>，</w:t>
      </w:r>
      <w:r>
        <w:rPr>
          <w:rFonts w:eastAsia="楷体"/>
          <w:color w:val="auto"/>
          <w:sz w:val="28"/>
          <w:szCs w:val="28"/>
          <w:highlight w:val="none"/>
        </w:rPr>
        <w:t>腾空</w:t>
      </w:r>
      <w:r>
        <w:rPr>
          <w:rFonts w:hint="eastAsia" w:eastAsia="楷体"/>
          <w:color w:val="auto"/>
          <w:sz w:val="28"/>
          <w:szCs w:val="28"/>
          <w:highlight w:val="none"/>
          <w:lang w:val="en-US" w:eastAsia="zh-CN"/>
        </w:rPr>
        <w:t>时间约17.31h</w:t>
      </w:r>
      <w:r>
        <w:rPr>
          <w:rFonts w:eastAsia="楷体"/>
          <w:color w:val="auto"/>
          <w:sz w:val="28"/>
          <w:szCs w:val="28"/>
          <w:highlight w:val="none"/>
        </w:rPr>
        <w:t>；</w:t>
      </w:r>
    </w:p>
    <w:p>
      <w:pPr>
        <w:numPr>
          <w:ilvl w:val="0"/>
          <w:numId w:val="5"/>
        </w:numPr>
        <w:spacing w:line="520" w:lineRule="exact"/>
        <w:ind w:firstLine="562" w:firstLineChars="200"/>
        <w:rPr>
          <w:rFonts w:eastAsia="楷体"/>
          <w:b/>
          <w:bCs/>
          <w:color w:val="auto"/>
          <w:sz w:val="28"/>
          <w:szCs w:val="28"/>
          <w:highlight w:val="none"/>
        </w:rPr>
      </w:pPr>
      <w:r>
        <w:rPr>
          <w:rFonts w:eastAsia="楷体"/>
          <w:b/>
          <w:bCs/>
          <w:color w:val="auto"/>
          <w:sz w:val="28"/>
          <w:szCs w:val="28"/>
          <w:highlight w:val="none"/>
        </w:rPr>
        <w:t>在汛期期间遇到台风暴雨或长历时强降雨时，根据以往台风经验，直接登陆或对我市造成严重影响的台风造成的降雨过程前后持续时间一般不超过2天，多为24~50小时，连续2次暴雨有时也有发生，但一般均有1～2天的时间间隔，连续2次均为2天的较大暴雨发生的机会极少，台风多发生在6～9月。降雨造成的较大洪水影响一般为5天，约占总降雨量的60%，5天入库洪水总量比例一般为20%、40%、20%、10%、5%，根据7天台风路径预测，从台风（低热带低气压）形成开始关注台风。</w:t>
      </w:r>
    </w:p>
    <w:p>
      <w:pPr>
        <w:numPr>
          <w:ilvl w:val="0"/>
          <w:numId w:val="6"/>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当遇到台风对我市降雨影响预计达到100mm的强降雨时，单日入库最大洪水总量为</w:t>
      </w:r>
      <w:r>
        <w:rPr>
          <w:rFonts w:hint="eastAsia" w:eastAsia="楷体"/>
          <w:color w:val="auto"/>
          <w:sz w:val="28"/>
          <w:szCs w:val="28"/>
          <w:highlight w:val="none"/>
          <w:lang w:val="en-US" w:eastAsia="zh-CN"/>
        </w:rPr>
        <w:t>2.53</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35.8</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35.8</w:t>
      </w:r>
      <w:r>
        <w:rPr>
          <w:rFonts w:eastAsia="楷体"/>
          <w:color w:val="auto"/>
          <w:sz w:val="28"/>
          <w:szCs w:val="28"/>
          <w:highlight w:val="none"/>
        </w:rPr>
        <w:t>m以上，可在收到泉州市气象部门预警后，先预泄腾空库容迎峰，使水库水位降至</w:t>
      </w:r>
      <w:r>
        <w:rPr>
          <w:rFonts w:hint="eastAsia" w:eastAsia="楷体"/>
          <w:color w:val="auto"/>
          <w:sz w:val="28"/>
          <w:szCs w:val="28"/>
          <w:highlight w:val="none"/>
          <w:lang w:val="en-US" w:eastAsia="zh-CN"/>
        </w:rPr>
        <w:t>35.8</w:t>
      </w:r>
      <w:r>
        <w:rPr>
          <w:rFonts w:eastAsia="楷体"/>
          <w:color w:val="auto"/>
          <w:sz w:val="28"/>
          <w:szCs w:val="28"/>
          <w:highlight w:val="none"/>
        </w:rPr>
        <w:t>m以下</w:t>
      </w:r>
      <w:r>
        <w:rPr>
          <w:rFonts w:hint="eastAsia" w:eastAsia="楷体"/>
          <w:color w:val="auto"/>
          <w:sz w:val="28"/>
          <w:szCs w:val="28"/>
          <w:highlight w:val="none"/>
          <w:lang w:eastAsia="zh-CN"/>
        </w:rPr>
        <w:t>，</w:t>
      </w:r>
      <w:r>
        <w:rPr>
          <w:rFonts w:eastAsia="楷体"/>
          <w:color w:val="auto"/>
          <w:sz w:val="28"/>
          <w:szCs w:val="28"/>
          <w:highlight w:val="none"/>
        </w:rPr>
        <w:t>腾空</w:t>
      </w:r>
      <w:r>
        <w:rPr>
          <w:rFonts w:hint="eastAsia" w:eastAsia="楷体"/>
          <w:color w:val="auto"/>
          <w:sz w:val="28"/>
          <w:szCs w:val="28"/>
          <w:highlight w:val="none"/>
          <w:lang w:val="en-US" w:eastAsia="zh-CN"/>
        </w:rPr>
        <w:t>时间约16.34h</w:t>
      </w:r>
      <w:r>
        <w:rPr>
          <w:rFonts w:eastAsia="楷体"/>
          <w:color w:val="auto"/>
          <w:sz w:val="28"/>
          <w:szCs w:val="28"/>
          <w:highlight w:val="none"/>
        </w:rPr>
        <w:t>。</w:t>
      </w:r>
    </w:p>
    <w:p>
      <w:pPr>
        <w:numPr>
          <w:ilvl w:val="0"/>
          <w:numId w:val="6"/>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当遇到台风对我市降雨影响预计达到150mm的强降雨时，单日入库最大洪水总量为</w:t>
      </w:r>
      <w:r>
        <w:rPr>
          <w:rFonts w:hint="eastAsia" w:eastAsia="楷体"/>
          <w:color w:val="auto"/>
          <w:sz w:val="28"/>
          <w:szCs w:val="28"/>
          <w:highlight w:val="none"/>
          <w:lang w:val="en-US" w:eastAsia="zh-CN"/>
        </w:rPr>
        <w:t>3.79</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35.39</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35.39</w:t>
      </w:r>
      <w:r>
        <w:rPr>
          <w:rFonts w:eastAsia="楷体"/>
          <w:color w:val="auto"/>
          <w:sz w:val="28"/>
          <w:szCs w:val="28"/>
          <w:highlight w:val="none"/>
        </w:rPr>
        <w:t>m以上，可在收到泉州市气象部门预警后，先预泄腾空库容迎峰，使水库水位降至</w:t>
      </w:r>
      <w:r>
        <w:rPr>
          <w:rFonts w:hint="eastAsia" w:eastAsia="楷体"/>
          <w:color w:val="auto"/>
          <w:sz w:val="28"/>
          <w:szCs w:val="28"/>
          <w:highlight w:val="none"/>
          <w:lang w:val="en-US" w:eastAsia="zh-CN"/>
        </w:rPr>
        <w:t>35.39</w:t>
      </w:r>
      <w:r>
        <w:rPr>
          <w:rFonts w:eastAsia="楷体"/>
          <w:color w:val="auto"/>
          <w:sz w:val="28"/>
          <w:szCs w:val="28"/>
          <w:highlight w:val="none"/>
        </w:rPr>
        <w:t>m以下</w:t>
      </w:r>
      <w:r>
        <w:rPr>
          <w:rFonts w:hint="eastAsia" w:eastAsia="楷体"/>
          <w:color w:val="auto"/>
          <w:sz w:val="28"/>
          <w:szCs w:val="28"/>
          <w:highlight w:val="none"/>
          <w:lang w:eastAsia="zh-CN"/>
        </w:rPr>
        <w:t>，</w:t>
      </w:r>
      <w:r>
        <w:rPr>
          <w:rFonts w:eastAsia="楷体"/>
          <w:color w:val="auto"/>
          <w:sz w:val="28"/>
          <w:szCs w:val="28"/>
          <w:highlight w:val="none"/>
        </w:rPr>
        <w:t>腾空</w:t>
      </w:r>
      <w:r>
        <w:rPr>
          <w:rFonts w:hint="eastAsia" w:eastAsia="楷体"/>
          <w:color w:val="auto"/>
          <w:sz w:val="28"/>
          <w:szCs w:val="28"/>
          <w:highlight w:val="none"/>
          <w:lang w:val="en-US" w:eastAsia="zh-CN"/>
        </w:rPr>
        <w:t>时间约24.48h</w:t>
      </w:r>
      <w:r>
        <w:rPr>
          <w:rFonts w:eastAsia="楷体"/>
          <w:color w:val="auto"/>
          <w:sz w:val="28"/>
          <w:szCs w:val="28"/>
          <w:highlight w:val="none"/>
        </w:rPr>
        <w:t>。</w:t>
      </w:r>
    </w:p>
    <w:p>
      <w:pPr>
        <w:numPr>
          <w:ilvl w:val="0"/>
          <w:numId w:val="6"/>
        </w:numPr>
        <w:spacing w:line="520" w:lineRule="exact"/>
        <w:ind w:left="0" w:leftChars="0" w:firstLine="560" w:firstLineChars="200"/>
        <w:rPr>
          <w:rFonts w:eastAsia="楷体"/>
          <w:color w:val="auto"/>
          <w:sz w:val="28"/>
          <w:szCs w:val="28"/>
          <w:highlight w:val="none"/>
        </w:rPr>
      </w:pPr>
      <w:r>
        <w:rPr>
          <w:rFonts w:eastAsia="楷体"/>
          <w:color w:val="auto"/>
          <w:sz w:val="28"/>
          <w:szCs w:val="28"/>
          <w:highlight w:val="none"/>
        </w:rPr>
        <w:t>当遇到台风对我市降雨影响预计达到200mm的强降雨时，单日入库最大洪水总量为</w:t>
      </w:r>
      <w:r>
        <w:rPr>
          <w:rFonts w:hint="eastAsia" w:eastAsia="楷体"/>
          <w:color w:val="auto"/>
          <w:sz w:val="28"/>
          <w:szCs w:val="28"/>
          <w:highlight w:val="none"/>
          <w:lang w:val="en-US" w:eastAsia="zh-CN"/>
        </w:rPr>
        <w:t>5.04</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35.14</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35.14</w:t>
      </w:r>
      <w:r>
        <w:rPr>
          <w:rFonts w:eastAsia="楷体"/>
          <w:color w:val="auto"/>
          <w:sz w:val="28"/>
          <w:szCs w:val="28"/>
          <w:highlight w:val="none"/>
        </w:rPr>
        <w:t>m以上，可在收到泉州市气象部门预警后，先预泄腾空库容迎峰，使水库水位降至</w:t>
      </w:r>
      <w:r>
        <w:rPr>
          <w:rFonts w:hint="eastAsia" w:eastAsia="楷体"/>
          <w:color w:val="auto"/>
          <w:sz w:val="28"/>
          <w:szCs w:val="28"/>
          <w:highlight w:val="none"/>
          <w:lang w:val="en-US" w:eastAsia="zh-CN"/>
        </w:rPr>
        <w:t>35.14</w:t>
      </w:r>
      <w:r>
        <w:rPr>
          <w:rFonts w:eastAsia="楷体"/>
          <w:color w:val="auto"/>
          <w:sz w:val="28"/>
          <w:szCs w:val="28"/>
          <w:highlight w:val="none"/>
        </w:rPr>
        <w:t>m以下</w:t>
      </w:r>
      <w:r>
        <w:rPr>
          <w:rFonts w:hint="eastAsia" w:eastAsia="楷体"/>
          <w:color w:val="auto"/>
          <w:sz w:val="28"/>
          <w:szCs w:val="28"/>
          <w:highlight w:val="none"/>
          <w:lang w:eastAsia="zh-CN"/>
        </w:rPr>
        <w:t>，</w:t>
      </w:r>
      <w:r>
        <w:rPr>
          <w:rFonts w:eastAsia="楷体"/>
          <w:color w:val="auto"/>
          <w:sz w:val="28"/>
          <w:szCs w:val="28"/>
          <w:highlight w:val="none"/>
        </w:rPr>
        <w:t>腾空</w:t>
      </w:r>
      <w:r>
        <w:rPr>
          <w:rFonts w:hint="eastAsia" w:eastAsia="楷体"/>
          <w:color w:val="auto"/>
          <w:sz w:val="28"/>
          <w:szCs w:val="28"/>
          <w:highlight w:val="none"/>
          <w:lang w:val="en-US" w:eastAsia="zh-CN"/>
        </w:rPr>
        <w:t>时间约32.56h</w:t>
      </w:r>
      <w:r>
        <w:rPr>
          <w:rFonts w:eastAsia="楷体"/>
          <w:color w:val="auto"/>
          <w:sz w:val="28"/>
          <w:szCs w:val="28"/>
          <w:highlight w:val="none"/>
        </w:rPr>
        <w:t>。</w:t>
      </w:r>
    </w:p>
    <w:p>
      <w:pPr>
        <w:widowControl w:val="0"/>
        <w:numPr>
          <w:ilvl w:val="0"/>
          <w:numId w:val="0"/>
        </w:numPr>
        <w:wordWrap/>
        <w:adjustRightInd/>
        <w:snapToGrid/>
        <w:spacing w:line="520" w:lineRule="exact"/>
        <w:ind w:leftChars="0" w:firstLine="560" w:firstLineChars="200"/>
        <w:textAlignment w:val="auto"/>
        <w:rPr>
          <w:rFonts w:eastAsia="楷体"/>
          <w:color w:val="auto"/>
          <w:sz w:val="28"/>
          <w:szCs w:val="28"/>
          <w:highlight w:val="none"/>
        </w:rPr>
      </w:pPr>
      <w:r>
        <w:rPr>
          <w:rFonts w:eastAsia="楷体"/>
          <w:color w:val="auto"/>
          <w:sz w:val="28"/>
          <w:szCs w:val="28"/>
          <w:highlight w:val="none"/>
        </w:rPr>
        <w:t>4）当遇到台风对我市降雨影响预计达到250mm的强降雨时，单日入库最大洪水总量为</w:t>
      </w:r>
      <w:r>
        <w:rPr>
          <w:rFonts w:hint="eastAsia" w:eastAsia="楷体"/>
          <w:color w:val="auto"/>
          <w:sz w:val="28"/>
          <w:szCs w:val="28"/>
          <w:highlight w:val="none"/>
          <w:lang w:val="en-US" w:eastAsia="zh-CN"/>
        </w:rPr>
        <w:t>6.29</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，如水库水位在死水位</w:t>
      </w:r>
      <w:r>
        <w:rPr>
          <w:rFonts w:hint="eastAsia" w:eastAsia="楷体"/>
          <w:color w:val="auto"/>
          <w:sz w:val="28"/>
          <w:szCs w:val="28"/>
          <w:highlight w:val="none"/>
          <w:lang w:val="en-US" w:eastAsia="zh-CN"/>
        </w:rPr>
        <w:t>34.66</w:t>
      </w:r>
      <w:r>
        <w:rPr>
          <w:rFonts w:eastAsia="楷体"/>
          <w:color w:val="auto"/>
          <w:sz w:val="28"/>
          <w:szCs w:val="28"/>
          <w:highlight w:val="none"/>
        </w:rPr>
        <w:t>m以下，可不考虑水库泄洪；如水库水位在死水位</w:t>
      </w:r>
      <w:r>
        <w:rPr>
          <w:rFonts w:hint="eastAsia" w:eastAsia="楷体"/>
          <w:color w:val="auto"/>
          <w:sz w:val="28"/>
          <w:szCs w:val="28"/>
          <w:highlight w:val="none"/>
          <w:lang w:val="en-US" w:eastAsia="zh-CN"/>
        </w:rPr>
        <w:t>34.66</w:t>
      </w:r>
      <w:r>
        <w:rPr>
          <w:rFonts w:eastAsia="楷体"/>
          <w:color w:val="auto"/>
          <w:sz w:val="28"/>
          <w:szCs w:val="28"/>
          <w:highlight w:val="none"/>
        </w:rPr>
        <w:t>m以上，可在收到泉州市气象部门预警后，先预泄腾空库容迎峰，使水库水位降至死水位</w:t>
      </w:r>
      <w:r>
        <w:rPr>
          <w:rFonts w:hint="eastAsia" w:eastAsia="楷体"/>
          <w:color w:val="auto"/>
          <w:sz w:val="28"/>
          <w:szCs w:val="28"/>
          <w:highlight w:val="none"/>
          <w:lang w:val="en-US" w:eastAsia="zh-CN"/>
        </w:rPr>
        <w:t>34.66</w:t>
      </w:r>
      <w:r>
        <w:rPr>
          <w:rFonts w:eastAsia="楷体"/>
          <w:color w:val="auto"/>
          <w:sz w:val="28"/>
          <w:szCs w:val="28"/>
          <w:highlight w:val="none"/>
        </w:rPr>
        <w:t>m以下</w:t>
      </w:r>
      <w:r>
        <w:rPr>
          <w:rFonts w:hint="eastAsia" w:eastAsia="楷体"/>
          <w:color w:val="auto"/>
          <w:sz w:val="28"/>
          <w:szCs w:val="28"/>
          <w:highlight w:val="none"/>
          <w:lang w:eastAsia="zh-CN"/>
        </w:rPr>
        <w:t>，</w:t>
      </w:r>
      <w:r>
        <w:rPr>
          <w:rFonts w:eastAsia="楷体"/>
          <w:color w:val="auto"/>
          <w:sz w:val="28"/>
          <w:szCs w:val="28"/>
          <w:highlight w:val="none"/>
        </w:rPr>
        <w:t>腾空</w:t>
      </w:r>
      <w:r>
        <w:rPr>
          <w:rFonts w:hint="eastAsia" w:eastAsia="楷体"/>
          <w:color w:val="auto"/>
          <w:sz w:val="28"/>
          <w:szCs w:val="28"/>
          <w:highlight w:val="none"/>
          <w:lang w:val="en-US" w:eastAsia="zh-CN"/>
        </w:rPr>
        <w:t>时间约40.63h</w:t>
      </w:r>
      <w:r>
        <w:rPr>
          <w:rFonts w:eastAsia="楷体"/>
          <w:color w:val="auto"/>
          <w:sz w:val="28"/>
          <w:szCs w:val="28"/>
          <w:highlight w:val="none"/>
        </w:rPr>
        <w:t>。</w:t>
      </w:r>
    </w:p>
    <w:p>
      <w:pPr>
        <w:numPr>
          <w:ilvl w:val="0"/>
          <w:numId w:val="0"/>
        </w:numPr>
        <w:spacing w:line="520" w:lineRule="exact"/>
        <w:rPr>
          <w:rFonts w:eastAsia="楷体"/>
          <w:color w:val="auto"/>
          <w:sz w:val="28"/>
          <w:szCs w:val="28"/>
          <w:highlight w:val="none"/>
        </w:rPr>
      </w:pPr>
      <w:r>
        <w:rPr>
          <w:rFonts w:hint="eastAsia" w:eastAsia="楷体"/>
          <w:color w:val="auto"/>
          <w:sz w:val="28"/>
          <w:szCs w:val="28"/>
          <w:highlight w:val="none"/>
          <w:lang w:val="en-US" w:eastAsia="zh-CN"/>
        </w:rPr>
        <w:t xml:space="preserve">    </w:t>
      </w:r>
      <w:r>
        <w:rPr>
          <w:rFonts w:eastAsia="楷体"/>
          <w:color w:val="auto"/>
          <w:sz w:val="28"/>
          <w:szCs w:val="28"/>
          <w:highlight w:val="none"/>
        </w:rPr>
        <w:t>5）当遇到台风对我市降雨影响预计达到300mm的强降雨时，单日入库最大洪水总量为</w:t>
      </w:r>
      <w:r>
        <w:rPr>
          <w:rFonts w:hint="eastAsia" w:eastAsia="楷体"/>
          <w:color w:val="auto"/>
          <w:sz w:val="28"/>
          <w:szCs w:val="28"/>
          <w:highlight w:val="none"/>
          <w:lang w:val="en-US" w:eastAsia="zh-CN"/>
        </w:rPr>
        <w:t>7.56</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，如水库水位在死水位</w:t>
      </w:r>
      <w:r>
        <w:rPr>
          <w:rFonts w:hint="eastAsia" w:eastAsia="楷体"/>
          <w:color w:val="auto"/>
          <w:sz w:val="28"/>
          <w:szCs w:val="28"/>
          <w:highlight w:val="none"/>
          <w:lang w:val="en-US" w:eastAsia="zh-CN"/>
        </w:rPr>
        <w:t>34.16</w:t>
      </w:r>
      <w:r>
        <w:rPr>
          <w:rFonts w:eastAsia="楷体"/>
          <w:color w:val="auto"/>
          <w:sz w:val="28"/>
          <w:szCs w:val="28"/>
          <w:highlight w:val="none"/>
        </w:rPr>
        <w:t>m以下，可不考虑水库泄洪；如水库水位在死水位</w:t>
      </w:r>
      <w:r>
        <w:rPr>
          <w:rFonts w:hint="eastAsia" w:eastAsia="楷体"/>
          <w:color w:val="auto"/>
          <w:sz w:val="28"/>
          <w:szCs w:val="28"/>
          <w:highlight w:val="none"/>
          <w:lang w:val="en-US" w:eastAsia="zh-CN"/>
        </w:rPr>
        <w:t>34.16</w:t>
      </w:r>
      <w:r>
        <w:rPr>
          <w:rFonts w:eastAsia="楷体"/>
          <w:color w:val="auto"/>
          <w:sz w:val="28"/>
          <w:szCs w:val="28"/>
          <w:highlight w:val="none"/>
        </w:rPr>
        <w:t>m以上，可在收到泉州市气象部门预警后，先预泄腾空库容迎峰，使水库水位降至死水位</w:t>
      </w:r>
      <w:r>
        <w:rPr>
          <w:rFonts w:hint="eastAsia" w:eastAsia="楷体"/>
          <w:color w:val="auto"/>
          <w:sz w:val="28"/>
          <w:szCs w:val="28"/>
          <w:highlight w:val="none"/>
          <w:lang w:val="en-US" w:eastAsia="zh-CN"/>
        </w:rPr>
        <w:t>34.16</w:t>
      </w:r>
      <w:r>
        <w:rPr>
          <w:rFonts w:eastAsia="楷体"/>
          <w:color w:val="auto"/>
          <w:sz w:val="28"/>
          <w:szCs w:val="28"/>
          <w:highlight w:val="none"/>
        </w:rPr>
        <w:t>m以下</w:t>
      </w:r>
      <w:r>
        <w:rPr>
          <w:rFonts w:hint="eastAsia" w:eastAsia="楷体"/>
          <w:color w:val="auto"/>
          <w:sz w:val="28"/>
          <w:szCs w:val="28"/>
          <w:highlight w:val="none"/>
          <w:lang w:eastAsia="zh-CN"/>
        </w:rPr>
        <w:t>，</w:t>
      </w:r>
      <w:r>
        <w:rPr>
          <w:rFonts w:eastAsia="楷体"/>
          <w:color w:val="auto"/>
          <w:sz w:val="28"/>
          <w:szCs w:val="28"/>
          <w:highlight w:val="none"/>
        </w:rPr>
        <w:t>腾空</w:t>
      </w:r>
      <w:r>
        <w:rPr>
          <w:rFonts w:hint="eastAsia" w:eastAsia="楷体"/>
          <w:color w:val="auto"/>
          <w:sz w:val="28"/>
          <w:szCs w:val="28"/>
          <w:highlight w:val="none"/>
          <w:lang w:val="en-US" w:eastAsia="zh-CN"/>
        </w:rPr>
        <w:t>时间约48.83h</w:t>
      </w:r>
      <w:r>
        <w:rPr>
          <w:rFonts w:eastAsia="楷体"/>
          <w:color w:val="auto"/>
          <w:sz w:val="28"/>
          <w:szCs w:val="28"/>
          <w:highlight w:val="none"/>
        </w:rPr>
        <w:t>。</w:t>
      </w:r>
    </w:p>
    <w:p>
      <w:pPr>
        <w:spacing w:line="520" w:lineRule="exact"/>
        <w:ind w:left="420" w:leftChars="200"/>
        <w:rPr>
          <w:rFonts w:eastAsia="楷体"/>
          <w:b/>
          <w:bCs/>
          <w:color w:val="auto"/>
          <w:sz w:val="28"/>
          <w:szCs w:val="28"/>
          <w:highlight w:val="none"/>
        </w:rPr>
      </w:pPr>
      <w:r>
        <w:rPr>
          <w:rFonts w:eastAsia="楷体"/>
          <w:b/>
          <w:bCs/>
          <w:color w:val="auto"/>
          <w:sz w:val="28"/>
          <w:szCs w:val="28"/>
          <w:highlight w:val="none"/>
        </w:rPr>
        <w:t>4、预警预报制度</w:t>
      </w:r>
    </w:p>
    <w:p>
      <w:pPr>
        <w:spacing w:line="520" w:lineRule="exact"/>
        <w:ind w:firstLine="560" w:firstLineChars="200"/>
        <w:rPr>
          <w:rFonts w:hint="eastAsia" w:eastAsia="楷体"/>
          <w:color w:val="auto"/>
          <w:sz w:val="28"/>
          <w:szCs w:val="28"/>
          <w:highlight w:val="none"/>
          <w:lang w:eastAsia="zh-CN"/>
        </w:rPr>
      </w:pPr>
      <w:r>
        <w:rPr>
          <w:rFonts w:eastAsia="楷体"/>
          <w:color w:val="auto"/>
          <w:sz w:val="28"/>
          <w:szCs w:val="28"/>
          <w:highlight w:val="none"/>
        </w:rPr>
        <w:t>由于下游沿岸有一定的居民，</w:t>
      </w:r>
      <w:r>
        <w:rPr>
          <w:rFonts w:hint="eastAsia" w:eastAsia="楷体"/>
          <w:color w:val="auto"/>
          <w:sz w:val="28"/>
          <w:szCs w:val="28"/>
          <w:highlight w:val="none"/>
          <w:lang w:val="en-US" w:eastAsia="zh-CN"/>
        </w:rPr>
        <w:t>考虑到下游古县溪能达到的防洪标准仅为10年一遇，因此，当丰收水库开始溢洪并且水位达到</w:t>
      </w:r>
      <w:r>
        <w:rPr>
          <w:rFonts w:eastAsia="楷体"/>
          <w:color w:val="auto"/>
          <w:sz w:val="28"/>
          <w:szCs w:val="28"/>
          <w:highlight w:val="none"/>
        </w:rPr>
        <w:t>为避免发生意外事件，若</w:t>
      </w:r>
      <w:r>
        <w:rPr>
          <w:rFonts w:hint="eastAsia" w:eastAsia="楷体"/>
          <w:color w:val="auto"/>
          <w:sz w:val="28"/>
          <w:szCs w:val="28"/>
          <w:highlight w:val="none"/>
          <w:lang w:val="en-US" w:eastAsia="zh-CN"/>
        </w:rPr>
        <w:t>下</w:t>
      </w:r>
      <w:r>
        <w:rPr>
          <w:rFonts w:eastAsia="楷体"/>
          <w:color w:val="auto"/>
          <w:sz w:val="28"/>
          <w:szCs w:val="28"/>
          <w:highlight w:val="none"/>
        </w:rPr>
        <w:t>泄流量大于10m</w:t>
      </w:r>
      <w:r>
        <w:rPr>
          <w:rFonts w:eastAsia="楷体"/>
          <w:color w:val="auto"/>
          <w:sz w:val="28"/>
          <w:szCs w:val="28"/>
          <w:highlight w:val="none"/>
          <w:vertAlign w:val="superscript"/>
        </w:rPr>
        <w:t>3</w:t>
      </w:r>
      <w:r>
        <w:rPr>
          <w:rFonts w:eastAsia="楷体"/>
          <w:color w:val="auto"/>
          <w:sz w:val="28"/>
          <w:szCs w:val="28"/>
          <w:highlight w:val="none"/>
        </w:rPr>
        <w:t>/s，要将</w:t>
      </w:r>
      <w:r>
        <w:rPr>
          <w:rFonts w:hint="eastAsia" w:eastAsia="楷体"/>
          <w:color w:val="auto"/>
          <w:sz w:val="28"/>
          <w:szCs w:val="28"/>
          <w:highlight w:val="none"/>
          <w:lang w:val="en-US" w:eastAsia="zh-CN"/>
        </w:rPr>
        <w:t>下泄</w:t>
      </w:r>
      <w:r>
        <w:rPr>
          <w:rFonts w:eastAsia="楷体"/>
          <w:color w:val="auto"/>
          <w:sz w:val="28"/>
          <w:szCs w:val="28"/>
          <w:highlight w:val="none"/>
        </w:rPr>
        <w:t>方案上报</w:t>
      </w:r>
      <w:r>
        <w:rPr>
          <w:rFonts w:hint="eastAsia" w:eastAsia="楷体"/>
          <w:color w:val="auto"/>
          <w:sz w:val="28"/>
          <w:szCs w:val="28"/>
          <w:highlight w:val="none"/>
          <w:lang w:val="en-US" w:eastAsia="zh-CN"/>
        </w:rPr>
        <w:t>泉港区农业农村和水务局</w:t>
      </w:r>
      <w:r>
        <w:rPr>
          <w:rFonts w:hint="eastAsia" w:eastAsia="楷体"/>
          <w:color w:val="auto"/>
          <w:sz w:val="28"/>
          <w:szCs w:val="28"/>
          <w:highlight w:val="none"/>
          <w:lang w:eastAsia="zh-CN"/>
        </w:rPr>
        <w:t>。</w:t>
      </w:r>
    </w:p>
    <w:p>
      <w:pPr>
        <w:spacing w:line="520" w:lineRule="exact"/>
        <w:ind w:firstLine="562" w:firstLineChars="200"/>
        <w:rPr>
          <w:rFonts w:eastAsia="楷体"/>
          <w:b/>
          <w:bCs/>
          <w:color w:val="auto"/>
          <w:sz w:val="28"/>
          <w:szCs w:val="28"/>
          <w:highlight w:val="none"/>
        </w:rPr>
      </w:pPr>
      <w:r>
        <w:rPr>
          <w:rFonts w:eastAsia="楷体"/>
          <w:b/>
          <w:bCs/>
          <w:color w:val="auto"/>
          <w:sz w:val="28"/>
          <w:szCs w:val="28"/>
          <w:highlight w:val="none"/>
        </w:rPr>
        <w:t>5、丰收水库泄洪对下游河道的防洪调度影响</w:t>
      </w:r>
    </w:p>
    <w:p>
      <w:pPr>
        <w:spacing w:line="520" w:lineRule="exact"/>
        <w:ind w:firstLine="560" w:firstLineChars="200"/>
        <w:rPr>
          <w:rFonts w:hint="default" w:eastAsia="楷体"/>
          <w:color w:val="auto"/>
          <w:sz w:val="28"/>
          <w:szCs w:val="28"/>
          <w:highlight w:val="none"/>
          <w:lang w:val="en-US" w:eastAsia="zh-CN"/>
        </w:rPr>
      </w:pPr>
      <w:r>
        <w:rPr>
          <w:rFonts w:hint="eastAsia" w:eastAsia="楷体"/>
          <w:color w:val="auto"/>
          <w:sz w:val="28"/>
          <w:highlight w:val="none"/>
          <w:lang w:val="en-US" w:eastAsia="zh-CN"/>
        </w:rPr>
        <w:t>考虑到丰收水库并未承担下游河道的防洪任务，且自身以溢洪道自由溢流的方式泄洪，未挂闸进行调度，因此，</w:t>
      </w:r>
      <w:r>
        <w:rPr>
          <w:rFonts w:eastAsia="楷体"/>
          <w:color w:val="auto"/>
          <w:sz w:val="28"/>
          <w:highlight w:val="none"/>
        </w:rPr>
        <w:t>丰收水库在一定程度上提高了下游</w:t>
      </w:r>
      <w:r>
        <w:rPr>
          <w:rFonts w:hint="eastAsia" w:eastAsia="楷体"/>
          <w:color w:val="auto"/>
          <w:sz w:val="28"/>
          <w:highlight w:val="none"/>
        </w:rPr>
        <w:t>坝头溪支流</w:t>
      </w:r>
      <w:r>
        <w:rPr>
          <w:rFonts w:eastAsia="楷体"/>
          <w:color w:val="auto"/>
          <w:sz w:val="28"/>
          <w:highlight w:val="none"/>
        </w:rPr>
        <w:t>河道的防洪能力，起到了一定的削峰调洪作用</w:t>
      </w:r>
      <w:r>
        <w:rPr>
          <w:rFonts w:hint="eastAsia" w:eastAsia="楷体"/>
          <w:color w:val="auto"/>
          <w:sz w:val="28"/>
          <w:highlight w:val="none"/>
          <w:lang w:eastAsia="zh-CN"/>
        </w:rPr>
        <w:t>，</w:t>
      </w:r>
      <w:r>
        <w:rPr>
          <w:rFonts w:hint="eastAsia" w:eastAsia="楷体"/>
          <w:color w:val="auto"/>
          <w:sz w:val="28"/>
          <w:highlight w:val="none"/>
          <w:lang w:val="en-US" w:eastAsia="zh-CN"/>
        </w:rPr>
        <w:t>且丰收水库在泄洪时不会出现加大下游河道防洪压力的情况。</w:t>
      </w:r>
    </w:p>
    <w:p>
      <w:pPr>
        <w:spacing w:line="520" w:lineRule="exact"/>
        <w:ind w:firstLine="562" w:firstLineChars="200"/>
        <w:rPr>
          <w:rFonts w:eastAsia="楷体"/>
          <w:b/>
          <w:bCs/>
          <w:color w:val="auto"/>
          <w:sz w:val="28"/>
          <w:szCs w:val="28"/>
          <w:highlight w:val="none"/>
        </w:rPr>
      </w:pPr>
      <w:r>
        <w:rPr>
          <w:rFonts w:eastAsia="楷体"/>
          <w:b/>
          <w:bCs/>
          <w:color w:val="auto"/>
          <w:sz w:val="28"/>
          <w:szCs w:val="28"/>
          <w:highlight w:val="none"/>
        </w:rPr>
        <w:t>6、突发事件调度</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一旦突发性事件发生时，立即启动应急预案，服从泉港区人民政府防汛抗旱指挥部调度安排，水库具体应急措施包括：</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水库有关全体人员24小时昼夜值班，领导带班，并确保与上级主管部门及有关防汛部门领导通讯畅通，加强对水库枢纽建筑物的检查与观测，及时掌握雨情水情，修订洪水预报结果及调洪方案，做好汛情通报，随时向上级主管部门汇报雨情、水情和工情；</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2、提前2个小时通知下游的有关村落及有关单位等，主要是古县村及前黄镇政府。</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3、动员邻近乡村的抗洪抢险队伍编好梯队，并调动交通运输工具待命。</w:t>
      </w:r>
    </w:p>
    <w:p>
      <w:pPr>
        <w:spacing w:line="520" w:lineRule="exact"/>
        <w:ind w:firstLine="562" w:firstLineChars="200"/>
        <w:rPr>
          <w:rFonts w:eastAsia="楷体"/>
          <w:bCs/>
          <w:color w:val="auto"/>
          <w:sz w:val="28"/>
          <w:szCs w:val="28"/>
          <w:highlight w:val="none"/>
        </w:rPr>
      </w:pPr>
      <w:r>
        <w:rPr>
          <w:rFonts w:eastAsia="楷体"/>
          <w:b/>
          <w:bCs/>
          <w:color w:val="auto"/>
          <w:sz w:val="28"/>
          <w:szCs w:val="28"/>
          <w:highlight w:val="none"/>
        </w:rPr>
        <w:t>防洪调度注意事项：</w:t>
      </w:r>
      <w:r>
        <w:rPr>
          <w:rFonts w:eastAsia="楷体"/>
          <w:bCs/>
          <w:color w:val="auto"/>
          <w:sz w:val="28"/>
          <w:szCs w:val="28"/>
          <w:highlight w:val="none"/>
        </w:rPr>
        <w:t>丰收水库防洪调度注意事项：一是要严格执行上级防汛部门下达的调指</w:t>
      </w:r>
      <w:r>
        <w:rPr>
          <w:rFonts w:eastAsia="楷体"/>
          <w:color w:val="auto"/>
          <w:sz w:val="28"/>
          <w:szCs w:val="28"/>
          <w:highlight w:val="none"/>
        </w:rPr>
        <w:t>令；二是要</w:t>
      </w:r>
      <w:r>
        <w:rPr>
          <w:rFonts w:eastAsia="楷体"/>
          <w:bCs/>
          <w:color w:val="auto"/>
          <w:sz w:val="28"/>
          <w:szCs w:val="28"/>
          <w:highlight w:val="none"/>
        </w:rPr>
        <w:t>密切注意台风、暴雨的动态和降雨气象预报；三是要根据流域降雨汇流特性和水库水位以及上下游防洪排涝要求，对水库调度做科学研判，并制定预排预泄方案。四是要提早通知水库上下游防汛责任人，并做好记录。</w:t>
      </w:r>
    </w:p>
    <w:p>
      <w:pPr>
        <w:pStyle w:val="3"/>
        <w:rPr>
          <w:rFonts w:ascii="Times New Roman" w:hAnsi="Times New Roman" w:eastAsia="楷体"/>
          <w:color w:val="auto"/>
          <w:sz w:val="28"/>
          <w:szCs w:val="28"/>
          <w:highlight w:val="none"/>
        </w:rPr>
      </w:pPr>
      <w:bookmarkStart w:id="26" w:name="_Toc3500"/>
      <w:r>
        <w:rPr>
          <w:rFonts w:ascii="Times New Roman" w:hAnsi="Times New Roman" w:eastAsia="楷体"/>
          <w:color w:val="auto"/>
          <w:sz w:val="28"/>
          <w:szCs w:val="28"/>
          <w:highlight w:val="none"/>
        </w:rPr>
        <w:t>4.5汛期水库的管理工作</w:t>
      </w:r>
      <w:bookmarkEnd w:id="26"/>
    </w:p>
    <w:p>
      <w:pPr>
        <w:spacing w:line="520" w:lineRule="exact"/>
        <w:ind w:firstLine="560" w:firstLineChars="200"/>
        <w:rPr>
          <w:rFonts w:hint="eastAsia" w:eastAsia="楷体"/>
          <w:color w:val="auto"/>
          <w:sz w:val="28"/>
          <w:szCs w:val="28"/>
          <w:highlight w:val="none"/>
        </w:rPr>
      </w:pPr>
      <w:r>
        <w:rPr>
          <w:rFonts w:eastAsia="楷体"/>
          <w:color w:val="auto"/>
          <w:sz w:val="28"/>
          <w:szCs w:val="28"/>
          <w:highlight w:val="none"/>
        </w:rPr>
        <w:t>为保障</w:t>
      </w:r>
      <w:r>
        <w:rPr>
          <w:rFonts w:hint="eastAsia" w:eastAsia="楷体"/>
          <w:color w:val="auto"/>
          <w:sz w:val="28"/>
          <w:szCs w:val="28"/>
          <w:highlight w:val="none"/>
          <w:lang w:val="en-US" w:eastAsia="zh-CN"/>
        </w:rPr>
        <w:t>丰收</w:t>
      </w:r>
      <w:r>
        <w:rPr>
          <w:rFonts w:eastAsia="楷体"/>
          <w:color w:val="auto"/>
          <w:sz w:val="28"/>
          <w:szCs w:val="28"/>
          <w:highlight w:val="none"/>
        </w:rPr>
        <w:t>水库20</w:t>
      </w:r>
      <w:r>
        <w:rPr>
          <w:rFonts w:hint="eastAsia" w:eastAsia="楷体"/>
          <w:color w:val="auto"/>
          <w:sz w:val="28"/>
          <w:szCs w:val="28"/>
          <w:highlight w:val="none"/>
          <w:lang w:val="en-US" w:eastAsia="zh-CN"/>
        </w:rPr>
        <w:t>24</w:t>
      </w:r>
      <w:r>
        <w:rPr>
          <w:rFonts w:eastAsia="楷体"/>
          <w:color w:val="auto"/>
          <w:sz w:val="28"/>
          <w:szCs w:val="28"/>
          <w:highlight w:val="none"/>
        </w:rPr>
        <w:t>年防汛工作的顺利进行，成立</w:t>
      </w:r>
      <w:r>
        <w:rPr>
          <w:rFonts w:hint="eastAsia" w:eastAsia="楷体"/>
          <w:color w:val="auto"/>
          <w:sz w:val="28"/>
          <w:szCs w:val="28"/>
          <w:highlight w:val="none"/>
          <w:lang w:val="en-US" w:eastAsia="zh-CN"/>
        </w:rPr>
        <w:t>丰收</w:t>
      </w:r>
      <w:r>
        <w:rPr>
          <w:rFonts w:eastAsia="楷体"/>
          <w:color w:val="auto"/>
          <w:sz w:val="28"/>
          <w:szCs w:val="28"/>
          <w:highlight w:val="none"/>
        </w:rPr>
        <w:t>水库大坝安全应急指挥部，</w:t>
      </w:r>
      <w:r>
        <w:rPr>
          <w:rFonts w:hint="eastAsia" w:eastAsia="楷体"/>
          <w:color w:val="auto"/>
          <w:sz w:val="28"/>
          <w:szCs w:val="28"/>
          <w:highlight w:val="none"/>
        </w:rPr>
        <w:t>明确水库防汛领导小组组长、副组长及成员单位负责人，明确实施《应急预案》的职责分工和工作方式。</w:t>
      </w:r>
    </w:p>
    <w:p>
      <w:pPr>
        <w:widowControl/>
        <w:wordWrap/>
        <w:adjustRightInd/>
        <w:snapToGrid/>
        <w:spacing w:line="520" w:lineRule="exact"/>
        <w:ind w:left="0" w:leftChars="0" w:right="0" w:firstLine="0" w:firstLineChars="0"/>
        <w:jc w:val="center"/>
        <w:textAlignment w:val="auto"/>
        <w:outlineLvl w:val="9"/>
        <w:rPr>
          <w:rFonts w:hint="eastAsia" w:ascii="Times New Roman" w:hAnsi="Times New Roman" w:eastAsia="楷体" w:cs="Times New Roman"/>
          <w:b/>
          <w:bCs/>
          <w:color w:val="auto"/>
          <w:kern w:val="0"/>
          <w:sz w:val="28"/>
          <w:szCs w:val="28"/>
          <w:highlight w:val="none"/>
          <w:lang w:val="en-US" w:eastAsia="zh-CN"/>
        </w:rPr>
      </w:pPr>
      <w:r>
        <w:rPr>
          <w:rFonts w:hint="default" w:ascii="Times New Roman" w:hAnsi="Times New Roman" w:eastAsia="楷体" w:cs="Times New Roman"/>
          <w:b/>
          <w:bCs/>
          <w:color w:val="auto"/>
          <w:kern w:val="0"/>
          <w:sz w:val="28"/>
          <w:szCs w:val="28"/>
          <w:highlight w:val="none"/>
        </w:rPr>
        <w:t>表</w:t>
      </w:r>
      <w:r>
        <w:rPr>
          <w:rFonts w:hint="eastAsia" w:ascii="Times New Roman" w:hAnsi="Times New Roman" w:eastAsia="楷体" w:cs="Times New Roman"/>
          <w:b/>
          <w:bCs/>
          <w:color w:val="auto"/>
          <w:kern w:val="0"/>
          <w:sz w:val="28"/>
          <w:szCs w:val="28"/>
          <w:highlight w:val="none"/>
          <w:lang w:val="en-US" w:eastAsia="zh-CN"/>
        </w:rPr>
        <w:t>4-1</w:t>
      </w:r>
      <w:r>
        <w:rPr>
          <w:rFonts w:hint="default" w:ascii="Times New Roman" w:hAnsi="Times New Roman" w:eastAsia="楷体" w:cs="Times New Roman"/>
          <w:b/>
          <w:bCs/>
          <w:color w:val="auto"/>
          <w:kern w:val="0"/>
          <w:sz w:val="28"/>
          <w:szCs w:val="28"/>
          <w:highlight w:val="none"/>
          <w:lang w:val="en-US" w:eastAsia="zh-CN"/>
        </w:rPr>
        <w:t xml:space="preserve">      </w:t>
      </w:r>
      <w:r>
        <w:rPr>
          <w:rFonts w:hint="eastAsia" w:ascii="Times New Roman" w:hAnsi="Times New Roman" w:eastAsia="楷体" w:cs="Times New Roman"/>
          <w:b/>
          <w:bCs/>
          <w:color w:val="auto"/>
          <w:kern w:val="0"/>
          <w:sz w:val="28"/>
          <w:szCs w:val="28"/>
          <w:highlight w:val="none"/>
          <w:lang w:val="en-US" w:eastAsia="zh-CN"/>
        </w:rPr>
        <w:t xml:space="preserve">   防汛领导小组有关单位及责任人名单</w:t>
      </w:r>
    </w:p>
    <w:tbl>
      <w:tblPr>
        <w:tblStyle w:val="18"/>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9"/>
        <w:gridCol w:w="1290"/>
        <w:gridCol w:w="1500"/>
        <w:gridCol w:w="3238"/>
        <w:gridCol w:w="17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3" w:hRule="atLeast"/>
        </w:trPr>
        <w:tc>
          <w:tcPr>
            <w:tcW w:w="789"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序号</w:t>
            </w:r>
          </w:p>
        </w:tc>
        <w:tc>
          <w:tcPr>
            <w:tcW w:w="1290"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单位</w:t>
            </w:r>
          </w:p>
        </w:tc>
        <w:tc>
          <w:tcPr>
            <w:tcW w:w="1500"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防汛责任人</w:t>
            </w:r>
          </w:p>
        </w:tc>
        <w:tc>
          <w:tcPr>
            <w:tcW w:w="3238"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职务</w:t>
            </w:r>
          </w:p>
        </w:tc>
        <w:tc>
          <w:tcPr>
            <w:tcW w:w="1705"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89"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1</w:t>
            </w:r>
          </w:p>
        </w:tc>
        <w:tc>
          <w:tcPr>
            <w:tcW w:w="1290"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前黄镇</w:t>
            </w:r>
          </w:p>
        </w:tc>
        <w:tc>
          <w:tcPr>
            <w:tcW w:w="1500" w:type="dxa"/>
            <w:vAlign w:val="center"/>
          </w:tcPr>
          <w:p>
            <w:pPr>
              <w:widowControl/>
              <w:wordWrap/>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rPr>
              <w:t>郭小国</w:t>
            </w:r>
          </w:p>
        </w:tc>
        <w:tc>
          <w:tcPr>
            <w:tcW w:w="3238" w:type="dxa"/>
            <w:vAlign w:val="center"/>
          </w:tcPr>
          <w:p>
            <w:pPr>
              <w:widowControl/>
              <w:wordWrap/>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rPr>
              <w:t>镇党委副书记、政法委员</w:t>
            </w:r>
          </w:p>
        </w:tc>
        <w:tc>
          <w:tcPr>
            <w:tcW w:w="1705" w:type="dxa"/>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87966506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89"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2</w:t>
            </w:r>
          </w:p>
        </w:tc>
        <w:tc>
          <w:tcPr>
            <w:tcW w:w="1290"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前黄镇</w:t>
            </w:r>
          </w:p>
        </w:tc>
        <w:tc>
          <w:tcPr>
            <w:tcW w:w="1500" w:type="dxa"/>
            <w:vAlign w:val="center"/>
          </w:tcPr>
          <w:p>
            <w:pPr>
              <w:widowControl/>
              <w:wordWrap/>
              <w:adjustRightInd/>
              <w:snapToGrid/>
              <w:spacing w:line="440" w:lineRule="exact"/>
              <w:jc w:val="center"/>
              <w:textAlignment w:val="center"/>
              <w:rPr>
                <w:rFonts w:hint="eastAsia" w:ascii="Times New Roman" w:hAnsi="Times New Roman" w:eastAsia="楷体" w:cs="Times New Roman"/>
                <w:color w:val="auto"/>
                <w:kern w:val="2"/>
                <w:sz w:val="24"/>
                <w:szCs w:val="24"/>
                <w:highlight w:val="none"/>
                <w:lang w:val="en-US" w:eastAsia="zh-CN" w:bidi="ar-SA"/>
              </w:rPr>
            </w:pPr>
            <w:r>
              <w:rPr>
                <w:rFonts w:hint="default" w:ascii="Times New Roman" w:hAnsi="Times New Roman" w:eastAsia="楷体" w:cs="Times New Roman"/>
                <w:color w:val="auto"/>
                <w:sz w:val="24"/>
                <w:szCs w:val="24"/>
                <w:highlight w:val="none"/>
                <w:lang w:eastAsia="zh-CN"/>
              </w:rPr>
              <w:t>吴谋冻</w:t>
            </w:r>
          </w:p>
        </w:tc>
        <w:tc>
          <w:tcPr>
            <w:tcW w:w="3238" w:type="dxa"/>
            <w:vAlign w:val="center"/>
          </w:tcPr>
          <w:p>
            <w:pPr>
              <w:widowControl/>
              <w:wordWrap/>
              <w:adjustRightInd/>
              <w:snapToGrid/>
              <w:spacing w:line="440" w:lineRule="exact"/>
              <w:jc w:val="center"/>
              <w:textAlignment w:val="center"/>
              <w:rPr>
                <w:rFonts w:hint="default" w:ascii="Times New Roman" w:hAnsi="Times New Roman" w:eastAsia="楷体" w:cs="Times New Roman"/>
                <w:color w:val="auto"/>
                <w:kern w:val="2"/>
                <w:sz w:val="24"/>
                <w:szCs w:val="24"/>
                <w:highlight w:val="none"/>
                <w:lang w:val="en-US" w:eastAsia="zh-CN" w:bidi="ar-SA"/>
              </w:rPr>
            </w:pPr>
            <w:r>
              <w:rPr>
                <w:rFonts w:hint="eastAsia" w:eastAsia="楷体" w:cs="Times New Roman"/>
                <w:i w:val="0"/>
                <w:color w:val="auto"/>
                <w:kern w:val="0"/>
                <w:sz w:val="24"/>
                <w:szCs w:val="24"/>
                <w:highlight w:val="none"/>
                <w:u w:val="none"/>
                <w:lang w:val="en-US" w:eastAsia="zh-CN"/>
              </w:rPr>
              <w:t>镇党委委员、人武部部长、副镇长</w:t>
            </w:r>
          </w:p>
        </w:tc>
        <w:tc>
          <w:tcPr>
            <w:tcW w:w="1705" w:type="dxa"/>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kern w:val="2"/>
                <w:sz w:val="24"/>
                <w:szCs w:val="24"/>
                <w:highlight w:val="none"/>
                <w:lang w:val="en-US" w:eastAsia="zh-CN" w:bidi="ar-SA"/>
              </w:rPr>
            </w:pPr>
            <w:r>
              <w:rPr>
                <w:rFonts w:hint="default" w:ascii="Times New Roman" w:hAnsi="Times New Roman" w:eastAsia="楷体" w:cs="Times New Roman"/>
                <w:color w:val="auto"/>
                <w:sz w:val="24"/>
                <w:szCs w:val="24"/>
                <w:highlight w:val="none"/>
                <w:lang w:val="en-US" w:eastAsia="zh-CN"/>
              </w:rPr>
              <w:t>87966218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89"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3</w:t>
            </w:r>
          </w:p>
        </w:tc>
        <w:tc>
          <w:tcPr>
            <w:tcW w:w="1290"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前黄镇</w:t>
            </w:r>
          </w:p>
        </w:tc>
        <w:tc>
          <w:tcPr>
            <w:tcW w:w="1500" w:type="dxa"/>
            <w:vAlign w:val="center"/>
          </w:tcPr>
          <w:p>
            <w:pPr>
              <w:widowControl/>
              <w:wordWrap/>
              <w:adjustRightInd/>
              <w:snapToGrid/>
              <w:spacing w:line="440" w:lineRule="exact"/>
              <w:jc w:val="center"/>
              <w:textAlignment w:val="center"/>
              <w:rPr>
                <w:rFonts w:hint="default" w:ascii="Times New Roman" w:hAnsi="Times New Roman" w:eastAsia="楷体" w:cs="Times New Roman"/>
                <w:color w:val="auto"/>
                <w:kern w:val="2"/>
                <w:sz w:val="24"/>
                <w:szCs w:val="24"/>
                <w:highlight w:val="none"/>
                <w:lang w:val="en-US" w:eastAsia="zh-CN" w:bidi="ar-SA"/>
              </w:rPr>
            </w:pPr>
            <w:r>
              <w:rPr>
                <w:rFonts w:hint="eastAsia" w:eastAsia="楷体" w:cs="Times New Roman"/>
                <w:i w:val="0"/>
                <w:color w:val="auto"/>
                <w:kern w:val="0"/>
                <w:sz w:val="24"/>
                <w:szCs w:val="24"/>
                <w:highlight w:val="none"/>
                <w:u w:val="none"/>
                <w:lang w:val="en-US" w:eastAsia="zh-CN"/>
              </w:rPr>
              <w:t>林小波</w:t>
            </w:r>
          </w:p>
        </w:tc>
        <w:tc>
          <w:tcPr>
            <w:tcW w:w="3238" w:type="dxa"/>
            <w:vAlign w:val="center"/>
          </w:tcPr>
          <w:p>
            <w:pPr>
              <w:widowControl/>
              <w:wordWrap/>
              <w:adjustRightInd/>
              <w:snapToGrid/>
              <w:spacing w:line="440" w:lineRule="exact"/>
              <w:jc w:val="center"/>
              <w:textAlignment w:val="center"/>
              <w:rPr>
                <w:rFonts w:hint="default" w:ascii="Times New Roman" w:hAnsi="Times New Roman" w:eastAsia="楷体" w:cs="Times New Roman"/>
                <w:i w:val="0"/>
                <w:color w:val="auto"/>
                <w:kern w:val="0"/>
                <w:sz w:val="24"/>
                <w:szCs w:val="24"/>
                <w:highlight w:val="none"/>
                <w:u w:val="none"/>
                <w:lang w:val="en-US" w:eastAsia="zh-CN"/>
              </w:rPr>
            </w:pPr>
            <w:r>
              <w:rPr>
                <w:rFonts w:hint="default" w:ascii="Times New Roman" w:hAnsi="Times New Roman" w:eastAsia="楷体" w:cs="Times New Roman"/>
                <w:i w:val="0"/>
                <w:color w:val="auto"/>
                <w:kern w:val="0"/>
                <w:sz w:val="24"/>
                <w:szCs w:val="24"/>
                <w:highlight w:val="none"/>
                <w:u w:val="none"/>
                <w:lang w:val="en-US" w:eastAsia="zh-CN"/>
              </w:rPr>
              <w:t>镇党委二级主任科员</w:t>
            </w:r>
          </w:p>
        </w:tc>
        <w:tc>
          <w:tcPr>
            <w:tcW w:w="1705" w:type="dxa"/>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kern w:val="2"/>
                <w:sz w:val="24"/>
                <w:szCs w:val="24"/>
                <w:highlight w:val="none"/>
                <w:lang w:val="en-US" w:eastAsia="zh-CN" w:bidi="ar-SA"/>
              </w:rPr>
            </w:pPr>
            <w:r>
              <w:rPr>
                <w:rFonts w:hint="default" w:ascii="Times New Roman" w:hAnsi="Times New Roman" w:eastAsia="楷体" w:cs="Times New Roman"/>
                <w:color w:val="auto"/>
                <w:sz w:val="24"/>
                <w:szCs w:val="24"/>
                <w:highlight w:val="none"/>
                <w:lang w:val="en-US" w:eastAsia="zh-CN"/>
              </w:rPr>
              <w:t>87966580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89"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eastAsia" w:eastAsia="楷体" w:cs="Times New Roman"/>
                <w:color w:val="auto"/>
                <w:sz w:val="24"/>
                <w:szCs w:val="24"/>
                <w:highlight w:val="none"/>
                <w:lang w:val="en-US" w:eastAsia="zh-CN"/>
              </w:rPr>
              <w:t>4</w:t>
            </w:r>
          </w:p>
        </w:tc>
        <w:tc>
          <w:tcPr>
            <w:tcW w:w="1290"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前黄镇</w:t>
            </w:r>
          </w:p>
        </w:tc>
        <w:tc>
          <w:tcPr>
            <w:tcW w:w="1500" w:type="dxa"/>
            <w:vAlign w:val="center"/>
          </w:tcPr>
          <w:p>
            <w:pPr>
              <w:widowControl/>
              <w:wordWrap/>
              <w:adjustRightInd/>
              <w:snapToGrid/>
              <w:spacing w:line="440" w:lineRule="exact"/>
              <w:jc w:val="center"/>
              <w:textAlignment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庄小强</w:t>
            </w:r>
          </w:p>
        </w:tc>
        <w:tc>
          <w:tcPr>
            <w:tcW w:w="3238" w:type="dxa"/>
            <w:vAlign w:val="center"/>
          </w:tcPr>
          <w:p>
            <w:pPr>
              <w:widowControl/>
              <w:wordWrap/>
              <w:adjustRightInd/>
              <w:snapToGrid/>
              <w:spacing w:line="440" w:lineRule="exact"/>
              <w:jc w:val="center"/>
              <w:textAlignment w:val="center"/>
              <w:rPr>
                <w:rFonts w:hint="eastAsia" w:eastAsia="楷体" w:cs="Times New Roman"/>
                <w:i w:val="0"/>
                <w:color w:val="auto"/>
                <w:kern w:val="0"/>
                <w:sz w:val="24"/>
                <w:szCs w:val="24"/>
                <w:highlight w:val="none"/>
                <w:u w:val="none"/>
                <w:lang w:val="en-US" w:eastAsia="zh-CN"/>
              </w:rPr>
            </w:pPr>
            <w:r>
              <w:rPr>
                <w:rFonts w:hint="eastAsia" w:eastAsia="楷体" w:cs="Times New Roman"/>
                <w:i w:val="0"/>
                <w:color w:val="auto"/>
                <w:kern w:val="0"/>
                <w:sz w:val="24"/>
                <w:szCs w:val="24"/>
                <w:highlight w:val="none"/>
                <w:u w:val="none"/>
                <w:lang w:val="en-US" w:eastAsia="zh-CN"/>
              </w:rPr>
              <w:t>镇副镇长</w:t>
            </w:r>
          </w:p>
        </w:tc>
        <w:tc>
          <w:tcPr>
            <w:tcW w:w="1705" w:type="dxa"/>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87966183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89"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eastAsia" w:eastAsia="楷体" w:cs="Times New Roman"/>
                <w:color w:val="auto"/>
                <w:sz w:val="24"/>
                <w:szCs w:val="24"/>
                <w:highlight w:val="none"/>
                <w:lang w:val="en-US" w:eastAsia="zh-CN"/>
              </w:rPr>
              <w:t>5</w:t>
            </w:r>
          </w:p>
        </w:tc>
        <w:tc>
          <w:tcPr>
            <w:tcW w:w="1290"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前黄镇</w:t>
            </w:r>
          </w:p>
        </w:tc>
        <w:tc>
          <w:tcPr>
            <w:tcW w:w="1500" w:type="dxa"/>
            <w:vAlign w:val="center"/>
          </w:tcPr>
          <w:p>
            <w:pPr>
              <w:widowControl/>
              <w:wordWrap/>
              <w:adjustRightInd/>
              <w:snapToGrid/>
              <w:spacing w:line="440" w:lineRule="exact"/>
              <w:jc w:val="center"/>
              <w:textAlignment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钟凤平</w:t>
            </w:r>
          </w:p>
        </w:tc>
        <w:tc>
          <w:tcPr>
            <w:tcW w:w="3238" w:type="dxa"/>
            <w:vAlign w:val="center"/>
          </w:tcPr>
          <w:p>
            <w:pPr>
              <w:widowControl/>
              <w:wordWrap/>
              <w:adjustRightInd/>
              <w:snapToGrid/>
              <w:spacing w:line="440" w:lineRule="exact"/>
              <w:jc w:val="center"/>
              <w:textAlignment w:val="center"/>
              <w:rPr>
                <w:rFonts w:hint="eastAsia" w:eastAsia="楷体" w:cs="Times New Roman"/>
                <w:i w:val="0"/>
                <w:color w:val="auto"/>
                <w:kern w:val="0"/>
                <w:sz w:val="24"/>
                <w:szCs w:val="24"/>
                <w:highlight w:val="none"/>
                <w:u w:val="none"/>
                <w:lang w:val="en-US" w:eastAsia="zh-CN"/>
              </w:rPr>
            </w:pPr>
            <w:r>
              <w:rPr>
                <w:rFonts w:hint="eastAsia" w:eastAsia="楷体" w:cs="Times New Roman"/>
                <w:i w:val="0"/>
                <w:color w:val="auto"/>
                <w:kern w:val="0"/>
                <w:sz w:val="24"/>
                <w:szCs w:val="24"/>
                <w:highlight w:val="none"/>
                <w:u w:val="none"/>
                <w:lang w:val="en-US" w:eastAsia="zh-CN"/>
              </w:rPr>
              <w:t>前黄镇社会服务中心主任</w:t>
            </w:r>
          </w:p>
        </w:tc>
        <w:tc>
          <w:tcPr>
            <w:tcW w:w="1705" w:type="dxa"/>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87966086</w:t>
            </w:r>
          </w:p>
        </w:tc>
      </w:tr>
    </w:tbl>
    <w:p>
      <w:pPr>
        <w:spacing w:line="520" w:lineRule="exact"/>
        <w:ind w:firstLine="560" w:firstLineChars="200"/>
        <w:rPr>
          <w:rFonts w:eastAsia="楷体"/>
          <w:color w:val="auto"/>
          <w:sz w:val="28"/>
          <w:szCs w:val="28"/>
          <w:highlight w:val="none"/>
        </w:rPr>
      </w:pPr>
      <w:r>
        <w:rPr>
          <w:rFonts w:eastAsia="楷体"/>
          <w:color w:val="auto"/>
          <w:sz w:val="28"/>
          <w:szCs w:val="28"/>
          <w:highlight w:val="none"/>
        </w:rPr>
        <w:t>水库管理单位要主动与各相关单位加强联系，确保各部门通力协作；完善防汛值班人员岗位责任制和信息反馈制度。同时，水库各职能部门要以防汛工作为重点，做到目标明确，任务落实，责任到人。</w:t>
      </w:r>
    </w:p>
    <w:p>
      <w:pPr>
        <w:spacing w:line="520" w:lineRule="exact"/>
        <w:ind w:firstLine="560" w:firstLineChars="200"/>
        <w:rPr>
          <w:rFonts w:eastAsia="楷体"/>
          <w:bCs/>
          <w:color w:val="auto"/>
          <w:sz w:val="28"/>
          <w:szCs w:val="28"/>
          <w:highlight w:val="none"/>
        </w:rPr>
      </w:pPr>
      <w:r>
        <w:rPr>
          <w:rFonts w:eastAsia="楷体"/>
          <w:bCs/>
          <w:color w:val="auto"/>
          <w:sz w:val="28"/>
          <w:szCs w:val="28"/>
          <w:highlight w:val="none"/>
        </w:rPr>
        <w:t>要制定汛期值班和工程的巡查制度，关注气象预报，掌握雨情、水情变化情况，认真执行本防洪调度方案措施。</w:t>
      </w:r>
    </w:p>
    <w:p>
      <w:pPr>
        <w:spacing w:line="520" w:lineRule="exact"/>
        <w:ind w:firstLine="560" w:firstLineChars="200"/>
        <w:rPr>
          <w:rFonts w:eastAsia="楷体"/>
          <w:bCs/>
          <w:color w:val="auto"/>
          <w:sz w:val="28"/>
          <w:szCs w:val="28"/>
          <w:highlight w:val="none"/>
        </w:rPr>
      </w:pPr>
    </w:p>
    <w:p>
      <w:pPr>
        <w:spacing w:line="520" w:lineRule="exact"/>
        <w:ind w:firstLine="560" w:firstLineChars="200"/>
        <w:rPr>
          <w:rFonts w:eastAsia="楷体"/>
          <w:bCs/>
          <w:color w:val="auto"/>
          <w:sz w:val="28"/>
          <w:szCs w:val="28"/>
          <w:highlight w:val="none"/>
        </w:rPr>
      </w:pPr>
    </w:p>
    <w:p>
      <w:pPr>
        <w:spacing w:line="520" w:lineRule="exact"/>
        <w:ind w:firstLine="560" w:firstLineChars="200"/>
        <w:rPr>
          <w:rFonts w:eastAsia="楷体"/>
          <w:bCs/>
          <w:color w:val="auto"/>
          <w:sz w:val="28"/>
          <w:szCs w:val="28"/>
          <w:highlight w:val="none"/>
        </w:rPr>
      </w:pPr>
    </w:p>
    <w:p>
      <w:pPr>
        <w:spacing w:line="520" w:lineRule="exact"/>
        <w:ind w:firstLine="560" w:firstLineChars="200"/>
        <w:rPr>
          <w:rFonts w:eastAsia="楷体"/>
          <w:bCs/>
          <w:color w:val="auto"/>
          <w:sz w:val="28"/>
          <w:szCs w:val="28"/>
          <w:highlight w:val="none"/>
        </w:rPr>
      </w:pPr>
    </w:p>
    <w:p>
      <w:pPr>
        <w:spacing w:line="520" w:lineRule="exact"/>
        <w:ind w:firstLine="560" w:firstLineChars="200"/>
        <w:rPr>
          <w:rFonts w:eastAsia="楷体"/>
          <w:bCs/>
          <w:color w:val="auto"/>
          <w:sz w:val="28"/>
          <w:szCs w:val="28"/>
          <w:highlight w:val="none"/>
        </w:rPr>
      </w:pPr>
    </w:p>
    <w:p>
      <w:pPr>
        <w:spacing w:line="520" w:lineRule="exact"/>
        <w:ind w:firstLine="560" w:firstLineChars="200"/>
        <w:rPr>
          <w:rFonts w:eastAsia="楷体"/>
          <w:bCs/>
          <w:color w:val="auto"/>
          <w:sz w:val="28"/>
          <w:szCs w:val="28"/>
          <w:highlight w:val="none"/>
        </w:rPr>
      </w:pPr>
    </w:p>
    <w:p>
      <w:pPr>
        <w:spacing w:line="520" w:lineRule="exact"/>
        <w:ind w:firstLine="560" w:firstLineChars="200"/>
        <w:rPr>
          <w:rFonts w:eastAsia="楷体"/>
          <w:bCs/>
          <w:color w:val="auto"/>
          <w:sz w:val="28"/>
          <w:szCs w:val="28"/>
          <w:highlight w:val="none"/>
        </w:rPr>
      </w:pPr>
    </w:p>
    <w:p>
      <w:pPr>
        <w:spacing w:line="520" w:lineRule="exact"/>
        <w:ind w:firstLine="560" w:firstLineChars="200"/>
        <w:rPr>
          <w:rFonts w:eastAsia="楷体"/>
          <w:bCs/>
          <w:color w:val="auto"/>
          <w:sz w:val="28"/>
          <w:szCs w:val="28"/>
          <w:highlight w:val="none"/>
        </w:rPr>
      </w:pPr>
    </w:p>
    <w:p>
      <w:pPr>
        <w:spacing w:line="520" w:lineRule="exact"/>
        <w:ind w:firstLine="560" w:firstLineChars="200"/>
        <w:rPr>
          <w:rFonts w:eastAsia="楷体"/>
          <w:bCs/>
          <w:color w:val="auto"/>
          <w:sz w:val="28"/>
          <w:szCs w:val="28"/>
          <w:highlight w:val="none"/>
        </w:rPr>
      </w:pPr>
    </w:p>
    <w:p>
      <w:pPr>
        <w:spacing w:line="520" w:lineRule="exact"/>
        <w:ind w:firstLine="560" w:firstLineChars="200"/>
        <w:rPr>
          <w:rFonts w:eastAsia="楷体"/>
          <w:bCs/>
          <w:color w:val="auto"/>
          <w:sz w:val="28"/>
          <w:szCs w:val="28"/>
          <w:highlight w:val="none"/>
        </w:rPr>
      </w:pPr>
    </w:p>
    <w:p>
      <w:pPr>
        <w:spacing w:line="520" w:lineRule="exact"/>
        <w:ind w:firstLine="560" w:firstLineChars="200"/>
        <w:rPr>
          <w:rFonts w:eastAsia="楷体"/>
          <w:bCs/>
          <w:color w:val="auto"/>
          <w:sz w:val="28"/>
          <w:szCs w:val="28"/>
          <w:highlight w:val="none"/>
        </w:rPr>
      </w:pPr>
    </w:p>
    <w:p>
      <w:pPr>
        <w:spacing w:line="520" w:lineRule="exact"/>
        <w:ind w:firstLine="560" w:firstLineChars="200"/>
        <w:rPr>
          <w:rFonts w:eastAsia="楷体"/>
          <w:bCs/>
          <w:color w:val="auto"/>
          <w:sz w:val="28"/>
          <w:szCs w:val="28"/>
          <w:highlight w:val="none"/>
        </w:rPr>
      </w:pPr>
    </w:p>
    <w:p>
      <w:pPr>
        <w:spacing w:line="520" w:lineRule="exact"/>
        <w:ind w:firstLine="560" w:firstLineChars="200"/>
        <w:rPr>
          <w:rFonts w:eastAsia="楷体"/>
          <w:bCs/>
          <w:color w:val="auto"/>
          <w:sz w:val="28"/>
          <w:szCs w:val="28"/>
          <w:highlight w:val="none"/>
        </w:rPr>
      </w:pPr>
    </w:p>
    <w:p>
      <w:pPr>
        <w:spacing w:line="520" w:lineRule="exact"/>
        <w:ind w:firstLine="560" w:firstLineChars="200"/>
        <w:rPr>
          <w:rFonts w:eastAsia="楷体"/>
          <w:bCs/>
          <w:color w:val="auto"/>
          <w:sz w:val="28"/>
          <w:szCs w:val="28"/>
          <w:highlight w:val="none"/>
        </w:rPr>
      </w:pPr>
    </w:p>
    <w:p>
      <w:pPr>
        <w:spacing w:line="520" w:lineRule="exact"/>
        <w:ind w:firstLine="560" w:firstLineChars="200"/>
        <w:rPr>
          <w:rFonts w:eastAsia="楷体"/>
          <w:bCs/>
          <w:color w:val="auto"/>
          <w:sz w:val="28"/>
          <w:szCs w:val="28"/>
          <w:highlight w:val="none"/>
        </w:rPr>
      </w:pPr>
    </w:p>
    <w:p>
      <w:pPr>
        <w:spacing w:line="520" w:lineRule="exact"/>
        <w:ind w:firstLine="560" w:firstLineChars="200"/>
        <w:rPr>
          <w:rFonts w:eastAsia="楷体"/>
          <w:bCs/>
          <w:color w:val="auto"/>
          <w:sz w:val="28"/>
          <w:szCs w:val="28"/>
          <w:highlight w:val="none"/>
        </w:rPr>
      </w:pPr>
    </w:p>
    <w:p>
      <w:pPr>
        <w:spacing w:line="520" w:lineRule="exact"/>
        <w:ind w:firstLine="560" w:firstLineChars="200"/>
        <w:rPr>
          <w:rFonts w:eastAsia="楷体"/>
          <w:bCs/>
          <w:color w:val="auto"/>
          <w:sz w:val="28"/>
          <w:szCs w:val="28"/>
          <w:highlight w:val="none"/>
        </w:rPr>
      </w:pPr>
    </w:p>
    <w:p>
      <w:pPr>
        <w:spacing w:line="520" w:lineRule="exact"/>
        <w:ind w:firstLine="560" w:firstLineChars="200"/>
        <w:rPr>
          <w:rFonts w:eastAsia="楷体"/>
          <w:bCs/>
          <w:color w:val="auto"/>
          <w:sz w:val="28"/>
          <w:szCs w:val="28"/>
          <w:highlight w:val="none"/>
        </w:rPr>
      </w:pPr>
    </w:p>
    <w:p>
      <w:pPr>
        <w:spacing w:line="520" w:lineRule="exact"/>
        <w:ind w:firstLine="560" w:firstLineChars="200"/>
        <w:rPr>
          <w:rFonts w:eastAsia="楷体"/>
          <w:bCs/>
          <w:color w:val="auto"/>
          <w:sz w:val="28"/>
          <w:szCs w:val="28"/>
          <w:highlight w:val="none"/>
        </w:rPr>
      </w:pPr>
    </w:p>
    <w:p>
      <w:pPr>
        <w:spacing w:line="520" w:lineRule="exact"/>
        <w:ind w:firstLine="560" w:firstLineChars="200"/>
        <w:rPr>
          <w:rFonts w:eastAsia="楷体"/>
          <w:bCs/>
          <w:color w:val="auto"/>
          <w:sz w:val="28"/>
          <w:szCs w:val="28"/>
          <w:highlight w:val="none"/>
        </w:rPr>
      </w:pPr>
    </w:p>
    <w:p>
      <w:pPr>
        <w:spacing w:line="520" w:lineRule="exact"/>
        <w:ind w:firstLine="560" w:firstLineChars="200"/>
        <w:rPr>
          <w:rFonts w:eastAsia="楷体"/>
          <w:bCs/>
          <w:color w:val="auto"/>
          <w:sz w:val="28"/>
          <w:szCs w:val="28"/>
          <w:highlight w:val="none"/>
        </w:rPr>
      </w:pPr>
    </w:p>
    <w:p>
      <w:pPr>
        <w:autoSpaceDE w:val="0"/>
        <w:autoSpaceDN w:val="0"/>
        <w:adjustRightInd w:val="0"/>
        <w:ind w:firstLine="964"/>
        <w:jc w:val="center"/>
        <w:rPr>
          <w:rFonts w:hint="default" w:ascii="Times New Roman" w:hAnsi="Times New Roman" w:eastAsia="楷体" w:cs="Times New Roman"/>
          <w:b/>
          <w:bCs/>
          <w:shadow/>
          <w:color w:val="auto"/>
          <w:sz w:val="48"/>
          <w:szCs w:val="52"/>
          <w:highlight w:val="none"/>
          <w:lang w:val="zh-CN"/>
        </w:rPr>
      </w:pPr>
    </w:p>
    <w:p>
      <w:pPr>
        <w:autoSpaceDE w:val="0"/>
        <w:autoSpaceDN w:val="0"/>
        <w:adjustRightInd w:val="0"/>
        <w:ind w:firstLine="964"/>
        <w:jc w:val="center"/>
        <w:rPr>
          <w:rFonts w:hint="default" w:ascii="Times New Roman" w:hAnsi="Times New Roman" w:eastAsia="楷体" w:cs="Times New Roman"/>
          <w:b/>
          <w:bCs/>
          <w:shadow/>
          <w:color w:val="auto"/>
          <w:sz w:val="48"/>
          <w:szCs w:val="52"/>
          <w:highlight w:val="none"/>
          <w:lang w:val="zh-CN"/>
        </w:rPr>
      </w:pPr>
    </w:p>
    <w:p>
      <w:pPr>
        <w:spacing w:line="360" w:lineRule="auto"/>
        <w:jc w:val="center"/>
        <w:rPr>
          <w:rFonts w:hint="default" w:ascii="Times New Roman" w:hAnsi="Times New Roman" w:eastAsia="楷体" w:cs="Times New Roman"/>
          <w:b/>
          <w:color w:val="auto"/>
          <w:kern w:val="0"/>
          <w:sz w:val="52"/>
          <w:szCs w:val="52"/>
          <w:highlight w:val="none"/>
        </w:rPr>
      </w:pPr>
      <w:r>
        <w:rPr>
          <w:rFonts w:hint="eastAsia" w:ascii="Times New Roman" w:hAnsi="Times New Roman" w:eastAsia="楷体" w:cs="Times New Roman"/>
          <w:b/>
          <w:color w:val="auto"/>
          <w:kern w:val="0"/>
          <w:sz w:val="52"/>
          <w:szCs w:val="52"/>
          <w:highlight w:val="none"/>
          <w:lang w:eastAsia="zh-CN"/>
        </w:rPr>
        <w:t>前黄镇</w:t>
      </w:r>
      <w:r>
        <w:rPr>
          <w:rFonts w:hint="default" w:ascii="Times New Roman" w:hAnsi="Times New Roman" w:eastAsia="楷体" w:cs="Times New Roman"/>
          <w:b/>
          <w:color w:val="auto"/>
          <w:kern w:val="0"/>
          <w:sz w:val="52"/>
          <w:szCs w:val="52"/>
          <w:highlight w:val="none"/>
        </w:rPr>
        <w:t>丰收水库防洪抢险应急预案</w:t>
      </w:r>
    </w:p>
    <w:p>
      <w:pPr>
        <w:spacing w:line="360" w:lineRule="auto"/>
        <w:ind w:firstLine="880"/>
        <w:jc w:val="center"/>
        <w:rPr>
          <w:rFonts w:hint="default" w:ascii="Times New Roman" w:hAnsi="Times New Roman" w:eastAsia="楷体" w:cs="Times New Roman"/>
          <w:b/>
          <w:color w:val="auto"/>
          <w:kern w:val="0"/>
          <w:sz w:val="44"/>
          <w:szCs w:val="44"/>
          <w:highlight w:val="none"/>
        </w:rPr>
      </w:pPr>
    </w:p>
    <w:p>
      <w:pPr>
        <w:spacing w:line="360" w:lineRule="auto"/>
        <w:ind w:firstLine="1040"/>
        <w:jc w:val="center"/>
        <w:rPr>
          <w:rFonts w:hint="default" w:ascii="Times New Roman" w:hAnsi="Times New Roman" w:eastAsia="楷体" w:cs="Times New Roman"/>
          <w:b/>
          <w:color w:val="auto"/>
          <w:kern w:val="0"/>
          <w:sz w:val="52"/>
          <w:szCs w:val="52"/>
          <w:highlight w:val="none"/>
        </w:rPr>
      </w:pPr>
    </w:p>
    <w:p>
      <w:pPr>
        <w:spacing w:line="360" w:lineRule="auto"/>
        <w:ind w:firstLine="1040"/>
        <w:jc w:val="center"/>
        <w:rPr>
          <w:rFonts w:hint="default" w:ascii="Times New Roman" w:hAnsi="Times New Roman" w:eastAsia="楷体" w:cs="Times New Roman"/>
          <w:b/>
          <w:color w:val="auto"/>
          <w:kern w:val="0"/>
          <w:sz w:val="52"/>
          <w:szCs w:val="52"/>
          <w:highlight w:val="none"/>
        </w:rPr>
      </w:pPr>
    </w:p>
    <w:p>
      <w:pPr>
        <w:spacing w:line="360" w:lineRule="auto"/>
        <w:ind w:firstLine="1040"/>
        <w:jc w:val="center"/>
        <w:rPr>
          <w:rFonts w:hint="default" w:ascii="Times New Roman" w:hAnsi="Times New Roman" w:eastAsia="楷体" w:cs="Times New Roman"/>
          <w:b/>
          <w:color w:val="auto"/>
          <w:kern w:val="0"/>
          <w:sz w:val="52"/>
          <w:szCs w:val="52"/>
          <w:highlight w:val="none"/>
        </w:rPr>
      </w:pPr>
    </w:p>
    <w:p>
      <w:pPr>
        <w:spacing w:line="360" w:lineRule="auto"/>
        <w:ind w:firstLine="1040"/>
        <w:jc w:val="center"/>
        <w:rPr>
          <w:rFonts w:hint="default" w:ascii="Times New Roman" w:hAnsi="Times New Roman" w:eastAsia="楷体" w:cs="Times New Roman"/>
          <w:b/>
          <w:color w:val="auto"/>
          <w:kern w:val="0"/>
          <w:sz w:val="52"/>
          <w:szCs w:val="52"/>
          <w:highlight w:val="none"/>
        </w:rPr>
      </w:pPr>
    </w:p>
    <w:p>
      <w:pPr>
        <w:spacing w:line="360" w:lineRule="auto"/>
        <w:ind w:firstLine="1040"/>
        <w:jc w:val="center"/>
        <w:rPr>
          <w:rFonts w:hint="default" w:ascii="Times New Roman" w:hAnsi="Times New Roman" w:eastAsia="楷体" w:cs="Times New Roman"/>
          <w:b/>
          <w:color w:val="auto"/>
          <w:kern w:val="0"/>
          <w:sz w:val="52"/>
          <w:szCs w:val="52"/>
          <w:highlight w:val="none"/>
        </w:rPr>
      </w:pPr>
    </w:p>
    <w:p>
      <w:pPr>
        <w:spacing w:line="360" w:lineRule="auto"/>
        <w:ind w:firstLine="1040"/>
        <w:jc w:val="center"/>
        <w:rPr>
          <w:rFonts w:hint="default" w:ascii="Times New Roman" w:hAnsi="Times New Roman" w:eastAsia="楷体" w:cs="Times New Roman"/>
          <w:b/>
          <w:color w:val="auto"/>
          <w:kern w:val="0"/>
          <w:sz w:val="52"/>
          <w:szCs w:val="52"/>
          <w:highlight w:val="none"/>
        </w:rPr>
      </w:pPr>
    </w:p>
    <w:p>
      <w:pPr>
        <w:spacing w:line="360" w:lineRule="auto"/>
        <w:ind w:firstLine="1040"/>
        <w:jc w:val="center"/>
        <w:rPr>
          <w:rFonts w:hint="default" w:ascii="Times New Roman" w:hAnsi="Times New Roman" w:eastAsia="楷体" w:cs="Times New Roman"/>
          <w:b/>
          <w:color w:val="auto"/>
          <w:kern w:val="0"/>
          <w:sz w:val="52"/>
          <w:szCs w:val="52"/>
          <w:highlight w:val="none"/>
        </w:rPr>
      </w:pPr>
    </w:p>
    <w:p>
      <w:pPr>
        <w:spacing w:line="360" w:lineRule="auto"/>
        <w:ind w:firstLine="1040"/>
        <w:jc w:val="center"/>
        <w:rPr>
          <w:rFonts w:hint="default" w:ascii="Times New Roman" w:hAnsi="Times New Roman" w:eastAsia="楷体" w:cs="Times New Roman"/>
          <w:b/>
          <w:color w:val="auto"/>
          <w:kern w:val="0"/>
          <w:sz w:val="52"/>
          <w:szCs w:val="52"/>
          <w:highlight w:val="none"/>
        </w:rPr>
      </w:pPr>
    </w:p>
    <w:p>
      <w:pPr>
        <w:spacing w:line="360" w:lineRule="auto"/>
        <w:ind w:firstLine="1040"/>
        <w:jc w:val="center"/>
        <w:rPr>
          <w:rFonts w:hint="default" w:ascii="Times New Roman" w:hAnsi="Times New Roman" w:eastAsia="楷体" w:cs="Times New Roman"/>
          <w:b/>
          <w:color w:val="auto"/>
          <w:kern w:val="0"/>
          <w:sz w:val="52"/>
          <w:szCs w:val="52"/>
          <w:highlight w:val="none"/>
        </w:rPr>
      </w:pPr>
    </w:p>
    <w:p>
      <w:pPr>
        <w:spacing w:line="360" w:lineRule="auto"/>
        <w:ind w:firstLine="1040"/>
        <w:jc w:val="center"/>
        <w:rPr>
          <w:rFonts w:hint="default" w:ascii="Times New Roman" w:hAnsi="Times New Roman" w:eastAsia="楷体" w:cs="Times New Roman"/>
          <w:b/>
          <w:color w:val="auto"/>
          <w:kern w:val="0"/>
          <w:sz w:val="52"/>
          <w:szCs w:val="52"/>
          <w:highlight w:val="none"/>
        </w:rPr>
      </w:pPr>
    </w:p>
    <w:p>
      <w:pPr>
        <w:spacing w:line="360" w:lineRule="auto"/>
        <w:ind w:firstLine="1040"/>
        <w:jc w:val="center"/>
        <w:rPr>
          <w:rFonts w:hint="default" w:ascii="Times New Roman" w:hAnsi="Times New Roman" w:eastAsia="楷体" w:cs="Times New Roman"/>
          <w:b/>
          <w:color w:val="auto"/>
          <w:kern w:val="0"/>
          <w:sz w:val="52"/>
          <w:szCs w:val="52"/>
          <w:highlight w:val="none"/>
        </w:rPr>
      </w:pPr>
    </w:p>
    <w:p>
      <w:pPr>
        <w:spacing w:line="360" w:lineRule="auto"/>
        <w:ind w:firstLine="1040"/>
        <w:jc w:val="center"/>
        <w:rPr>
          <w:rFonts w:hint="default" w:ascii="Times New Roman" w:hAnsi="Times New Roman" w:eastAsia="楷体" w:cs="Times New Roman"/>
          <w:b/>
          <w:color w:val="auto"/>
          <w:kern w:val="0"/>
          <w:sz w:val="52"/>
          <w:szCs w:val="52"/>
          <w:highlight w:val="none"/>
        </w:rPr>
      </w:pPr>
    </w:p>
    <w:p>
      <w:pPr>
        <w:spacing w:line="360" w:lineRule="auto"/>
        <w:ind w:firstLine="1040"/>
        <w:jc w:val="center"/>
        <w:rPr>
          <w:rFonts w:hint="default" w:ascii="Times New Roman" w:hAnsi="Times New Roman" w:eastAsia="楷体" w:cs="Times New Roman"/>
          <w:b/>
          <w:color w:val="auto"/>
          <w:kern w:val="0"/>
          <w:sz w:val="52"/>
          <w:szCs w:val="52"/>
          <w:highlight w:val="none"/>
        </w:rPr>
      </w:pPr>
    </w:p>
    <w:p>
      <w:pPr>
        <w:spacing w:line="360" w:lineRule="auto"/>
        <w:ind w:firstLine="1040"/>
        <w:jc w:val="center"/>
        <w:rPr>
          <w:rFonts w:hint="default" w:ascii="Times New Roman" w:hAnsi="Times New Roman" w:eastAsia="楷体" w:cs="Times New Roman"/>
          <w:b/>
          <w:color w:val="auto"/>
          <w:kern w:val="0"/>
          <w:sz w:val="52"/>
          <w:szCs w:val="52"/>
          <w:highlight w:val="none"/>
        </w:rPr>
      </w:pPr>
    </w:p>
    <w:p>
      <w:pPr>
        <w:spacing w:line="360" w:lineRule="auto"/>
        <w:jc w:val="center"/>
        <w:rPr>
          <w:rFonts w:hint="default" w:ascii="Times New Roman" w:hAnsi="Times New Roman" w:eastAsia="楷体" w:cs="Times New Roman"/>
          <w:b/>
          <w:bCs/>
          <w:color w:val="auto"/>
          <w:sz w:val="32"/>
          <w:szCs w:val="32"/>
          <w:highlight w:val="none"/>
          <w:lang w:val="en-US" w:eastAsia="zh-CN"/>
        </w:rPr>
      </w:pPr>
      <w:r>
        <w:rPr>
          <w:rFonts w:hint="default" w:ascii="Times New Roman" w:hAnsi="Times New Roman" w:eastAsia="楷体" w:cs="Times New Roman"/>
          <w:b/>
          <w:bCs/>
          <w:color w:val="auto"/>
          <w:sz w:val="32"/>
          <w:szCs w:val="32"/>
          <w:highlight w:val="none"/>
          <w:lang w:val="en-US" w:eastAsia="zh-CN"/>
        </w:rPr>
        <w:t>前黄镇人民政府</w:t>
      </w:r>
    </w:p>
    <w:p>
      <w:pPr>
        <w:spacing w:line="360" w:lineRule="auto"/>
        <w:jc w:val="center"/>
        <w:rPr>
          <w:rFonts w:hint="default" w:ascii="Times New Roman" w:hAnsi="Times New Roman" w:eastAsia="楷体" w:cs="Times New Roman"/>
          <w:b/>
          <w:color w:val="auto"/>
          <w:kern w:val="0"/>
          <w:sz w:val="32"/>
          <w:szCs w:val="32"/>
          <w:highlight w:val="none"/>
        </w:rPr>
      </w:pPr>
      <w:r>
        <w:rPr>
          <w:rFonts w:hint="default" w:ascii="Times New Roman" w:hAnsi="Times New Roman" w:eastAsia="楷体" w:cs="Times New Roman"/>
          <w:b/>
          <w:color w:val="auto"/>
          <w:kern w:val="0"/>
          <w:sz w:val="32"/>
          <w:szCs w:val="32"/>
          <w:highlight w:val="none"/>
        </w:rPr>
        <w:t>20</w:t>
      </w:r>
      <w:r>
        <w:rPr>
          <w:rFonts w:hint="eastAsia" w:ascii="Times New Roman" w:hAnsi="Times New Roman" w:eastAsia="楷体" w:cs="Times New Roman"/>
          <w:b/>
          <w:color w:val="auto"/>
          <w:kern w:val="0"/>
          <w:sz w:val="32"/>
          <w:szCs w:val="32"/>
          <w:highlight w:val="none"/>
          <w:lang w:val="en-US" w:eastAsia="zh-CN"/>
        </w:rPr>
        <w:t>24</w:t>
      </w:r>
      <w:r>
        <w:rPr>
          <w:rFonts w:hint="default" w:ascii="Times New Roman" w:hAnsi="Times New Roman" w:eastAsia="楷体" w:cs="Times New Roman"/>
          <w:b/>
          <w:color w:val="auto"/>
          <w:kern w:val="0"/>
          <w:sz w:val="32"/>
          <w:szCs w:val="32"/>
          <w:highlight w:val="none"/>
        </w:rPr>
        <w:t>年</w:t>
      </w:r>
      <w:r>
        <w:rPr>
          <w:rFonts w:hint="eastAsia" w:ascii="Times New Roman" w:hAnsi="Times New Roman" w:eastAsia="楷体" w:cs="Times New Roman"/>
          <w:b/>
          <w:color w:val="auto"/>
          <w:kern w:val="0"/>
          <w:sz w:val="32"/>
          <w:szCs w:val="32"/>
          <w:highlight w:val="none"/>
          <w:lang w:val="en-US" w:eastAsia="zh-CN"/>
        </w:rPr>
        <w:t>2</w:t>
      </w:r>
      <w:r>
        <w:rPr>
          <w:rFonts w:hint="default" w:ascii="Times New Roman" w:hAnsi="Times New Roman" w:eastAsia="楷体" w:cs="Times New Roman"/>
          <w:b/>
          <w:color w:val="auto"/>
          <w:kern w:val="0"/>
          <w:sz w:val="32"/>
          <w:szCs w:val="32"/>
          <w:highlight w:val="none"/>
        </w:rPr>
        <w:t>月</w:t>
      </w:r>
    </w:p>
    <w:p>
      <w:pPr>
        <w:spacing w:line="360" w:lineRule="auto"/>
        <w:jc w:val="center"/>
        <w:rPr>
          <w:rFonts w:hint="default" w:ascii="Times New Roman" w:hAnsi="Times New Roman" w:eastAsia="楷体" w:cs="Times New Roman"/>
          <w:b/>
          <w:color w:val="auto"/>
          <w:kern w:val="0"/>
          <w:sz w:val="32"/>
          <w:szCs w:val="32"/>
          <w:highlight w:val="none"/>
        </w:rPr>
      </w:pPr>
    </w:p>
    <w:p>
      <w:pPr>
        <w:spacing w:before="156" w:beforeLines="50" w:after="156" w:afterLines="50" w:line="360" w:lineRule="auto"/>
        <w:ind w:firstLine="640"/>
        <w:jc w:val="center"/>
        <w:rPr>
          <w:rFonts w:hint="default" w:ascii="Times New Roman" w:hAnsi="Times New Roman" w:eastAsia="楷体" w:cs="Times New Roman"/>
          <w:b/>
          <w:color w:val="auto"/>
          <w:kern w:val="0"/>
          <w:sz w:val="32"/>
          <w:szCs w:val="32"/>
          <w:highlight w:val="none"/>
        </w:rPr>
      </w:pPr>
      <w:r>
        <w:rPr>
          <w:rFonts w:hint="default" w:ascii="Times New Roman" w:hAnsi="Times New Roman" w:eastAsia="楷体" w:cs="Times New Roman"/>
          <w:b/>
          <w:color w:val="auto"/>
          <w:kern w:val="0"/>
          <w:sz w:val="32"/>
          <w:szCs w:val="32"/>
          <w:highlight w:val="none"/>
        </w:rPr>
        <w:t>目  录</w:t>
      </w:r>
    </w:p>
    <w:p>
      <w:pPr>
        <w:pStyle w:val="13"/>
        <w:tabs>
          <w:tab w:val="right" w:leader="dot" w:pos="8306"/>
          <w:tab w:val="clear" w:pos="8296"/>
        </w:tabs>
        <w:spacing w:line="520" w:lineRule="exact"/>
        <w:ind w:firstLine="562"/>
        <w:rPr>
          <w:rFonts w:hint="default" w:ascii="Times New Roman" w:hAnsi="Times New Roman" w:eastAsia="楷体" w:cs="Times New Roman"/>
          <w:color w:val="auto"/>
          <w:highlight w:val="none"/>
        </w:rPr>
      </w:pPr>
      <w:r>
        <w:rPr>
          <w:rFonts w:hint="default" w:ascii="Times New Roman" w:hAnsi="Times New Roman" w:eastAsia="楷体" w:cs="Times New Roman"/>
          <w:color w:val="auto"/>
          <w:kern w:val="0"/>
          <w:highlight w:val="none"/>
        </w:rPr>
        <w:fldChar w:fldCharType="begin"/>
      </w:r>
      <w:r>
        <w:rPr>
          <w:rFonts w:hint="default" w:ascii="Times New Roman" w:hAnsi="Times New Roman" w:eastAsia="楷体" w:cs="Times New Roman"/>
          <w:color w:val="auto"/>
          <w:kern w:val="0"/>
          <w:highlight w:val="none"/>
        </w:rPr>
        <w:instrText xml:space="preserve"> TOC \o "1-2" \h \z \u </w:instrText>
      </w:r>
      <w:r>
        <w:rPr>
          <w:rFonts w:hint="default" w:ascii="Times New Roman" w:hAnsi="Times New Roman" w:eastAsia="楷体" w:cs="Times New Roman"/>
          <w:color w:val="auto"/>
          <w:kern w:val="0"/>
          <w:highlight w:val="none"/>
        </w:rPr>
        <w:fldChar w:fldCharType="separate"/>
      </w:r>
      <w:r>
        <w:rPr>
          <w:rFonts w:hint="default" w:ascii="Times New Roman" w:hAnsi="Times New Roman" w:eastAsia="楷体" w:cs="Times New Roman"/>
          <w:color w:val="auto"/>
          <w:kern w:val="0"/>
          <w:highlight w:val="none"/>
        </w:rPr>
        <w:fldChar w:fldCharType="begin"/>
      </w:r>
      <w:r>
        <w:rPr>
          <w:rFonts w:hint="default" w:ascii="Times New Roman" w:hAnsi="Times New Roman" w:eastAsia="楷体" w:cs="Times New Roman"/>
          <w:color w:val="auto"/>
          <w:kern w:val="0"/>
          <w:highlight w:val="none"/>
        </w:rPr>
        <w:instrText xml:space="preserve"> HYPERLINK \l _Toc32304 </w:instrText>
      </w:r>
      <w:r>
        <w:rPr>
          <w:rFonts w:hint="default" w:ascii="Times New Roman" w:hAnsi="Times New Roman" w:eastAsia="楷体" w:cs="Times New Roman"/>
          <w:color w:val="auto"/>
          <w:kern w:val="0"/>
          <w:highlight w:val="none"/>
        </w:rPr>
        <w:fldChar w:fldCharType="separate"/>
      </w:r>
      <w:r>
        <w:rPr>
          <w:rFonts w:hint="default" w:ascii="Times New Roman" w:hAnsi="Times New Roman" w:eastAsia="楷体" w:cs="Times New Roman"/>
          <w:color w:val="auto"/>
          <w:highlight w:val="none"/>
        </w:rPr>
        <w:t>1 总则</w:t>
      </w:r>
      <w:r>
        <w:rPr>
          <w:rFonts w:hint="default" w:ascii="Times New Roman" w:hAnsi="Times New Roman" w:eastAsia="楷体" w:cs="Times New Roman"/>
          <w:color w:val="auto"/>
          <w:highlight w:val="none"/>
        </w:rPr>
        <w:tab/>
      </w:r>
      <w:r>
        <w:rPr>
          <w:rFonts w:hint="default" w:ascii="Times New Roman" w:hAnsi="Times New Roman" w:eastAsia="楷体" w:cs="Times New Roman"/>
          <w:color w:val="auto"/>
          <w:highlight w:val="none"/>
        </w:rPr>
        <w:fldChar w:fldCharType="begin"/>
      </w:r>
      <w:r>
        <w:rPr>
          <w:rFonts w:hint="default" w:ascii="Times New Roman" w:hAnsi="Times New Roman" w:eastAsia="楷体" w:cs="Times New Roman"/>
          <w:color w:val="auto"/>
          <w:highlight w:val="none"/>
        </w:rPr>
        <w:instrText xml:space="preserve"> PAGEREF _Toc32304 </w:instrText>
      </w:r>
      <w:r>
        <w:rPr>
          <w:rFonts w:hint="default" w:ascii="Times New Roman" w:hAnsi="Times New Roman" w:eastAsia="楷体" w:cs="Times New Roman"/>
          <w:color w:val="auto"/>
          <w:highlight w:val="none"/>
        </w:rPr>
        <w:fldChar w:fldCharType="separate"/>
      </w:r>
      <w:r>
        <w:rPr>
          <w:rFonts w:hint="default" w:ascii="Times New Roman" w:hAnsi="Times New Roman" w:eastAsia="楷体" w:cs="Times New Roman"/>
          <w:color w:val="auto"/>
          <w:highlight w:val="none"/>
        </w:rPr>
        <w:t>1</w:t>
      </w:r>
      <w:r>
        <w:rPr>
          <w:rFonts w:hint="default" w:ascii="Times New Roman" w:hAnsi="Times New Roman" w:eastAsia="楷体" w:cs="Times New Roman"/>
          <w:color w:val="auto"/>
          <w:highlight w:val="none"/>
        </w:rPr>
        <w:fldChar w:fldCharType="end"/>
      </w:r>
      <w:r>
        <w:rPr>
          <w:rFonts w:hint="default" w:ascii="Times New Roman" w:hAnsi="Times New Roman" w:eastAsia="楷体" w:cs="Times New Roman"/>
          <w:color w:val="auto"/>
          <w:kern w:val="0"/>
          <w:highlight w:val="none"/>
        </w:rPr>
        <w:fldChar w:fldCharType="end"/>
      </w:r>
    </w:p>
    <w:p>
      <w:pPr>
        <w:pStyle w:val="14"/>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_Toc10067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highlight w:val="none"/>
        </w:rPr>
        <w:t>1.1 目的</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_Toc10067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1</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14"/>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_Toc19894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highlight w:val="none"/>
        </w:rPr>
        <w:t>1.2 编制依据</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_Toc19894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1</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14"/>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_Toc30233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1.3 工作原则</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_Toc30233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1</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14"/>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_Toc26488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1.4 适用范围</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_Toc26488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2</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13"/>
        <w:tabs>
          <w:tab w:val="right" w:leader="dot" w:pos="8306"/>
          <w:tab w:val="clear" w:pos="8296"/>
        </w:tabs>
        <w:spacing w:line="520" w:lineRule="exact"/>
        <w:ind w:firstLine="562"/>
        <w:rPr>
          <w:rFonts w:hint="default" w:ascii="Times New Roman" w:hAnsi="Times New Roman" w:eastAsia="楷体" w:cs="Times New Roman"/>
          <w:color w:val="auto"/>
          <w:highlight w:val="none"/>
        </w:rPr>
      </w:pPr>
      <w:r>
        <w:rPr>
          <w:rFonts w:hint="default" w:ascii="Times New Roman" w:hAnsi="Times New Roman" w:eastAsia="楷体" w:cs="Times New Roman"/>
          <w:color w:val="auto"/>
          <w:kern w:val="0"/>
          <w:highlight w:val="none"/>
        </w:rPr>
        <w:fldChar w:fldCharType="begin"/>
      </w:r>
      <w:r>
        <w:rPr>
          <w:rFonts w:hint="default" w:ascii="Times New Roman" w:hAnsi="Times New Roman" w:eastAsia="楷体" w:cs="Times New Roman"/>
          <w:color w:val="auto"/>
          <w:kern w:val="0"/>
          <w:highlight w:val="none"/>
        </w:rPr>
        <w:instrText xml:space="preserve"> HYPERLINK \l _Toc23606 </w:instrText>
      </w:r>
      <w:r>
        <w:rPr>
          <w:rFonts w:hint="default" w:ascii="Times New Roman" w:hAnsi="Times New Roman" w:eastAsia="楷体" w:cs="Times New Roman"/>
          <w:color w:val="auto"/>
          <w:kern w:val="0"/>
          <w:highlight w:val="none"/>
        </w:rPr>
        <w:fldChar w:fldCharType="separate"/>
      </w:r>
      <w:r>
        <w:rPr>
          <w:rFonts w:hint="default" w:ascii="Times New Roman" w:hAnsi="Times New Roman" w:eastAsia="楷体" w:cs="Times New Roman"/>
          <w:color w:val="auto"/>
          <w:szCs w:val="30"/>
          <w:highlight w:val="none"/>
        </w:rPr>
        <w:t>2 工程概况</w:t>
      </w:r>
      <w:r>
        <w:rPr>
          <w:rFonts w:hint="default" w:ascii="Times New Roman" w:hAnsi="Times New Roman" w:eastAsia="楷体" w:cs="Times New Roman"/>
          <w:color w:val="auto"/>
          <w:highlight w:val="none"/>
        </w:rPr>
        <w:tab/>
      </w:r>
      <w:r>
        <w:rPr>
          <w:rFonts w:hint="default" w:ascii="Times New Roman" w:hAnsi="Times New Roman" w:eastAsia="楷体" w:cs="Times New Roman"/>
          <w:color w:val="auto"/>
          <w:highlight w:val="none"/>
        </w:rPr>
        <w:fldChar w:fldCharType="begin"/>
      </w:r>
      <w:r>
        <w:rPr>
          <w:rFonts w:hint="default" w:ascii="Times New Roman" w:hAnsi="Times New Roman" w:eastAsia="楷体" w:cs="Times New Roman"/>
          <w:color w:val="auto"/>
          <w:highlight w:val="none"/>
        </w:rPr>
        <w:instrText xml:space="preserve"> PAGEREF _Toc23606 </w:instrText>
      </w:r>
      <w:r>
        <w:rPr>
          <w:rFonts w:hint="default" w:ascii="Times New Roman" w:hAnsi="Times New Roman" w:eastAsia="楷体" w:cs="Times New Roman"/>
          <w:color w:val="auto"/>
          <w:highlight w:val="none"/>
        </w:rPr>
        <w:fldChar w:fldCharType="separate"/>
      </w:r>
      <w:r>
        <w:rPr>
          <w:rFonts w:hint="default" w:ascii="Times New Roman" w:hAnsi="Times New Roman" w:eastAsia="楷体" w:cs="Times New Roman"/>
          <w:color w:val="auto"/>
          <w:highlight w:val="none"/>
        </w:rPr>
        <w:t>3</w:t>
      </w:r>
      <w:r>
        <w:rPr>
          <w:rFonts w:hint="default" w:ascii="Times New Roman" w:hAnsi="Times New Roman" w:eastAsia="楷体" w:cs="Times New Roman"/>
          <w:color w:val="auto"/>
          <w:highlight w:val="none"/>
        </w:rPr>
        <w:fldChar w:fldCharType="end"/>
      </w:r>
      <w:r>
        <w:rPr>
          <w:rFonts w:hint="default" w:ascii="Times New Roman" w:hAnsi="Times New Roman" w:eastAsia="楷体" w:cs="Times New Roman"/>
          <w:color w:val="auto"/>
          <w:kern w:val="0"/>
          <w:highlight w:val="none"/>
        </w:rPr>
        <w:fldChar w:fldCharType="end"/>
      </w:r>
    </w:p>
    <w:p>
      <w:pPr>
        <w:pStyle w:val="14"/>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_Toc18975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2.1 流域概况</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_Toc18975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3</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14"/>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_Toc26605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2.2 工程基本情况</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_Toc26605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3</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14"/>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_Toc13333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2.3 水文</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_Toc13333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8</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14"/>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_Toc2641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2.4  工程安全监测</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_Toc2641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8</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14"/>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_Toc5426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2.5 水库汛期调度运用计划</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_Toc5426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8</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13"/>
        <w:tabs>
          <w:tab w:val="right" w:leader="dot" w:pos="8306"/>
          <w:tab w:val="clear" w:pos="8296"/>
        </w:tabs>
        <w:spacing w:line="520" w:lineRule="exact"/>
        <w:ind w:firstLine="562"/>
        <w:rPr>
          <w:rFonts w:hint="default" w:ascii="Times New Roman" w:hAnsi="Times New Roman" w:eastAsia="楷体" w:cs="Times New Roman"/>
          <w:color w:val="auto"/>
          <w:highlight w:val="none"/>
        </w:rPr>
      </w:pPr>
      <w:r>
        <w:rPr>
          <w:rFonts w:hint="default" w:ascii="Times New Roman" w:hAnsi="Times New Roman" w:eastAsia="楷体" w:cs="Times New Roman"/>
          <w:color w:val="auto"/>
          <w:kern w:val="0"/>
          <w:highlight w:val="none"/>
        </w:rPr>
        <w:fldChar w:fldCharType="begin"/>
      </w:r>
      <w:r>
        <w:rPr>
          <w:rFonts w:hint="default" w:ascii="Times New Roman" w:hAnsi="Times New Roman" w:eastAsia="楷体" w:cs="Times New Roman"/>
          <w:color w:val="auto"/>
          <w:kern w:val="0"/>
          <w:highlight w:val="none"/>
        </w:rPr>
        <w:instrText xml:space="preserve"> HYPERLINK \l _Toc21184 </w:instrText>
      </w:r>
      <w:r>
        <w:rPr>
          <w:rFonts w:hint="default" w:ascii="Times New Roman" w:hAnsi="Times New Roman" w:eastAsia="楷体" w:cs="Times New Roman"/>
          <w:color w:val="auto"/>
          <w:kern w:val="0"/>
          <w:highlight w:val="none"/>
        </w:rPr>
        <w:fldChar w:fldCharType="separate"/>
      </w:r>
      <w:r>
        <w:rPr>
          <w:rFonts w:hint="default" w:ascii="Times New Roman" w:hAnsi="Times New Roman" w:eastAsia="楷体" w:cs="Times New Roman"/>
          <w:color w:val="auto"/>
          <w:szCs w:val="30"/>
          <w:highlight w:val="none"/>
        </w:rPr>
        <w:t>3突发事件危害性分析</w:t>
      </w:r>
      <w:r>
        <w:rPr>
          <w:rFonts w:hint="default" w:ascii="Times New Roman" w:hAnsi="Times New Roman" w:eastAsia="楷体" w:cs="Times New Roman"/>
          <w:color w:val="auto"/>
          <w:highlight w:val="none"/>
        </w:rPr>
        <w:tab/>
      </w:r>
      <w:r>
        <w:rPr>
          <w:rFonts w:hint="default" w:ascii="Times New Roman" w:hAnsi="Times New Roman" w:eastAsia="楷体" w:cs="Times New Roman"/>
          <w:color w:val="auto"/>
          <w:highlight w:val="none"/>
        </w:rPr>
        <w:fldChar w:fldCharType="begin"/>
      </w:r>
      <w:r>
        <w:rPr>
          <w:rFonts w:hint="default" w:ascii="Times New Roman" w:hAnsi="Times New Roman" w:eastAsia="楷体" w:cs="Times New Roman"/>
          <w:color w:val="auto"/>
          <w:highlight w:val="none"/>
        </w:rPr>
        <w:instrText xml:space="preserve"> PAGEREF _Toc21184 </w:instrText>
      </w:r>
      <w:r>
        <w:rPr>
          <w:rFonts w:hint="default" w:ascii="Times New Roman" w:hAnsi="Times New Roman" w:eastAsia="楷体" w:cs="Times New Roman"/>
          <w:color w:val="auto"/>
          <w:highlight w:val="none"/>
        </w:rPr>
        <w:fldChar w:fldCharType="separate"/>
      </w:r>
      <w:r>
        <w:rPr>
          <w:rFonts w:hint="default" w:ascii="Times New Roman" w:hAnsi="Times New Roman" w:eastAsia="楷体" w:cs="Times New Roman"/>
          <w:color w:val="auto"/>
          <w:highlight w:val="none"/>
        </w:rPr>
        <w:t>14</w:t>
      </w:r>
      <w:r>
        <w:rPr>
          <w:rFonts w:hint="default" w:ascii="Times New Roman" w:hAnsi="Times New Roman" w:eastAsia="楷体" w:cs="Times New Roman"/>
          <w:color w:val="auto"/>
          <w:highlight w:val="none"/>
        </w:rPr>
        <w:fldChar w:fldCharType="end"/>
      </w:r>
      <w:r>
        <w:rPr>
          <w:rFonts w:hint="default" w:ascii="Times New Roman" w:hAnsi="Times New Roman" w:eastAsia="楷体" w:cs="Times New Roman"/>
          <w:color w:val="auto"/>
          <w:kern w:val="0"/>
          <w:highlight w:val="none"/>
        </w:rPr>
        <w:fldChar w:fldCharType="end"/>
      </w:r>
    </w:p>
    <w:p>
      <w:pPr>
        <w:pStyle w:val="14"/>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_Toc10930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3.1 重大工程险情分析</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_Toc10930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14</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14"/>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_Toc12151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3.2 突发事件（溃坝）危害性分析</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_Toc12151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14</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14"/>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_Toc13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3.3 溃坝失事造成下游经济和社会损失影响分析</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_Toc13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14</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13"/>
        <w:tabs>
          <w:tab w:val="right" w:leader="dot" w:pos="8306"/>
          <w:tab w:val="clear" w:pos="8296"/>
        </w:tabs>
        <w:spacing w:line="520" w:lineRule="exact"/>
        <w:ind w:firstLine="562"/>
        <w:rPr>
          <w:rFonts w:hint="default" w:ascii="Times New Roman" w:hAnsi="Times New Roman" w:eastAsia="楷体" w:cs="Times New Roman"/>
          <w:color w:val="auto"/>
          <w:highlight w:val="none"/>
        </w:rPr>
      </w:pPr>
      <w:r>
        <w:rPr>
          <w:rFonts w:hint="default" w:ascii="Times New Roman" w:hAnsi="Times New Roman" w:eastAsia="楷体" w:cs="Times New Roman"/>
          <w:color w:val="auto"/>
          <w:kern w:val="0"/>
          <w:highlight w:val="none"/>
        </w:rPr>
        <w:fldChar w:fldCharType="begin"/>
      </w:r>
      <w:r>
        <w:rPr>
          <w:rFonts w:hint="default" w:ascii="Times New Roman" w:hAnsi="Times New Roman" w:eastAsia="楷体" w:cs="Times New Roman"/>
          <w:color w:val="auto"/>
          <w:kern w:val="0"/>
          <w:highlight w:val="none"/>
        </w:rPr>
        <w:instrText xml:space="preserve"> HYPERLINK \l _Toc9103 </w:instrText>
      </w:r>
      <w:r>
        <w:rPr>
          <w:rFonts w:hint="default" w:ascii="Times New Roman" w:hAnsi="Times New Roman" w:eastAsia="楷体" w:cs="Times New Roman"/>
          <w:color w:val="auto"/>
          <w:kern w:val="0"/>
          <w:highlight w:val="none"/>
        </w:rPr>
        <w:fldChar w:fldCharType="separate"/>
      </w:r>
      <w:r>
        <w:rPr>
          <w:rFonts w:hint="default" w:ascii="Times New Roman" w:hAnsi="Times New Roman" w:eastAsia="楷体" w:cs="Times New Roman"/>
          <w:color w:val="auto"/>
          <w:szCs w:val="30"/>
          <w:highlight w:val="none"/>
        </w:rPr>
        <w:t>4 险情监测与报告</w:t>
      </w:r>
      <w:r>
        <w:rPr>
          <w:rFonts w:hint="default" w:ascii="Times New Roman" w:hAnsi="Times New Roman" w:eastAsia="楷体" w:cs="Times New Roman"/>
          <w:color w:val="auto"/>
          <w:highlight w:val="none"/>
        </w:rPr>
        <w:tab/>
      </w:r>
      <w:r>
        <w:rPr>
          <w:rFonts w:hint="default" w:ascii="Times New Roman" w:hAnsi="Times New Roman" w:eastAsia="楷体" w:cs="Times New Roman"/>
          <w:color w:val="auto"/>
          <w:highlight w:val="none"/>
        </w:rPr>
        <w:fldChar w:fldCharType="begin"/>
      </w:r>
      <w:r>
        <w:rPr>
          <w:rFonts w:hint="default" w:ascii="Times New Roman" w:hAnsi="Times New Roman" w:eastAsia="楷体" w:cs="Times New Roman"/>
          <w:color w:val="auto"/>
          <w:highlight w:val="none"/>
        </w:rPr>
        <w:instrText xml:space="preserve"> PAGEREF _Toc9103 </w:instrText>
      </w:r>
      <w:r>
        <w:rPr>
          <w:rFonts w:hint="default" w:ascii="Times New Roman" w:hAnsi="Times New Roman" w:eastAsia="楷体" w:cs="Times New Roman"/>
          <w:color w:val="auto"/>
          <w:highlight w:val="none"/>
        </w:rPr>
        <w:fldChar w:fldCharType="separate"/>
      </w:r>
      <w:r>
        <w:rPr>
          <w:rFonts w:hint="default" w:ascii="Times New Roman" w:hAnsi="Times New Roman" w:eastAsia="楷体" w:cs="Times New Roman"/>
          <w:color w:val="auto"/>
          <w:highlight w:val="none"/>
        </w:rPr>
        <w:t>16</w:t>
      </w:r>
      <w:r>
        <w:rPr>
          <w:rFonts w:hint="default" w:ascii="Times New Roman" w:hAnsi="Times New Roman" w:eastAsia="楷体" w:cs="Times New Roman"/>
          <w:color w:val="auto"/>
          <w:highlight w:val="none"/>
        </w:rPr>
        <w:fldChar w:fldCharType="end"/>
      </w:r>
      <w:r>
        <w:rPr>
          <w:rFonts w:hint="default" w:ascii="Times New Roman" w:hAnsi="Times New Roman" w:eastAsia="楷体" w:cs="Times New Roman"/>
          <w:color w:val="auto"/>
          <w:kern w:val="0"/>
          <w:highlight w:val="none"/>
        </w:rPr>
        <w:fldChar w:fldCharType="end"/>
      </w:r>
    </w:p>
    <w:p>
      <w:pPr>
        <w:pStyle w:val="14"/>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_Toc9065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4.1险情监测和巡视</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_Toc9065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16</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14"/>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_Toc9767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4.2 险情上报与通报</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_Toc9767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17</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13"/>
        <w:tabs>
          <w:tab w:val="right" w:leader="dot" w:pos="8306"/>
          <w:tab w:val="clear" w:pos="8296"/>
        </w:tabs>
        <w:spacing w:line="520" w:lineRule="exact"/>
        <w:ind w:firstLine="562"/>
        <w:rPr>
          <w:rFonts w:hint="default" w:ascii="Times New Roman" w:hAnsi="Times New Roman" w:eastAsia="楷体" w:cs="Times New Roman"/>
          <w:color w:val="auto"/>
          <w:highlight w:val="none"/>
        </w:rPr>
      </w:pPr>
      <w:r>
        <w:rPr>
          <w:rFonts w:hint="default" w:ascii="Times New Roman" w:hAnsi="Times New Roman" w:eastAsia="楷体" w:cs="Times New Roman"/>
          <w:color w:val="auto"/>
          <w:kern w:val="0"/>
          <w:highlight w:val="none"/>
        </w:rPr>
        <w:fldChar w:fldCharType="begin"/>
      </w:r>
      <w:r>
        <w:rPr>
          <w:rFonts w:hint="default" w:ascii="Times New Roman" w:hAnsi="Times New Roman" w:eastAsia="楷体" w:cs="Times New Roman"/>
          <w:color w:val="auto"/>
          <w:kern w:val="0"/>
          <w:highlight w:val="none"/>
        </w:rPr>
        <w:instrText xml:space="preserve"> HYPERLINK \l _Toc4797 </w:instrText>
      </w:r>
      <w:r>
        <w:rPr>
          <w:rFonts w:hint="default" w:ascii="Times New Roman" w:hAnsi="Times New Roman" w:eastAsia="楷体" w:cs="Times New Roman"/>
          <w:color w:val="auto"/>
          <w:kern w:val="0"/>
          <w:highlight w:val="none"/>
        </w:rPr>
        <w:fldChar w:fldCharType="separate"/>
      </w:r>
      <w:r>
        <w:rPr>
          <w:rFonts w:hint="default" w:ascii="Times New Roman" w:hAnsi="Times New Roman" w:eastAsia="楷体" w:cs="Times New Roman"/>
          <w:color w:val="auto"/>
          <w:szCs w:val="30"/>
          <w:highlight w:val="none"/>
        </w:rPr>
        <w:t>5 险情抢护</w:t>
      </w:r>
      <w:r>
        <w:rPr>
          <w:rFonts w:hint="default" w:ascii="Times New Roman" w:hAnsi="Times New Roman" w:eastAsia="楷体" w:cs="Times New Roman"/>
          <w:color w:val="auto"/>
          <w:highlight w:val="none"/>
        </w:rPr>
        <w:tab/>
      </w:r>
      <w:r>
        <w:rPr>
          <w:rFonts w:hint="default" w:ascii="Times New Roman" w:hAnsi="Times New Roman" w:eastAsia="楷体" w:cs="Times New Roman"/>
          <w:color w:val="auto"/>
          <w:highlight w:val="none"/>
        </w:rPr>
        <w:fldChar w:fldCharType="begin"/>
      </w:r>
      <w:r>
        <w:rPr>
          <w:rFonts w:hint="default" w:ascii="Times New Roman" w:hAnsi="Times New Roman" w:eastAsia="楷体" w:cs="Times New Roman"/>
          <w:color w:val="auto"/>
          <w:highlight w:val="none"/>
        </w:rPr>
        <w:instrText xml:space="preserve"> PAGEREF _Toc4797 </w:instrText>
      </w:r>
      <w:r>
        <w:rPr>
          <w:rFonts w:hint="default" w:ascii="Times New Roman" w:hAnsi="Times New Roman" w:eastAsia="楷体" w:cs="Times New Roman"/>
          <w:color w:val="auto"/>
          <w:highlight w:val="none"/>
        </w:rPr>
        <w:fldChar w:fldCharType="separate"/>
      </w:r>
      <w:r>
        <w:rPr>
          <w:rFonts w:hint="default" w:ascii="Times New Roman" w:hAnsi="Times New Roman" w:eastAsia="楷体" w:cs="Times New Roman"/>
          <w:color w:val="auto"/>
          <w:highlight w:val="none"/>
        </w:rPr>
        <w:t>18</w:t>
      </w:r>
      <w:r>
        <w:rPr>
          <w:rFonts w:hint="default" w:ascii="Times New Roman" w:hAnsi="Times New Roman" w:eastAsia="楷体" w:cs="Times New Roman"/>
          <w:color w:val="auto"/>
          <w:highlight w:val="none"/>
        </w:rPr>
        <w:fldChar w:fldCharType="end"/>
      </w:r>
      <w:r>
        <w:rPr>
          <w:rFonts w:hint="default" w:ascii="Times New Roman" w:hAnsi="Times New Roman" w:eastAsia="楷体" w:cs="Times New Roman"/>
          <w:color w:val="auto"/>
          <w:kern w:val="0"/>
          <w:highlight w:val="none"/>
        </w:rPr>
        <w:fldChar w:fldCharType="end"/>
      </w:r>
    </w:p>
    <w:p>
      <w:pPr>
        <w:pStyle w:val="14"/>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_Toc15232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5.1 抢险调度</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_Toc15232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18</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14"/>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_Toc20185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5.2抢险措施</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_Toc20185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18</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14"/>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_Toc8277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5.3 应急转移</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_Toc8277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21</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13"/>
        <w:tabs>
          <w:tab w:val="right" w:leader="dot" w:pos="8306"/>
          <w:tab w:val="clear" w:pos="8296"/>
        </w:tabs>
        <w:spacing w:line="520" w:lineRule="exact"/>
        <w:ind w:firstLine="562"/>
        <w:rPr>
          <w:rFonts w:hint="default" w:ascii="Times New Roman" w:hAnsi="Times New Roman" w:eastAsia="楷体" w:cs="Times New Roman"/>
          <w:color w:val="auto"/>
          <w:highlight w:val="none"/>
        </w:rPr>
      </w:pPr>
      <w:r>
        <w:rPr>
          <w:rFonts w:hint="default" w:ascii="Times New Roman" w:hAnsi="Times New Roman" w:eastAsia="楷体" w:cs="Times New Roman"/>
          <w:color w:val="auto"/>
          <w:kern w:val="0"/>
          <w:highlight w:val="none"/>
        </w:rPr>
        <w:fldChar w:fldCharType="begin"/>
      </w:r>
      <w:r>
        <w:rPr>
          <w:rFonts w:hint="default" w:ascii="Times New Roman" w:hAnsi="Times New Roman" w:eastAsia="楷体" w:cs="Times New Roman"/>
          <w:color w:val="auto"/>
          <w:kern w:val="0"/>
          <w:highlight w:val="none"/>
        </w:rPr>
        <w:instrText xml:space="preserve"> HYPERLINK \l _Toc11254 </w:instrText>
      </w:r>
      <w:r>
        <w:rPr>
          <w:rFonts w:hint="default" w:ascii="Times New Roman" w:hAnsi="Times New Roman" w:eastAsia="楷体" w:cs="Times New Roman"/>
          <w:color w:val="auto"/>
          <w:kern w:val="0"/>
          <w:highlight w:val="none"/>
        </w:rPr>
        <w:fldChar w:fldCharType="separate"/>
      </w:r>
      <w:r>
        <w:rPr>
          <w:rFonts w:hint="default" w:ascii="Times New Roman" w:hAnsi="Times New Roman" w:eastAsia="楷体" w:cs="Times New Roman"/>
          <w:color w:val="auto"/>
          <w:szCs w:val="30"/>
          <w:highlight w:val="none"/>
        </w:rPr>
        <w:t>6 应急保障</w:t>
      </w:r>
      <w:r>
        <w:rPr>
          <w:rFonts w:hint="default" w:ascii="Times New Roman" w:hAnsi="Times New Roman" w:eastAsia="楷体" w:cs="Times New Roman"/>
          <w:color w:val="auto"/>
          <w:highlight w:val="none"/>
        </w:rPr>
        <w:tab/>
      </w:r>
      <w:r>
        <w:rPr>
          <w:rFonts w:hint="default" w:ascii="Times New Roman" w:hAnsi="Times New Roman" w:eastAsia="楷体" w:cs="Times New Roman"/>
          <w:color w:val="auto"/>
          <w:highlight w:val="none"/>
        </w:rPr>
        <w:fldChar w:fldCharType="begin"/>
      </w:r>
      <w:r>
        <w:rPr>
          <w:rFonts w:hint="default" w:ascii="Times New Roman" w:hAnsi="Times New Roman" w:eastAsia="楷体" w:cs="Times New Roman"/>
          <w:color w:val="auto"/>
          <w:highlight w:val="none"/>
        </w:rPr>
        <w:instrText xml:space="preserve"> PAGEREF _Toc11254 </w:instrText>
      </w:r>
      <w:r>
        <w:rPr>
          <w:rFonts w:hint="default" w:ascii="Times New Roman" w:hAnsi="Times New Roman" w:eastAsia="楷体" w:cs="Times New Roman"/>
          <w:color w:val="auto"/>
          <w:highlight w:val="none"/>
        </w:rPr>
        <w:fldChar w:fldCharType="separate"/>
      </w:r>
      <w:r>
        <w:rPr>
          <w:rFonts w:hint="default" w:ascii="Times New Roman" w:hAnsi="Times New Roman" w:eastAsia="楷体" w:cs="Times New Roman"/>
          <w:color w:val="auto"/>
          <w:highlight w:val="none"/>
        </w:rPr>
        <w:t>22</w:t>
      </w:r>
      <w:r>
        <w:rPr>
          <w:rFonts w:hint="default" w:ascii="Times New Roman" w:hAnsi="Times New Roman" w:eastAsia="楷体" w:cs="Times New Roman"/>
          <w:color w:val="auto"/>
          <w:highlight w:val="none"/>
        </w:rPr>
        <w:fldChar w:fldCharType="end"/>
      </w:r>
      <w:r>
        <w:rPr>
          <w:rFonts w:hint="default" w:ascii="Times New Roman" w:hAnsi="Times New Roman" w:eastAsia="楷体" w:cs="Times New Roman"/>
          <w:color w:val="auto"/>
          <w:kern w:val="0"/>
          <w:highlight w:val="none"/>
        </w:rPr>
        <w:fldChar w:fldCharType="end"/>
      </w:r>
    </w:p>
    <w:p>
      <w:pPr>
        <w:pStyle w:val="14"/>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_Toc24772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6.1 组织保障</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_Toc24772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22</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14"/>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_Toc29561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6.2 队伍保障</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_Toc29561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24</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14"/>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_Toc16237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6.3 物资保障</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_Toc16237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24</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14"/>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_Toc14017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6.4通讯保障</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_Toc14017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25</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14"/>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_Toc5419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szCs w:val="30"/>
          <w:highlight w:val="none"/>
        </w:rPr>
        <w:t>6.5其他保障</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_Toc5419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25</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13"/>
        <w:tabs>
          <w:tab w:val="right" w:leader="dot" w:pos="8306"/>
          <w:tab w:val="clear" w:pos="8296"/>
        </w:tabs>
        <w:spacing w:line="520" w:lineRule="exact"/>
        <w:ind w:firstLine="562"/>
        <w:rPr>
          <w:rFonts w:hint="default" w:ascii="Times New Roman" w:hAnsi="Times New Roman" w:eastAsia="楷体" w:cs="Times New Roman"/>
          <w:color w:val="auto"/>
          <w:highlight w:val="none"/>
        </w:rPr>
      </w:pPr>
      <w:r>
        <w:rPr>
          <w:rFonts w:hint="default" w:ascii="Times New Roman" w:hAnsi="Times New Roman" w:eastAsia="楷体" w:cs="Times New Roman"/>
          <w:color w:val="auto"/>
          <w:kern w:val="0"/>
          <w:highlight w:val="none"/>
        </w:rPr>
        <w:fldChar w:fldCharType="begin"/>
      </w:r>
      <w:r>
        <w:rPr>
          <w:rFonts w:hint="default" w:ascii="Times New Roman" w:hAnsi="Times New Roman" w:eastAsia="楷体" w:cs="Times New Roman"/>
          <w:color w:val="auto"/>
          <w:kern w:val="0"/>
          <w:highlight w:val="none"/>
        </w:rPr>
        <w:instrText xml:space="preserve"> HYPERLINK \l _Toc28054 </w:instrText>
      </w:r>
      <w:r>
        <w:rPr>
          <w:rFonts w:hint="default" w:ascii="Times New Roman" w:hAnsi="Times New Roman" w:eastAsia="楷体" w:cs="Times New Roman"/>
          <w:color w:val="auto"/>
          <w:kern w:val="0"/>
          <w:highlight w:val="none"/>
        </w:rPr>
        <w:fldChar w:fldCharType="separate"/>
      </w:r>
      <w:r>
        <w:rPr>
          <w:rFonts w:hint="default" w:ascii="Times New Roman" w:hAnsi="Times New Roman" w:eastAsia="楷体" w:cs="Times New Roman"/>
          <w:color w:val="auto"/>
          <w:szCs w:val="30"/>
          <w:highlight w:val="none"/>
        </w:rPr>
        <w:t>7 《应急预案》启动和结束</w:t>
      </w:r>
      <w:r>
        <w:rPr>
          <w:rFonts w:hint="default" w:ascii="Times New Roman" w:hAnsi="Times New Roman" w:eastAsia="楷体" w:cs="Times New Roman"/>
          <w:color w:val="auto"/>
          <w:highlight w:val="none"/>
        </w:rPr>
        <w:tab/>
      </w:r>
      <w:r>
        <w:rPr>
          <w:rFonts w:hint="default" w:ascii="Times New Roman" w:hAnsi="Times New Roman" w:eastAsia="楷体" w:cs="Times New Roman"/>
          <w:color w:val="auto"/>
          <w:highlight w:val="none"/>
        </w:rPr>
        <w:fldChar w:fldCharType="begin"/>
      </w:r>
      <w:r>
        <w:rPr>
          <w:rFonts w:hint="default" w:ascii="Times New Roman" w:hAnsi="Times New Roman" w:eastAsia="楷体" w:cs="Times New Roman"/>
          <w:color w:val="auto"/>
          <w:highlight w:val="none"/>
        </w:rPr>
        <w:instrText xml:space="preserve"> PAGEREF _Toc28054 </w:instrText>
      </w:r>
      <w:r>
        <w:rPr>
          <w:rFonts w:hint="default" w:ascii="Times New Roman" w:hAnsi="Times New Roman" w:eastAsia="楷体" w:cs="Times New Roman"/>
          <w:color w:val="auto"/>
          <w:highlight w:val="none"/>
        </w:rPr>
        <w:fldChar w:fldCharType="separate"/>
      </w:r>
      <w:r>
        <w:rPr>
          <w:rFonts w:hint="default" w:ascii="Times New Roman" w:hAnsi="Times New Roman" w:eastAsia="楷体" w:cs="Times New Roman"/>
          <w:color w:val="auto"/>
          <w:highlight w:val="none"/>
        </w:rPr>
        <w:t>27</w:t>
      </w:r>
      <w:r>
        <w:rPr>
          <w:rFonts w:hint="default" w:ascii="Times New Roman" w:hAnsi="Times New Roman" w:eastAsia="楷体" w:cs="Times New Roman"/>
          <w:color w:val="auto"/>
          <w:highlight w:val="none"/>
        </w:rPr>
        <w:fldChar w:fldCharType="end"/>
      </w:r>
      <w:r>
        <w:rPr>
          <w:rFonts w:hint="default" w:ascii="Times New Roman" w:hAnsi="Times New Roman" w:eastAsia="楷体" w:cs="Times New Roman"/>
          <w:color w:val="auto"/>
          <w:kern w:val="0"/>
          <w:highlight w:val="none"/>
        </w:rPr>
        <w:fldChar w:fldCharType="end"/>
      </w:r>
    </w:p>
    <w:p>
      <w:pPr>
        <w:pStyle w:val="14"/>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_Toc2574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highlight w:val="none"/>
        </w:rPr>
        <w:t>7.1 启动与结束条件</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_Toc2574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27</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14"/>
        <w:tabs>
          <w:tab w:val="right" w:leader="dot" w:pos="8306"/>
        </w:tabs>
        <w:spacing w:line="520" w:lineRule="exact"/>
        <w:ind w:firstLine="560"/>
        <w:rPr>
          <w:rFonts w:hint="default" w:ascii="Times New Roman" w:hAnsi="Times New Roman" w:eastAsia="楷体" w:cs="Times New Roman"/>
          <w:bCs/>
          <w:color w:val="auto"/>
          <w:highlight w:val="none"/>
        </w:rPr>
      </w:pPr>
      <w:r>
        <w:rPr>
          <w:rFonts w:hint="default" w:ascii="Times New Roman" w:hAnsi="Times New Roman" w:eastAsia="楷体" w:cs="Times New Roman"/>
          <w:bCs/>
          <w:color w:val="auto"/>
          <w:kern w:val="0"/>
          <w:szCs w:val="28"/>
          <w:highlight w:val="none"/>
        </w:rPr>
        <w:fldChar w:fldCharType="begin"/>
      </w:r>
      <w:r>
        <w:rPr>
          <w:rFonts w:hint="default" w:ascii="Times New Roman" w:hAnsi="Times New Roman" w:eastAsia="楷体" w:cs="Times New Roman"/>
          <w:bCs/>
          <w:color w:val="auto"/>
          <w:kern w:val="0"/>
          <w:szCs w:val="28"/>
          <w:highlight w:val="none"/>
        </w:rPr>
        <w:instrText xml:space="preserve"> HYPERLINK \l _Toc369 </w:instrText>
      </w:r>
      <w:r>
        <w:rPr>
          <w:rFonts w:hint="default" w:ascii="Times New Roman" w:hAnsi="Times New Roman" w:eastAsia="楷体" w:cs="Times New Roman"/>
          <w:bCs/>
          <w:color w:val="auto"/>
          <w:kern w:val="0"/>
          <w:szCs w:val="28"/>
          <w:highlight w:val="none"/>
        </w:rPr>
        <w:fldChar w:fldCharType="separate"/>
      </w:r>
      <w:r>
        <w:rPr>
          <w:rFonts w:hint="default" w:ascii="Times New Roman" w:hAnsi="Times New Roman" w:eastAsia="楷体" w:cs="Times New Roman"/>
          <w:bCs/>
          <w:color w:val="auto"/>
          <w:highlight w:val="none"/>
        </w:rPr>
        <w:t>7.2 决策机构与程序</w:t>
      </w:r>
      <w:r>
        <w:rPr>
          <w:rFonts w:hint="default" w:ascii="Times New Roman" w:hAnsi="Times New Roman" w:eastAsia="楷体" w:cs="Times New Roman"/>
          <w:bCs/>
          <w:color w:val="auto"/>
          <w:highlight w:val="none"/>
        </w:rPr>
        <w:tab/>
      </w:r>
      <w:r>
        <w:rPr>
          <w:rFonts w:hint="default" w:ascii="Times New Roman" w:hAnsi="Times New Roman" w:eastAsia="楷体" w:cs="Times New Roman"/>
          <w:bCs/>
          <w:color w:val="auto"/>
          <w:highlight w:val="none"/>
        </w:rPr>
        <w:fldChar w:fldCharType="begin"/>
      </w:r>
      <w:r>
        <w:rPr>
          <w:rFonts w:hint="default" w:ascii="Times New Roman" w:hAnsi="Times New Roman" w:eastAsia="楷体" w:cs="Times New Roman"/>
          <w:bCs/>
          <w:color w:val="auto"/>
          <w:highlight w:val="none"/>
        </w:rPr>
        <w:instrText xml:space="preserve"> PAGEREF _Toc369 </w:instrText>
      </w:r>
      <w:r>
        <w:rPr>
          <w:rFonts w:hint="default" w:ascii="Times New Roman" w:hAnsi="Times New Roman" w:eastAsia="楷体" w:cs="Times New Roman"/>
          <w:bCs/>
          <w:color w:val="auto"/>
          <w:highlight w:val="none"/>
        </w:rPr>
        <w:fldChar w:fldCharType="separate"/>
      </w:r>
      <w:r>
        <w:rPr>
          <w:rFonts w:hint="default" w:ascii="Times New Roman" w:hAnsi="Times New Roman" w:eastAsia="楷体" w:cs="Times New Roman"/>
          <w:bCs/>
          <w:color w:val="auto"/>
          <w:highlight w:val="none"/>
        </w:rPr>
        <w:t>27</w:t>
      </w:r>
      <w:r>
        <w:rPr>
          <w:rFonts w:hint="default" w:ascii="Times New Roman" w:hAnsi="Times New Roman" w:eastAsia="楷体" w:cs="Times New Roman"/>
          <w:bCs/>
          <w:color w:val="auto"/>
          <w:highlight w:val="none"/>
        </w:rPr>
        <w:fldChar w:fldCharType="end"/>
      </w:r>
      <w:r>
        <w:rPr>
          <w:rFonts w:hint="default" w:ascii="Times New Roman" w:hAnsi="Times New Roman" w:eastAsia="楷体" w:cs="Times New Roman"/>
          <w:bCs/>
          <w:color w:val="auto"/>
          <w:kern w:val="0"/>
          <w:szCs w:val="28"/>
          <w:highlight w:val="none"/>
        </w:rPr>
        <w:fldChar w:fldCharType="end"/>
      </w:r>
    </w:p>
    <w:p>
      <w:pPr>
        <w:pStyle w:val="13"/>
        <w:tabs>
          <w:tab w:val="right" w:leader="dot" w:pos="8306"/>
          <w:tab w:val="clear" w:pos="8296"/>
        </w:tabs>
        <w:spacing w:line="520" w:lineRule="exact"/>
        <w:ind w:firstLine="562"/>
        <w:rPr>
          <w:rFonts w:hint="default" w:ascii="Times New Roman" w:hAnsi="Times New Roman" w:eastAsia="楷体" w:cs="Times New Roman"/>
          <w:color w:val="auto"/>
          <w:highlight w:val="none"/>
        </w:rPr>
      </w:pPr>
      <w:r>
        <w:rPr>
          <w:rFonts w:hint="default" w:ascii="Times New Roman" w:hAnsi="Times New Roman" w:eastAsia="楷体" w:cs="Times New Roman"/>
          <w:color w:val="auto"/>
          <w:kern w:val="0"/>
          <w:highlight w:val="none"/>
        </w:rPr>
        <w:fldChar w:fldCharType="begin"/>
      </w:r>
      <w:r>
        <w:rPr>
          <w:rFonts w:hint="default" w:ascii="Times New Roman" w:hAnsi="Times New Roman" w:eastAsia="楷体" w:cs="Times New Roman"/>
          <w:color w:val="auto"/>
          <w:kern w:val="0"/>
          <w:highlight w:val="none"/>
        </w:rPr>
        <w:instrText xml:space="preserve"> HYPERLINK \l _Toc15125 </w:instrText>
      </w:r>
      <w:r>
        <w:rPr>
          <w:rFonts w:hint="default" w:ascii="Times New Roman" w:hAnsi="Times New Roman" w:eastAsia="楷体" w:cs="Times New Roman"/>
          <w:color w:val="auto"/>
          <w:kern w:val="0"/>
          <w:highlight w:val="none"/>
        </w:rPr>
        <w:fldChar w:fldCharType="separate"/>
      </w:r>
      <w:r>
        <w:rPr>
          <w:rFonts w:hint="default" w:ascii="Times New Roman" w:hAnsi="Times New Roman" w:eastAsia="楷体" w:cs="Times New Roman"/>
          <w:color w:val="auto"/>
          <w:szCs w:val="32"/>
          <w:highlight w:val="none"/>
        </w:rPr>
        <w:t>8 附件</w:t>
      </w:r>
      <w:r>
        <w:rPr>
          <w:rFonts w:hint="default" w:ascii="Times New Roman" w:hAnsi="Times New Roman" w:eastAsia="楷体" w:cs="Times New Roman"/>
          <w:color w:val="auto"/>
          <w:highlight w:val="none"/>
        </w:rPr>
        <w:tab/>
      </w:r>
      <w:r>
        <w:rPr>
          <w:rFonts w:hint="default" w:ascii="Times New Roman" w:hAnsi="Times New Roman" w:eastAsia="楷体" w:cs="Times New Roman"/>
          <w:color w:val="auto"/>
          <w:highlight w:val="none"/>
        </w:rPr>
        <w:fldChar w:fldCharType="begin"/>
      </w:r>
      <w:r>
        <w:rPr>
          <w:rFonts w:hint="default" w:ascii="Times New Roman" w:hAnsi="Times New Roman" w:eastAsia="楷体" w:cs="Times New Roman"/>
          <w:color w:val="auto"/>
          <w:highlight w:val="none"/>
        </w:rPr>
        <w:instrText xml:space="preserve"> PAGEREF _Toc15125 </w:instrText>
      </w:r>
      <w:r>
        <w:rPr>
          <w:rFonts w:hint="default" w:ascii="Times New Roman" w:hAnsi="Times New Roman" w:eastAsia="楷体" w:cs="Times New Roman"/>
          <w:color w:val="auto"/>
          <w:highlight w:val="none"/>
        </w:rPr>
        <w:fldChar w:fldCharType="separate"/>
      </w:r>
      <w:r>
        <w:rPr>
          <w:rFonts w:hint="default" w:ascii="Times New Roman" w:hAnsi="Times New Roman" w:eastAsia="楷体" w:cs="Times New Roman"/>
          <w:color w:val="auto"/>
          <w:highlight w:val="none"/>
        </w:rPr>
        <w:t>28</w:t>
      </w:r>
      <w:r>
        <w:rPr>
          <w:rFonts w:hint="default" w:ascii="Times New Roman" w:hAnsi="Times New Roman" w:eastAsia="楷体" w:cs="Times New Roman"/>
          <w:color w:val="auto"/>
          <w:highlight w:val="none"/>
        </w:rPr>
        <w:fldChar w:fldCharType="end"/>
      </w:r>
      <w:r>
        <w:rPr>
          <w:rFonts w:hint="default" w:ascii="Times New Roman" w:hAnsi="Times New Roman" w:eastAsia="楷体" w:cs="Times New Roman"/>
          <w:color w:val="auto"/>
          <w:kern w:val="0"/>
          <w:highlight w:val="none"/>
        </w:rPr>
        <w:fldChar w:fldCharType="end"/>
      </w:r>
    </w:p>
    <w:p>
      <w:pPr>
        <w:spacing w:line="480" w:lineRule="exact"/>
        <w:rPr>
          <w:rFonts w:hint="default" w:ascii="Times New Roman" w:hAnsi="Times New Roman" w:eastAsia="楷体" w:cs="Times New Roman"/>
          <w:b/>
          <w:color w:val="auto"/>
          <w:kern w:val="0"/>
          <w:szCs w:val="28"/>
          <w:highlight w:val="none"/>
        </w:rPr>
      </w:pPr>
      <w:r>
        <w:rPr>
          <w:rFonts w:hint="default" w:ascii="Times New Roman" w:hAnsi="Times New Roman" w:eastAsia="楷体" w:cs="Times New Roman"/>
          <w:b/>
          <w:color w:val="auto"/>
          <w:kern w:val="0"/>
          <w:szCs w:val="28"/>
          <w:highlight w:val="none"/>
        </w:rPr>
        <w:fldChar w:fldCharType="end"/>
      </w:r>
    </w:p>
    <w:p>
      <w:pPr>
        <w:rPr>
          <w:rStyle w:val="46"/>
          <w:rFonts w:hint="default" w:ascii="Times New Roman" w:hAnsi="Times New Roman" w:eastAsia="楷体" w:cs="Times New Roman"/>
          <w:b/>
          <w:bCs/>
          <w:color w:val="auto"/>
          <w:sz w:val="36"/>
          <w:szCs w:val="36"/>
          <w:highlight w:val="none"/>
        </w:rPr>
        <w:sectPr>
          <w:headerReference r:id="rId7" w:type="default"/>
          <w:footerReference r:id="rId8" w:type="default"/>
          <w:pgSz w:w="11906" w:h="16838"/>
          <w:pgMar w:top="1440" w:right="1800" w:bottom="1440" w:left="1800" w:header="851" w:footer="992" w:gutter="0"/>
          <w:pgNumType w:fmt="numberInDash"/>
          <w:cols w:space="720" w:num="1"/>
          <w:docGrid w:type="lines" w:linePitch="312" w:charSpace="0"/>
        </w:sectPr>
      </w:pPr>
    </w:p>
    <w:p>
      <w:pPr>
        <w:rPr>
          <w:rStyle w:val="47"/>
          <w:rFonts w:hint="default" w:ascii="Times New Roman" w:hAnsi="Times New Roman" w:eastAsia="楷体" w:cs="Times New Roman"/>
          <w:color w:val="auto"/>
          <w:sz w:val="24"/>
          <w:highlight w:val="none"/>
        </w:rPr>
      </w:pPr>
    </w:p>
    <w:p>
      <w:pPr>
        <w:adjustRightInd w:val="0"/>
        <w:snapToGrid w:val="0"/>
        <w:spacing w:line="520" w:lineRule="exact"/>
        <w:jc w:val="center"/>
        <w:outlineLvl w:val="0"/>
        <w:rPr>
          <w:rStyle w:val="47"/>
          <w:rFonts w:hint="default" w:ascii="Times New Roman" w:hAnsi="Times New Roman" w:eastAsia="楷体" w:cs="Times New Roman"/>
          <w:b/>
          <w:bCs/>
          <w:color w:val="auto"/>
          <w:sz w:val="36"/>
          <w:szCs w:val="36"/>
          <w:highlight w:val="none"/>
        </w:rPr>
      </w:pPr>
      <w:bookmarkStart w:id="27" w:name="_Toc32304"/>
      <w:r>
        <w:rPr>
          <w:rStyle w:val="47"/>
          <w:rFonts w:hint="default" w:ascii="Times New Roman" w:hAnsi="Times New Roman" w:eastAsia="楷体" w:cs="Times New Roman"/>
          <w:b/>
          <w:bCs/>
          <w:color w:val="auto"/>
          <w:sz w:val="36"/>
          <w:szCs w:val="36"/>
          <w:highlight w:val="none"/>
        </w:rPr>
        <w:t>1 总则</w:t>
      </w:r>
      <w:bookmarkEnd w:id="27"/>
    </w:p>
    <w:p>
      <w:pPr>
        <w:adjustRightInd w:val="0"/>
        <w:snapToGrid w:val="0"/>
        <w:spacing w:before="156" w:beforeLines="50" w:after="156" w:afterLines="50" w:line="360" w:lineRule="auto"/>
        <w:outlineLvl w:val="1"/>
        <w:rPr>
          <w:rFonts w:hint="default" w:ascii="Times New Roman" w:hAnsi="Times New Roman" w:eastAsia="楷体" w:cs="Times New Roman"/>
          <w:color w:val="auto"/>
          <w:sz w:val="32"/>
          <w:szCs w:val="20"/>
          <w:highlight w:val="none"/>
        </w:rPr>
      </w:pPr>
      <w:bookmarkStart w:id="28" w:name="_Toc10067"/>
      <w:r>
        <w:rPr>
          <w:rStyle w:val="47"/>
          <w:rFonts w:hint="default" w:ascii="Times New Roman" w:hAnsi="Times New Roman" w:eastAsia="楷体" w:cs="Times New Roman"/>
          <w:b/>
          <w:bCs/>
          <w:color w:val="auto"/>
          <w:sz w:val="32"/>
          <w:highlight w:val="none"/>
        </w:rPr>
        <w:t>1.1 目的</w:t>
      </w:r>
      <w:bookmarkEnd w:id="28"/>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为提高丰收水库突发事件应对能力，切实做好丰收水库遭遇突发事件的防洪抢险调度和险情抢护工作，力保丰收水库工程安全，最大程度保障人民群众生命安全，减少损失，结合实际运行情况，编制《丰收水库防洪抢险应急预案》（以下简称《应急预案》）。</w:t>
      </w:r>
    </w:p>
    <w:p>
      <w:pPr>
        <w:adjustRightInd w:val="0"/>
        <w:snapToGrid w:val="0"/>
        <w:spacing w:before="156" w:beforeLines="50" w:after="156" w:afterLines="50" w:line="360" w:lineRule="auto"/>
        <w:outlineLvl w:val="1"/>
        <w:rPr>
          <w:rStyle w:val="47"/>
          <w:rFonts w:hint="default" w:ascii="Times New Roman" w:hAnsi="Times New Roman" w:eastAsia="楷体" w:cs="Times New Roman"/>
          <w:b/>
          <w:bCs/>
          <w:color w:val="auto"/>
          <w:sz w:val="32"/>
          <w:highlight w:val="none"/>
        </w:rPr>
      </w:pPr>
      <w:bookmarkStart w:id="29" w:name="_Toc19894"/>
      <w:r>
        <w:rPr>
          <w:rStyle w:val="47"/>
          <w:rFonts w:hint="default" w:ascii="Times New Roman" w:hAnsi="Times New Roman" w:eastAsia="楷体" w:cs="Times New Roman"/>
          <w:b/>
          <w:bCs/>
          <w:color w:val="auto"/>
          <w:sz w:val="32"/>
          <w:highlight w:val="none"/>
        </w:rPr>
        <w:t>1.2 编制依据</w:t>
      </w:r>
      <w:bookmarkEnd w:id="29"/>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根据省防指《福建省水库大坝汛期防洪调度运用计划和防洪抢险应急预案审批管理办法（试行）》（闽防〔2010〕1号）文件，编制《应急预案》。主要依据的法律法规和文件有：</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1.《水库防汛抢险应急预案编制大纲》</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2.《福建省水库大坝安全管理规定（试行）》（闽政〔2009〕24号）；</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3.《中华人民共和国防洪法》；</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4.《中华人民共和国防汛条列》；</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5.《综合利用水库调度通则》；</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6.《防洪标准》（GB50201-2014）；</w:t>
      </w:r>
    </w:p>
    <w:p>
      <w:pPr>
        <w:widowControl/>
        <w:spacing w:line="520" w:lineRule="exact"/>
        <w:ind w:firstLine="560" w:firstLineChars="200"/>
        <w:jc w:val="left"/>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7.《水利水电工程等级划分及洪水标准》（SL252-2017）；</w:t>
      </w:r>
    </w:p>
    <w:p>
      <w:pPr>
        <w:widowControl/>
        <w:spacing w:line="520" w:lineRule="exact"/>
        <w:ind w:firstLine="560" w:firstLineChars="200"/>
        <w:jc w:val="left"/>
        <w:rPr>
          <w:rFonts w:hint="default" w:ascii="Times New Roman" w:hAnsi="Times New Roman" w:eastAsia="楷体" w:cs="Times New Roman"/>
          <w:color w:val="auto"/>
          <w:sz w:val="28"/>
          <w:szCs w:val="28"/>
          <w:highlight w:val="none"/>
          <w:lang w:eastAsia="zh-CN"/>
        </w:rPr>
      </w:pPr>
      <w:r>
        <w:rPr>
          <w:rFonts w:hint="default" w:ascii="Times New Roman" w:hAnsi="Times New Roman" w:eastAsia="楷体" w:cs="Times New Roman"/>
          <w:color w:val="auto"/>
          <w:sz w:val="28"/>
          <w:szCs w:val="28"/>
          <w:highlight w:val="none"/>
        </w:rPr>
        <w:t>8.《福建省防洪条例》</w:t>
      </w:r>
      <w:r>
        <w:rPr>
          <w:rFonts w:hint="default" w:ascii="Times New Roman" w:hAnsi="Times New Roman" w:eastAsia="楷体" w:cs="Times New Roman"/>
          <w:color w:val="auto"/>
          <w:sz w:val="28"/>
          <w:szCs w:val="28"/>
          <w:highlight w:val="none"/>
          <w:lang w:eastAsia="zh-CN"/>
        </w:rPr>
        <w:t>；</w:t>
      </w:r>
    </w:p>
    <w:p>
      <w:pPr>
        <w:widowControl/>
        <w:spacing w:line="520" w:lineRule="exact"/>
        <w:ind w:firstLine="560" w:firstLineChars="200"/>
        <w:jc w:val="left"/>
        <w:rPr>
          <w:rFonts w:hint="default" w:ascii="Times New Roman" w:hAnsi="Times New Roman" w:eastAsia="楷体" w:cs="Times New Roman"/>
          <w:color w:val="auto"/>
          <w:sz w:val="28"/>
          <w:szCs w:val="28"/>
          <w:highlight w:val="none"/>
          <w:lang w:val="en-US" w:eastAsia="zh-CN"/>
        </w:rPr>
      </w:pPr>
      <w:r>
        <w:rPr>
          <w:rFonts w:hint="default" w:ascii="Times New Roman" w:hAnsi="Times New Roman" w:eastAsia="楷体" w:cs="Times New Roman"/>
          <w:color w:val="auto"/>
          <w:sz w:val="28"/>
          <w:szCs w:val="28"/>
          <w:highlight w:val="none"/>
          <w:lang w:val="en-US" w:eastAsia="zh-CN"/>
        </w:rPr>
        <w:t xml:space="preserve">9. </w:t>
      </w:r>
      <w:r>
        <w:rPr>
          <w:rFonts w:hint="default" w:ascii="Times New Roman" w:hAnsi="Times New Roman" w:eastAsia="楷体" w:cs="Times New Roman"/>
          <w:sz w:val="28"/>
          <w:szCs w:val="28"/>
          <w:lang w:val="en-US" w:eastAsia="zh-CN"/>
        </w:rPr>
        <w:t>《福建省人民政府防汛抗旱指挥部办公室关于传达省领导在省防指全体成员会议上讲话精神的通知》（闽汛办电〔2019〕11号）。</w:t>
      </w:r>
    </w:p>
    <w:p>
      <w:pPr>
        <w:adjustRightInd w:val="0"/>
        <w:snapToGrid w:val="0"/>
        <w:spacing w:before="156" w:beforeLines="50" w:after="156" w:afterLines="50" w:line="360" w:lineRule="auto"/>
        <w:outlineLvl w:val="1"/>
        <w:rPr>
          <w:rStyle w:val="47"/>
          <w:rFonts w:hint="default" w:ascii="Times New Roman" w:hAnsi="Times New Roman" w:eastAsia="楷体" w:cs="Times New Roman"/>
          <w:b/>
          <w:bCs/>
          <w:color w:val="auto"/>
          <w:sz w:val="32"/>
          <w:highlight w:val="none"/>
        </w:rPr>
      </w:pPr>
      <w:bookmarkStart w:id="30" w:name="_Toc30233"/>
      <w:r>
        <w:rPr>
          <w:rStyle w:val="47"/>
          <w:rFonts w:hint="default" w:ascii="Times New Roman" w:hAnsi="Times New Roman" w:eastAsia="楷体" w:cs="Times New Roman"/>
          <w:b/>
          <w:bCs/>
          <w:color w:val="auto"/>
          <w:sz w:val="32"/>
          <w:highlight w:val="none"/>
        </w:rPr>
        <w:t>1.3 工作原则</w:t>
      </w:r>
      <w:bookmarkEnd w:id="30"/>
    </w:p>
    <w:p>
      <w:pPr>
        <w:widowControl/>
        <w:spacing w:line="520" w:lineRule="exact"/>
        <w:ind w:firstLine="560" w:firstLineChars="200"/>
        <w:jc w:val="left"/>
        <w:rPr>
          <w:rFonts w:hint="default" w:ascii="Times New Roman" w:hAnsi="Times New Roman" w:eastAsia="楷体" w:cs="Times New Roman"/>
          <w:color w:val="auto"/>
          <w:sz w:val="32"/>
          <w:szCs w:val="32"/>
          <w:highlight w:val="none"/>
        </w:rPr>
      </w:pPr>
      <w:r>
        <w:rPr>
          <w:rFonts w:hint="default" w:ascii="Times New Roman" w:hAnsi="Times New Roman" w:eastAsia="楷体" w:cs="Times New Roman"/>
          <w:color w:val="auto"/>
          <w:sz w:val="28"/>
          <w:szCs w:val="28"/>
          <w:highlight w:val="none"/>
        </w:rPr>
        <w:t>《应急预案》的编制应坚持“安全第一、常备不懈、以防为主、全力抢险”的防洪工作方针，围绕“准备充分、调度科学、反应迅速、决策准确、保障有力”的总体要求，防洪工作实行全面规划、统筹兼顾、预防为主、综合治理、局部利益服从全局利益的原则；贯彻行政首长负责制，以防为主，防抢结合；全面部署，保证重点，统一指挥，统一调度，服从大局，团结抗洪；明确职责，规范工作；工程措施和非工程措施相结合，调动一切力量防洪抗灾，以确保人民群众生命安全为首要目标，最大限度地降低洪涝灾害造成的损失。</w:t>
      </w:r>
    </w:p>
    <w:p>
      <w:pPr>
        <w:adjustRightInd w:val="0"/>
        <w:snapToGrid w:val="0"/>
        <w:spacing w:before="156" w:beforeLines="50" w:after="156" w:afterLines="50"/>
        <w:outlineLvl w:val="1"/>
        <w:rPr>
          <w:rFonts w:hint="default" w:ascii="Times New Roman" w:hAnsi="Times New Roman" w:eastAsia="楷体" w:cs="Times New Roman"/>
          <w:b/>
          <w:color w:val="auto"/>
          <w:sz w:val="32"/>
          <w:szCs w:val="30"/>
          <w:highlight w:val="none"/>
        </w:rPr>
      </w:pPr>
      <w:bookmarkStart w:id="31" w:name="_Toc26488"/>
      <w:r>
        <w:rPr>
          <w:rFonts w:hint="default" w:ascii="Times New Roman" w:hAnsi="Times New Roman" w:eastAsia="楷体" w:cs="Times New Roman"/>
          <w:b/>
          <w:color w:val="auto"/>
          <w:sz w:val="32"/>
          <w:szCs w:val="30"/>
          <w:highlight w:val="none"/>
        </w:rPr>
        <w:t>1.4 适用范围</w:t>
      </w:r>
      <w:bookmarkEnd w:id="31"/>
    </w:p>
    <w:p>
      <w:pPr>
        <w:widowControl/>
        <w:spacing w:line="520" w:lineRule="exact"/>
        <w:ind w:firstLine="560" w:firstLineChars="200"/>
        <w:jc w:val="left"/>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当水库遭遇以下突发事件而使水库工程出现险情时，启动本预案进行抗洪抢险。</w:t>
      </w:r>
    </w:p>
    <w:p>
      <w:pPr>
        <w:numPr>
          <w:ilvl w:val="0"/>
          <w:numId w:val="7"/>
        </w:num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工程隐患，主要体现在①挡水建筑物：发生严重的大坝裂缝、滑坡、管涌以及漏水、大面积散渗、集中渗流、决口等危及大坝安全的险情。②泄水建筑物：紧急泄洪时溢洪道启闭设备失灵，侧墙倒塌，底部严重冲刷等危及大坝安全的险情。③放水涵洞出现严重断裂或堵塞，大量漏水，启闭设备失灵等可能危及大坝安全的险情。（2）遭遇超标准洪水；（3）库区水面附近山体的滑坡和塌方等地质灾害；（4）地震灾害；（5）上游水库溃坝；（6）上游大体积漂移物的撞击事件；（7）战争或恐怖事件；（8）其它突发事件。</w:t>
      </w:r>
    </w:p>
    <w:p>
      <w:pPr>
        <w:spacing w:line="360" w:lineRule="auto"/>
        <w:rPr>
          <w:rFonts w:hint="default" w:ascii="Times New Roman" w:hAnsi="Times New Roman" w:eastAsia="楷体" w:cs="Times New Roman"/>
          <w:color w:val="auto"/>
          <w:sz w:val="32"/>
          <w:szCs w:val="32"/>
          <w:highlight w:val="none"/>
        </w:rPr>
      </w:pPr>
    </w:p>
    <w:p>
      <w:pPr>
        <w:spacing w:line="360" w:lineRule="auto"/>
        <w:rPr>
          <w:rFonts w:hint="default" w:ascii="Times New Roman" w:hAnsi="Times New Roman" w:eastAsia="楷体" w:cs="Times New Roman"/>
          <w:color w:val="auto"/>
          <w:sz w:val="32"/>
          <w:szCs w:val="32"/>
          <w:highlight w:val="none"/>
        </w:rPr>
      </w:pPr>
    </w:p>
    <w:p>
      <w:pPr>
        <w:spacing w:line="360" w:lineRule="auto"/>
        <w:rPr>
          <w:rFonts w:hint="default" w:ascii="Times New Roman" w:hAnsi="Times New Roman" w:eastAsia="楷体" w:cs="Times New Roman"/>
          <w:color w:val="auto"/>
          <w:sz w:val="32"/>
          <w:szCs w:val="32"/>
          <w:highlight w:val="none"/>
        </w:rPr>
      </w:pPr>
    </w:p>
    <w:p>
      <w:pPr>
        <w:spacing w:line="360" w:lineRule="auto"/>
        <w:rPr>
          <w:rFonts w:hint="default" w:ascii="Times New Roman" w:hAnsi="Times New Roman" w:eastAsia="楷体" w:cs="Times New Roman"/>
          <w:color w:val="auto"/>
          <w:sz w:val="32"/>
          <w:szCs w:val="32"/>
          <w:highlight w:val="none"/>
        </w:rPr>
      </w:pPr>
    </w:p>
    <w:p>
      <w:pPr>
        <w:spacing w:line="360" w:lineRule="auto"/>
        <w:rPr>
          <w:rFonts w:hint="default" w:ascii="Times New Roman" w:hAnsi="Times New Roman" w:eastAsia="楷体" w:cs="Times New Roman"/>
          <w:color w:val="auto"/>
          <w:sz w:val="32"/>
          <w:szCs w:val="32"/>
          <w:highlight w:val="none"/>
        </w:rPr>
      </w:pPr>
    </w:p>
    <w:p>
      <w:pPr>
        <w:spacing w:line="360" w:lineRule="auto"/>
        <w:rPr>
          <w:rFonts w:hint="default" w:ascii="Times New Roman" w:hAnsi="Times New Roman" w:eastAsia="楷体" w:cs="Times New Roman"/>
          <w:color w:val="auto"/>
          <w:sz w:val="32"/>
          <w:szCs w:val="32"/>
          <w:highlight w:val="none"/>
        </w:rPr>
      </w:pPr>
    </w:p>
    <w:p>
      <w:pPr>
        <w:spacing w:line="360" w:lineRule="auto"/>
        <w:rPr>
          <w:rFonts w:hint="default" w:ascii="Times New Roman" w:hAnsi="Times New Roman" w:eastAsia="楷体" w:cs="Times New Roman"/>
          <w:color w:val="auto"/>
          <w:sz w:val="32"/>
          <w:szCs w:val="32"/>
          <w:highlight w:val="none"/>
        </w:rPr>
      </w:pPr>
    </w:p>
    <w:p>
      <w:pPr>
        <w:spacing w:line="360" w:lineRule="auto"/>
        <w:rPr>
          <w:rFonts w:hint="default" w:ascii="Times New Roman" w:hAnsi="Times New Roman" w:eastAsia="楷体" w:cs="Times New Roman"/>
          <w:color w:val="auto"/>
          <w:sz w:val="32"/>
          <w:szCs w:val="32"/>
          <w:highlight w:val="none"/>
        </w:rPr>
      </w:pPr>
    </w:p>
    <w:p>
      <w:pPr>
        <w:spacing w:line="360" w:lineRule="auto"/>
        <w:rPr>
          <w:rFonts w:hint="default" w:ascii="Times New Roman" w:hAnsi="Times New Roman" w:eastAsia="楷体" w:cs="Times New Roman"/>
          <w:color w:val="auto"/>
          <w:sz w:val="32"/>
          <w:szCs w:val="32"/>
          <w:highlight w:val="none"/>
        </w:rPr>
      </w:pPr>
    </w:p>
    <w:p>
      <w:pPr>
        <w:adjustRightInd w:val="0"/>
        <w:snapToGrid w:val="0"/>
        <w:spacing w:line="520" w:lineRule="exact"/>
        <w:jc w:val="center"/>
        <w:outlineLvl w:val="0"/>
        <w:rPr>
          <w:rFonts w:hint="default" w:ascii="Times New Roman" w:hAnsi="Times New Roman" w:eastAsia="楷体" w:cs="Times New Roman"/>
          <w:b/>
          <w:color w:val="auto"/>
          <w:sz w:val="36"/>
          <w:szCs w:val="36"/>
          <w:highlight w:val="none"/>
        </w:rPr>
      </w:pPr>
      <w:bookmarkStart w:id="32" w:name="_Toc23606"/>
      <w:r>
        <w:rPr>
          <w:rFonts w:hint="default" w:ascii="Times New Roman" w:hAnsi="Times New Roman" w:eastAsia="楷体" w:cs="Times New Roman"/>
          <w:b/>
          <w:color w:val="auto"/>
          <w:sz w:val="36"/>
          <w:szCs w:val="36"/>
          <w:highlight w:val="none"/>
        </w:rPr>
        <w:t>2 工程概况</w:t>
      </w:r>
      <w:bookmarkEnd w:id="32"/>
    </w:p>
    <w:p>
      <w:pPr>
        <w:adjustRightInd w:val="0"/>
        <w:snapToGrid w:val="0"/>
        <w:spacing w:before="156" w:beforeLines="50" w:after="156" w:afterLines="50"/>
        <w:outlineLvl w:val="1"/>
        <w:rPr>
          <w:rFonts w:hint="default" w:ascii="Times New Roman" w:hAnsi="Times New Roman" w:eastAsia="楷体" w:cs="Times New Roman"/>
          <w:b/>
          <w:color w:val="auto"/>
          <w:sz w:val="32"/>
          <w:szCs w:val="30"/>
          <w:highlight w:val="none"/>
        </w:rPr>
      </w:pPr>
      <w:bookmarkStart w:id="33" w:name="_Toc18975"/>
      <w:r>
        <w:rPr>
          <w:rFonts w:hint="default" w:ascii="Times New Roman" w:hAnsi="Times New Roman" w:eastAsia="楷体" w:cs="Times New Roman"/>
          <w:b/>
          <w:color w:val="auto"/>
          <w:sz w:val="32"/>
          <w:szCs w:val="30"/>
          <w:highlight w:val="none"/>
        </w:rPr>
        <w:t>2.1 流域概况</w:t>
      </w:r>
      <w:bookmarkEnd w:id="33"/>
    </w:p>
    <w:p>
      <w:pPr>
        <w:spacing w:line="520" w:lineRule="exact"/>
        <w:ind w:firstLine="561"/>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丰收水库位于泉港区前黄镇古县村，系属坝头溪支流，是一座以农业灌溉为主，结合防洪、养殖等综合利用的小（2）型水库。丰收水库于1966年5月动工兴建，1971年2月工程基本建成。</w:t>
      </w:r>
    </w:p>
    <w:p>
      <w:pPr>
        <w:spacing w:line="520" w:lineRule="exact"/>
        <w:ind w:firstLine="561"/>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该工程自建成投效以来，以农业灌溉为主，结合防洪、养殖等多方面中充分发挥了本工程的效益。水库有效灌溉面积300亩；水库下游涉及保护人口2000人，耕地3500亩，为当地农业生产和保证人民生命财产安全发挥了重要的作用。</w:t>
      </w:r>
    </w:p>
    <w:p>
      <w:pPr>
        <w:spacing w:line="520" w:lineRule="exact"/>
        <w:ind w:firstLine="601"/>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丰收水库坝址以上集水面积为0.28km</w:t>
      </w:r>
      <w:r>
        <w:rPr>
          <w:rFonts w:hint="default" w:ascii="Times New Roman" w:hAnsi="Times New Roman" w:eastAsia="楷体" w:cs="Times New Roman"/>
          <w:color w:val="auto"/>
          <w:sz w:val="28"/>
          <w:szCs w:val="28"/>
          <w:highlight w:val="none"/>
          <w:vertAlign w:val="superscript"/>
        </w:rPr>
        <w:t>2</w:t>
      </w:r>
      <w:r>
        <w:rPr>
          <w:rFonts w:hint="default" w:ascii="Times New Roman" w:hAnsi="Times New Roman" w:eastAsia="楷体" w:cs="Times New Roman"/>
          <w:color w:val="auto"/>
          <w:sz w:val="28"/>
          <w:szCs w:val="28"/>
          <w:highlight w:val="none"/>
        </w:rPr>
        <w:t>，主河道河长1.255km，主河道平均坡降36.2‰。丰收水库在库区南侧有一跨流域引水渠，但因其进水口处有一闸门，在大暴雨期间将其关闭，洪水不会流入库区，因此此次调洪计算不考虑其影响。引水渠出水口以上集水面积为0.43km</w:t>
      </w:r>
      <w:r>
        <w:rPr>
          <w:rFonts w:hint="default" w:ascii="Times New Roman" w:hAnsi="Times New Roman" w:eastAsia="楷体" w:cs="Times New Roman"/>
          <w:color w:val="auto"/>
          <w:sz w:val="28"/>
          <w:szCs w:val="28"/>
          <w:highlight w:val="none"/>
          <w:vertAlign w:val="superscript"/>
        </w:rPr>
        <w:t>2</w:t>
      </w:r>
      <w:r>
        <w:rPr>
          <w:rFonts w:hint="default" w:ascii="Times New Roman" w:hAnsi="Times New Roman" w:eastAsia="楷体" w:cs="Times New Roman"/>
          <w:color w:val="auto"/>
          <w:sz w:val="28"/>
          <w:szCs w:val="28"/>
          <w:highlight w:val="none"/>
        </w:rPr>
        <w:t>，主河道河长1.14km，主河道平均坡降49‰。</w:t>
      </w:r>
    </w:p>
    <w:p>
      <w:pPr>
        <w:adjustRightInd w:val="0"/>
        <w:snapToGrid w:val="0"/>
        <w:spacing w:line="520" w:lineRule="exact"/>
        <w:outlineLvl w:val="1"/>
        <w:rPr>
          <w:rFonts w:hint="default" w:ascii="Times New Roman" w:hAnsi="Times New Roman" w:eastAsia="楷体" w:cs="Times New Roman"/>
          <w:b/>
          <w:color w:val="auto"/>
          <w:sz w:val="32"/>
          <w:szCs w:val="30"/>
          <w:highlight w:val="none"/>
        </w:rPr>
      </w:pPr>
      <w:bookmarkStart w:id="34" w:name="_Toc26605"/>
      <w:r>
        <w:rPr>
          <w:rFonts w:hint="default" w:ascii="Times New Roman" w:hAnsi="Times New Roman" w:eastAsia="楷体" w:cs="Times New Roman"/>
          <w:b/>
          <w:color w:val="auto"/>
          <w:sz w:val="32"/>
          <w:szCs w:val="30"/>
          <w:highlight w:val="none"/>
        </w:rPr>
        <w:t>2.2 工程基本情况</w:t>
      </w:r>
      <w:bookmarkEnd w:id="34"/>
    </w:p>
    <w:p>
      <w:pPr>
        <w:spacing w:line="520" w:lineRule="exact"/>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2.2.1 水库枢纽工程基本情况</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丰收水库位于泉港区前黄镇古县村，系属坝头溪支流，是一座以农业灌溉为主，结合防洪、养殖等综合利用的小（2）型水库。丰收水库始建于1966年5月，1971年2月竣工并投入运行。坝址以上控制流域面积为0.28km</w:t>
      </w:r>
      <w:r>
        <w:rPr>
          <w:rFonts w:hint="default" w:ascii="Times New Roman" w:hAnsi="Times New Roman" w:eastAsia="楷体" w:cs="Times New Roman"/>
          <w:color w:val="auto"/>
          <w:sz w:val="28"/>
          <w:szCs w:val="28"/>
          <w:highlight w:val="none"/>
          <w:vertAlign w:val="superscript"/>
        </w:rPr>
        <w:t>2</w:t>
      </w:r>
      <w:r>
        <w:rPr>
          <w:rFonts w:hint="default" w:ascii="Times New Roman" w:hAnsi="Times New Roman" w:eastAsia="楷体" w:cs="Times New Roman"/>
          <w:color w:val="auto"/>
          <w:sz w:val="28"/>
          <w:szCs w:val="28"/>
          <w:highlight w:val="none"/>
        </w:rPr>
        <w:t>，主河道长0.8km，河道比降36.2‰，设计洪水位（P=5%）36.94m（黄零，下同），校核洪水位（P=0.33%）37.21m，水库总库容21.60万m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，正常蓄水位36.37m。</w:t>
      </w:r>
    </w:p>
    <w:p>
      <w:pPr>
        <w:adjustRightIn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水库枢纽工程主要由大坝、溢洪道、放水涵洞组成。工程等别Ⅴ等，主要建筑物级别5级。</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现状大坝为均质土坝，最大坝高14.3m，坝顶长181.9m，坝顶高程38.30m，坝顶宽6.8m。大坝迎水坡采用干砌石护坡，坡比自上而下分别为1:1.5、1:1.8，在高程34.20m处设有一道平台，平台宽14.0m；大坝背水坡采用草皮护坡，坡比自上而下分别为1:1.5、1:1.8，在高程33.50m处设有一道平台，平台宽度6.9m；背水坡坝脚设有排水棱体，排水棱体顶部高程28.00m，顶宽1.5m，排水棱体外坡设有浆砌条石渠道，渠道断面净尺寸0.8m×1.0m（宽×高），排水棱体内、外坡坡比分别为1:1.25、1:1.5。</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溢洪道位于大坝右侧，基础位于坡残积土上，</w:t>
      </w:r>
      <w:r>
        <w:rPr>
          <w:rFonts w:hint="default" w:ascii="Times New Roman" w:hAnsi="Times New Roman" w:eastAsia="楷体" w:cs="Times New Roman"/>
          <w:color w:val="auto"/>
          <w:kern w:val="0"/>
          <w:sz w:val="28"/>
          <w:szCs w:val="28"/>
          <w:highlight w:val="none"/>
        </w:rPr>
        <w:t>型式为开敞式宽顶堰。</w:t>
      </w:r>
      <w:r>
        <w:rPr>
          <w:rFonts w:hint="default" w:ascii="Times New Roman" w:hAnsi="Times New Roman" w:eastAsia="楷体" w:cs="Times New Roman"/>
          <w:color w:val="auto"/>
          <w:sz w:val="28"/>
          <w:szCs w:val="28"/>
          <w:highlight w:val="none"/>
        </w:rPr>
        <w:t>现状实测</w:t>
      </w:r>
      <w:r>
        <w:rPr>
          <w:rFonts w:hint="default" w:ascii="Times New Roman" w:hAnsi="Times New Roman" w:eastAsia="楷体" w:cs="Times New Roman"/>
          <w:color w:val="auto"/>
          <w:kern w:val="0"/>
          <w:sz w:val="28"/>
          <w:szCs w:val="28"/>
          <w:highlight w:val="none"/>
        </w:rPr>
        <w:t>溢洪道堰顶高程为36.37m，</w:t>
      </w:r>
      <w:r>
        <w:rPr>
          <w:rFonts w:hint="default" w:ascii="Times New Roman" w:hAnsi="Times New Roman" w:eastAsia="楷体" w:cs="Times New Roman"/>
          <w:color w:val="auto"/>
          <w:sz w:val="28"/>
          <w:szCs w:val="28"/>
          <w:highlight w:val="none"/>
        </w:rPr>
        <w:t>堰顶净宽5.0m</w:t>
      </w:r>
      <w:r>
        <w:rPr>
          <w:rFonts w:hint="default" w:ascii="Times New Roman" w:hAnsi="Times New Roman" w:eastAsia="楷体" w:cs="Times New Roman"/>
          <w:color w:val="auto"/>
          <w:kern w:val="0"/>
          <w:sz w:val="28"/>
          <w:szCs w:val="28"/>
          <w:highlight w:val="none"/>
        </w:rPr>
        <w:t>。溢洪道全长94.3m</w:t>
      </w:r>
      <w:r>
        <w:rPr>
          <w:rFonts w:hint="default" w:ascii="Times New Roman" w:hAnsi="Times New Roman" w:eastAsia="楷体" w:cs="Times New Roman"/>
          <w:color w:val="auto"/>
          <w:sz w:val="28"/>
          <w:szCs w:val="28"/>
          <w:highlight w:val="none"/>
        </w:rPr>
        <w:t>，由进口段、平流控制段、渐变段、泄槽段及消力池组成。溢洪道进口段（溢0+000.0～溢0+006.0）长6.0m，宽5.0m；平流控制段（溢0+006.0～溢0+029.0）长23.0m，净宽5.0m；渐变段（溢0+029.0～溢0+060.0）长31.0m，宽度由5.0m渐变至3.0m，平均坡降i=0.090；泄槽段（溢0+060.0～溢0+086.0）全长26.0m，净宽3.0m，平均坡降i=0.27；消力池（溢0+086.0～溢0+094.3）长8.3m，净宽3.0m，池深0.9m，底坡i=0。溢洪道全段底板与侧墙采用浆砌条石砌筑，侧墙高度1.7m～0.5m。</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丰收水库的放水涵洞位于大坝左侧，为圬工无压箱涵套φ500PE管，进口底高程29.34m，出口底高程为26.50m，全长70.5m。放水涵洞进水设施转动门盖，采用1台3t卷扬式启闭机启闭。放水涵洞最大放水流量0.43m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/s。</w:t>
      </w:r>
    </w:p>
    <w:p>
      <w:pPr>
        <w:spacing w:line="520" w:lineRule="exact"/>
        <w:ind w:firstLine="601"/>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该工程自建成投效以来，以农业灌溉为主，结合防洪、养殖等多方面中充分发挥了本工程的效益。水库设计灌溉面积300亩；水库下游涉及保护人口2000人，耕地3500亩，为当地农业生产和保证人民生命财产安全发挥了重要的作用。</w:t>
      </w:r>
    </w:p>
    <w:p>
      <w:pPr>
        <w:spacing w:line="520" w:lineRule="exact"/>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2.2.2 水库有关技术参数及泄流曲线、库容曲线</w:t>
      </w:r>
    </w:p>
    <w:p>
      <w:pPr>
        <w:autoSpaceDE w:val="0"/>
        <w:autoSpaceDN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（1）丰收水库库容曲线</w:t>
      </w:r>
    </w:p>
    <w:p>
      <w:pPr>
        <w:autoSpaceDE w:val="0"/>
        <w:autoSpaceDN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根据《泉港区前黄镇丰收水库除险加固工程初步设计报告（报批稿）》（泉州市水利水电勘测设计院，2012年4月），丰收水库坝址水位库容关系曲线见表2-1。</w:t>
      </w:r>
    </w:p>
    <w:p>
      <w:pPr>
        <w:pStyle w:val="29"/>
        <w:jc w:val="both"/>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rPr>
        <w:t>表2-1                坝址水位库容关系曲线表</w:t>
      </w:r>
    </w:p>
    <w:tbl>
      <w:tblPr>
        <w:tblStyle w:val="18"/>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083"/>
        <w:gridCol w:w="2082"/>
        <w:gridCol w:w="2083"/>
        <w:gridCol w:w="20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高程(m)</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库容(万m</w:t>
            </w:r>
            <w:r>
              <w:rPr>
                <w:rFonts w:hint="default" w:ascii="Times New Roman" w:hAnsi="Times New Roman" w:eastAsia="楷体" w:cs="Times New Roman"/>
                <w:i w:val="0"/>
                <w:color w:val="000000"/>
                <w:kern w:val="0"/>
                <w:sz w:val="24"/>
                <w:szCs w:val="24"/>
                <w:u w:val="none"/>
                <w:vertAlign w:val="superscript"/>
                <w:lang w:val="en-US" w:eastAsia="zh-CN" w:bidi="ar"/>
              </w:rPr>
              <w:t>3</w:t>
            </w:r>
            <w:r>
              <w:rPr>
                <w:rFonts w:hint="default" w:ascii="Times New Roman" w:hAnsi="Times New Roman" w:eastAsia="楷体" w:cs="Times New Roman"/>
                <w:i w:val="0"/>
                <w:color w:val="000000"/>
                <w:kern w:val="0"/>
                <w:sz w:val="24"/>
                <w:szCs w:val="24"/>
                <w:u w:val="none"/>
                <w:lang w:val="en-US" w:eastAsia="zh-CN" w:bidi="ar"/>
              </w:rPr>
              <w:t>)</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高程(m)</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库容(万m</w:t>
            </w:r>
            <w:r>
              <w:rPr>
                <w:rFonts w:hint="default" w:ascii="Times New Roman" w:hAnsi="Times New Roman" w:eastAsia="楷体" w:cs="Times New Roman"/>
                <w:i w:val="0"/>
                <w:color w:val="000000"/>
                <w:kern w:val="0"/>
                <w:sz w:val="24"/>
                <w:szCs w:val="24"/>
                <w:u w:val="none"/>
                <w:vertAlign w:val="superscript"/>
                <w:lang w:val="en-US" w:eastAsia="zh-CN" w:bidi="ar"/>
              </w:rPr>
              <w:t>3</w:t>
            </w:r>
            <w:r>
              <w:rPr>
                <w:rFonts w:hint="default" w:ascii="Times New Roman" w:hAnsi="Times New Roman" w:eastAsia="楷体" w:cs="Times New Roman"/>
                <w:i w:val="0"/>
                <w:color w:val="000000"/>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24</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0</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35.8</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16.16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25</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0.01</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35.9</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16.52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26</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0.09</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16.88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27</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0.28</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36.1</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17.25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28</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0.68</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36.2</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17.62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30</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2.35</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36.3</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31</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3.77</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36.4</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18.38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32</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5.64</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36.5</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18.76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33</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7.86</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36.6</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19.15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34</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10.4</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36.7</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19.54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13.41</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36.8</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19.94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35.1</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13.74</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36.9</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20.34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35.2</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14.07</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20.74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35.3</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14.41</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37.1</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21.14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35.4</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14.75</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37.2</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21.55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35.5</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15.1</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37.3</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21.97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35.6</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15.45</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37.4</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22.39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35.7</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15.8</w:t>
            </w:r>
          </w:p>
        </w:tc>
        <w:tc>
          <w:tcPr>
            <w:tcW w:w="208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37.5</w:t>
            </w:r>
          </w:p>
        </w:tc>
        <w:tc>
          <w:tcPr>
            <w:tcW w:w="20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22.81 </w:t>
            </w:r>
          </w:p>
        </w:tc>
      </w:tr>
    </w:tbl>
    <w:p>
      <w:pPr>
        <w:autoSpaceDE w:val="0"/>
        <w:autoSpaceDN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（2）丰收水库泄流曲线</w:t>
      </w:r>
    </w:p>
    <w:p>
      <w:pPr>
        <w:spacing w:line="520" w:lineRule="exact"/>
        <w:ind w:firstLine="561"/>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丰收水库溢洪道出口段缓坡段长度与堰上水头之比大于10，故丰收水库溢洪道为明渠式，溢洪道用浆砌条石铺砌，且初步设计中对溢洪道进行了除草清淤处理，因此此次计算糙率采用0.025。堰顶高程为36.37m，丰收水库溢洪道净宽为5m。调洪演算原则为：起调水位为36.37m，当水库水位超过堰顶高程后自由溢流进行计算，计算式如下：</w:t>
      </w:r>
    </w:p>
    <w:p>
      <w:pPr>
        <w:jc w:val="center"/>
        <w:rPr>
          <w:rFonts w:hint="default" w:ascii="Times New Roman" w:hAnsi="Times New Roman" w:eastAsia="楷体" w:cs="Times New Roman"/>
          <w:color w:val="auto"/>
          <w:highlight w:val="none"/>
        </w:rPr>
      </w:pPr>
      <w:r>
        <w:rPr>
          <w:rFonts w:hint="default" w:ascii="Times New Roman" w:hAnsi="Times New Roman" w:eastAsia="楷体" w:cs="Times New Roman"/>
          <w:color w:val="auto"/>
          <w:position w:val="-10"/>
          <w:highlight w:val="none"/>
        </w:rPr>
        <w:object>
          <v:shape id="_x0000_i1040" o:spt="75" type="#_x0000_t75" style="height:19.9pt;width:63.6pt;" o:ole="t" filled="f" o:preferrelative="t" stroked="f" coordsize="21600,21600">
            <v:path/>
            <v:fill on="f" focussize="0,0"/>
            <v:stroke on="f"/>
            <v:imagedata r:id="rId43" o:title=""/>
            <o:lock v:ext="edit" grouping="f" rotation="f" text="f" aspectratio="t"/>
            <w10:wrap type="none"/>
            <w10:anchorlock/>
          </v:shape>
          <o:OLEObject Type="Embed" ProgID="Equation.DSMT4" ShapeID="_x0000_i1040" DrawAspect="Content" ObjectID="_1468075740" r:id="rId42">
            <o:LockedField>false</o:LockedField>
          </o:OLEObject>
        </w:object>
      </w:r>
    </w:p>
    <w:p>
      <w:pPr>
        <w:spacing w:line="520" w:lineRule="exact"/>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式中：</w:t>
      </w:r>
      <w:r>
        <w:rPr>
          <w:rFonts w:hint="default" w:ascii="Times New Roman" w:hAnsi="Times New Roman" w:eastAsia="楷体" w:cs="Times New Roman"/>
          <w:color w:val="auto"/>
          <w:position w:val="-6"/>
          <w:sz w:val="28"/>
          <w:szCs w:val="28"/>
          <w:highlight w:val="none"/>
        </w:rPr>
        <w:object>
          <v:shape id="_x0000_i1041" o:spt="75" type="#_x0000_t75" style="height:13.95pt;width:12pt;" o:ole="t" filled="f" o:preferrelative="t" stroked="f" coordsize="21600,21600">
            <v:path/>
            <v:fill on="f" focussize="0,0"/>
            <v:stroke on="f"/>
            <v:imagedata r:id="rId45" o:title=""/>
            <o:lock v:ext="edit" grouping="f" rotation="f" text="f" aspectratio="t"/>
            <w10:wrap type="none"/>
            <w10:anchorlock/>
          </v:shape>
          <o:OLEObject Type="Embed" ProgID="Equation.DSMT4" ShapeID="_x0000_i1041" DrawAspect="Content" ObjectID="_1468075741" r:id="rId44">
            <o:LockedField>false</o:LockedField>
          </o:OLEObject>
        </w:object>
      </w:r>
      <w:r>
        <w:rPr>
          <w:rFonts w:hint="default" w:ascii="Times New Roman" w:hAnsi="Times New Roman" w:eastAsia="楷体" w:cs="Times New Roman"/>
          <w:color w:val="auto"/>
          <w:sz w:val="28"/>
          <w:szCs w:val="28"/>
          <w:highlight w:val="none"/>
        </w:rPr>
        <w:t>——谢才系数；</w:t>
      </w:r>
    </w:p>
    <w:p>
      <w:pPr>
        <w:spacing w:line="520" w:lineRule="exact"/>
        <w:ind w:firstLine="56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ab/>
      </w:r>
      <w:r>
        <w:rPr>
          <w:rFonts w:hint="default" w:ascii="Times New Roman" w:hAnsi="Times New Roman" w:eastAsia="楷体" w:cs="Times New Roman"/>
          <w:color w:val="auto"/>
          <w:position w:val="-4"/>
          <w:sz w:val="28"/>
          <w:szCs w:val="28"/>
          <w:highlight w:val="none"/>
        </w:rPr>
        <w:object>
          <v:shape id="_x0000_i1042" o:spt="75" type="#_x0000_t75" style="height:13pt;width:12pt;" o:ole="t" filled="f" o:preferrelative="t" stroked="f" coordsize="21600,21600">
            <v:path/>
            <v:fill on="f" focussize="0,0"/>
            <v:stroke on="f"/>
            <v:imagedata r:id="rId47" o:title=""/>
            <o:lock v:ext="edit" grouping="f" rotation="f" text="f" aspectratio="t"/>
            <w10:wrap type="none"/>
            <w10:anchorlock/>
          </v:shape>
          <o:OLEObject Type="Embed" ProgID="Equation.DSMT4" ShapeID="_x0000_i1042" DrawAspect="Content" ObjectID="_1468075742" r:id="rId46">
            <o:LockedField>false</o:LockedField>
          </o:OLEObject>
        </w:object>
      </w:r>
      <w:r>
        <w:rPr>
          <w:rFonts w:hint="default" w:ascii="Times New Roman" w:hAnsi="Times New Roman" w:eastAsia="楷体" w:cs="Times New Roman"/>
          <w:color w:val="auto"/>
          <w:sz w:val="28"/>
          <w:szCs w:val="28"/>
          <w:highlight w:val="none"/>
        </w:rPr>
        <w:t>——过水断面面积；</w:t>
      </w:r>
    </w:p>
    <w:p>
      <w:pPr>
        <w:spacing w:line="520" w:lineRule="exact"/>
        <w:ind w:firstLine="56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ab/>
      </w:r>
      <w:r>
        <w:rPr>
          <w:rFonts w:hint="default" w:ascii="Times New Roman" w:hAnsi="Times New Roman" w:eastAsia="楷体" w:cs="Times New Roman"/>
          <w:color w:val="auto"/>
          <w:position w:val="-4"/>
          <w:sz w:val="28"/>
          <w:szCs w:val="28"/>
          <w:highlight w:val="none"/>
        </w:rPr>
        <w:object>
          <v:shape id="_x0000_i1043" o:spt="75" type="#_x0000_t75" style="height:13pt;width:12pt;" o:ole="t" filled="f" o:preferrelative="t" stroked="f" coordsize="21600,21600">
            <v:path/>
            <v:fill on="f" focussize="0,0"/>
            <v:stroke on="f"/>
            <v:imagedata r:id="rId49" o:title=""/>
            <o:lock v:ext="edit" grouping="f" rotation="f" text="f" aspectratio="t"/>
            <w10:wrap type="none"/>
            <w10:anchorlock/>
          </v:shape>
          <o:OLEObject Type="Embed" ProgID="Equation.DSMT4" ShapeID="_x0000_i1043" DrawAspect="Content" ObjectID="_1468075743" r:id="rId48">
            <o:LockedField>false</o:LockedField>
          </o:OLEObject>
        </w:object>
      </w:r>
      <w:r>
        <w:rPr>
          <w:rFonts w:hint="default" w:ascii="Times New Roman" w:hAnsi="Times New Roman" w:eastAsia="楷体" w:cs="Times New Roman"/>
          <w:color w:val="auto"/>
          <w:sz w:val="28"/>
          <w:szCs w:val="28"/>
          <w:highlight w:val="none"/>
        </w:rPr>
        <w:t>——水力半径，m；</w:t>
      </w:r>
    </w:p>
    <w:p>
      <w:pPr>
        <w:spacing w:line="520" w:lineRule="exact"/>
        <w:ind w:firstLine="560"/>
        <w:rPr>
          <w:rFonts w:hint="default" w:ascii="Times New Roman" w:hAnsi="Times New Roman" w:eastAsia="楷体" w:cs="Times New Roman"/>
          <w:color w:val="auto"/>
          <w:kern w:val="0"/>
          <w:sz w:val="28"/>
          <w:szCs w:val="28"/>
          <w:highlight w:val="none"/>
        </w:rPr>
      </w:pPr>
      <w:r>
        <w:rPr>
          <w:rFonts w:hint="default" w:ascii="Times New Roman" w:hAnsi="Times New Roman" w:eastAsia="楷体" w:cs="Times New Roman"/>
          <w:color w:val="auto"/>
          <w:sz w:val="28"/>
          <w:szCs w:val="28"/>
          <w:highlight w:val="none"/>
        </w:rPr>
        <w:t xml:space="preserve">   </w:t>
      </w:r>
      <w:r>
        <w:rPr>
          <w:rFonts w:hint="default" w:ascii="Times New Roman" w:hAnsi="Times New Roman" w:eastAsia="楷体" w:cs="Times New Roman"/>
          <w:color w:val="auto"/>
          <w:position w:val="-6"/>
          <w:sz w:val="28"/>
          <w:szCs w:val="28"/>
          <w:highlight w:val="none"/>
        </w:rPr>
        <w:object>
          <v:shape id="_x0000_i1044" o:spt="75" type="#_x0000_t75" style="height:13.95pt;width:6.95pt;" o:ole="t" filled="f" o:preferrelative="t" stroked="f" coordsize="21600,21600">
            <v:path/>
            <v:fill on="f" focussize="0,0"/>
            <v:stroke on="f"/>
            <v:imagedata r:id="rId51" o:title=""/>
            <o:lock v:ext="edit" grouping="f" rotation="f" text="f" aspectratio="t"/>
            <w10:wrap type="none"/>
            <w10:anchorlock/>
          </v:shape>
          <o:OLEObject Type="Embed" ProgID="Equation.DSMT4" ShapeID="_x0000_i1044" DrawAspect="Content" ObjectID="_1468075744" r:id="rId50">
            <o:LockedField>false</o:LockedField>
          </o:OLEObject>
        </w:object>
      </w:r>
      <w:r>
        <w:rPr>
          <w:rFonts w:hint="default" w:ascii="Times New Roman" w:hAnsi="Times New Roman" w:eastAsia="楷体" w:cs="Times New Roman"/>
          <w:color w:val="auto"/>
          <w:sz w:val="28"/>
          <w:szCs w:val="28"/>
          <w:highlight w:val="none"/>
        </w:rPr>
        <w:t>——</w:t>
      </w:r>
      <w:r>
        <w:rPr>
          <w:rFonts w:hint="default" w:ascii="Times New Roman" w:hAnsi="Times New Roman" w:eastAsia="楷体" w:cs="Times New Roman"/>
          <w:color w:val="auto"/>
          <w:kern w:val="0"/>
          <w:sz w:val="28"/>
          <w:szCs w:val="28"/>
          <w:highlight w:val="none"/>
        </w:rPr>
        <w:t>底坡坡度，0.0026。</w:t>
      </w:r>
    </w:p>
    <w:p>
      <w:pPr>
        <w:spacing w:line="520" w:lineRule="exact"/>
        <w:ind w:firstLine="56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kern w:val="0"/>
          <w:sz w:val="28"/>
          <w:szCs w:val="28"/>
          <w:highlight w:val="none"/>
        </w:rPr>
        <w:t>最后由计算求得丰收水库</w:t>
      </w:r>
      <w:r>
        <w:rPr>
          <w:rFonts w:hint="default" w:ascii="Times New Roman" w:hAnsi="Times New Roman" w:eastAsia="楷体" w:cs="Times New Roman"/>
          <w:color w:val="auto"/>
          <w:sz w:val="28"/>
          <w:szCs w:val="28"/>
          <w:highlight w:val="none"/>
        </w:rPr>
        <w:t>水位～泄流关系曲线如下表</w:t>
      </w:r>
      <w:r>
        <w:rPr>
          <w:rFonts w:hint="default" w:ascii="Times New Roman" w:hAnsi="Times New Roman" w:eastAsia="楷体" w:cs="Times New Roman"/>
          <w:color w:val="auto"/>
          <w:sz w:val="28"/>
          <w:szCs w:val="28"/>
          <w:highlight w:val="none"/>
          <w:lang w:val="en-US" w:eastAsia="zh-CN"/>
        </w:rPr>
        <w:t>2</w:t>
      </w:r>
      <w:r>
        <w:rPr>
          <w:rFonts w:hint="default" w:ascii="Times New Roman" w:hAnsi="Times New Roman" w:eastAsia="楷体" w:cs="Times New Roman"/>
          <w:color w:val="auto"/>
          <w:sz w:val="28"/>
          <w:szCs w:val="28"/>
          <w:highlight w:val="none"/>
        </w:rPr>
        <w:t>-</w:t>
      </w:r>
      <w:r>
        <w:rPr>
          <w:rFonts w:hint="default" w:ascii="Times New Roman" w:hAnsi="Times New Roman" w:eastAsia="楷体" w:cs="Times New Roman"/>
          <w:color w:val="auto"/>
          <w:sz w:val="28"/>
          <w:szCs w:val="28"/>
          <w:highlight w:val="none"/>
          <w:lang w:val="en-US" w:eastAsia="zh-CN"/>
        </w:rPr>
        <w:t>2</w:t>
      </w:r>
      <w:r>
        <w:rPr>
          <w:rFonts w:hint="default" w:ascii="Times New Roman" w:hAnsi="Times New Roman" w:eastAsia="楷体" w:cs="Times New Roman"/>
          <w:color w:val="auto"/>
          <w:sz w:val="28"/>
          <w:szCs w:val="28"/>
          <w:highlight w:val="none"/>
        </w:rPr>
        <w:t>所示：</w:t>
      </w:r>
    </w:p>
    <w:p>
      <w:pPr>
        <w:spacing w:before="156" w:beforeLines="50"/>
        <w:rPr>
          <w:rFonts w:hint="default" w:ascii="Times New Roman" w:hAnsi="Times New Roman" w:eastAsia="楷体" w:cs="Times New Roman"/>
          <w:b/>
          <w:color w:val="auto"/>
          <w:sz w:val="28"/>
          <w:szCs w:val="28"/>
          <w:highlight w:val="none"/>
        </w:rPr>
      </w:pPr>
      <w:r>
        <w:rPr>
          <w:rFonts w:hint="default" w:ascii="Times New Roman" w:hAnsi="Times New Roman" w:eastAsia="楷体" w:cs="Times New Roman"/>
          <w:b/>
          <w:color w:val="auto"/>
          <w:sz w:val="28"/>
          <w:szCs w:val="28"/>
          <w:highlight w:val="none"/>
        </w:rPr>
        <w:t>表2-2            丰收水库水位～下泄流量关系曲线</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46"/>
        <w:gridCol w:w="1289"/>
        <w:gridCol w:w="1289"/>
        <w:gridCol w:w="1289"/>
        <w:gridCol w:w="1289"/>
        <w:gridCol w:w="12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846"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水位(m)</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36.4</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36.5</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36.6</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36.7</w:t>
            </w:r>
          </w:p>
        </w:tc>
        <w:tc>
          <w:tcPr>
            <w:tcW w:w="1285"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846"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对应下泄流量（m</w:t>
            </w:r>
            <w:r>
              <w:rPr>
                <w:rFonts w:hint="default" w:ascii="Times New Roman" w:hAnsi="Times New Roman" w:eastAsia="楷体" w:cs="Times New Roman"/>
                <w:color w:val="auto"/>
                <w:kern w:val="0"/>
                <w:sz w:val="24"/>
                <w:highlight w:val="none"/>
                <w:vertAlign w:val="superscript"/>
              </w:rPr>
              <w:t>3</w:t>
            </w:r>
            <w:r>
              <w:rPr>
                <w:rFonts w:hint="default" w:ascii="Times New Roman" w:hAnsi="Times New Roman" w:eastAsia="楷体" w:cs="Times New Roman"/>
                <w:color w:val="auto"/>
                <w:kern w:val="0"/>
                <w:sz w:val="24"/>
                <w:highlight w:val="none"/>
              </w:rPr>
              <w:t>/s）</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0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0.32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0.79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1.38 </w:t>
            </w:r>
          </w:p>
        </w:tc>
        <w:tc>
          <w:tcPr>
            <w:tcW w:w="1285"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2.06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846"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水位(m)</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36.9</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37.1</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37.2</w:t>
            </w:r>
          </w:p>
        </w:tc>
        <w:tc>
          <w:tcPr>
            <w:tcW w:w="1285"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846"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对应下泄流量（m</w:t>
            </w:r>
            <w:r>
              <w:rPr>
                <w:rFonts w:hint="default" w:ascii="Times New Roman" w:hAnsi="Times New Roman" w:eastAsia="楷体" w:cs="Times New Roman"/>
                <w:color w:val="auto"/>
                <w:kern w:val="0"/>
                <w:sz w:val="24"/>
                <w:highlight w:val="none"/>
                <w:vertAlign w:val="superscript"/>
              </w:rPr>
              <w:t>3</w:t>
            </w:r>
            <w:r>
              <w:rPr>
                <w:rFonts w:hint="default" w:ascii="Times New Roman" w:hAnsi="Times New Roman" w:eastAsia="楷体" w:cs="Times New Roman"/>
                <w:color w:val="auto"/>
                <w:kern w:val="0"/>
                <w:sz w:val="24"/>
                <w:highlight w:val="none"/>
              </w:rPr>
              <w:t>/s）</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2.81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3.62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4.47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5.35 </w:t>
            </w:r>
          </w:p>
        </w:tc>
        <w:tc>
          <w:tcPr>
            <w:tcW w:w="1285"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6.27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846"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水位(m)</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37.4</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37.5</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37.6</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37.7</w:t>
            </w:r>
          </w:p>
        </w:tc>
        <w:tc>
          <w:tcPr>
            <w:tcW w:w="1285"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846"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对应下泄流量（m</w:t>
            </w:r>
            <w:r>
              <w:rPr>
                <w:rFonts w:hint="default" w:ascii="Times New Roman" w:hAnsi="Times New Roman" w:eastAsia="楷体" w:cs="Times New Roman"/>
                <w:color w:val="auto"/>
                <w:kern w:val="0"/>
                <w:sz w:val="24"/>
                <w:highlight w:val="none"/>
                <w:vertAlign w:val="superscript"/>
              </w:rPr>
              <w:t>3</w:t>
            </w:r>
            <w:r>
              <w:rPr>
                <w:rFonts w:hint="default" w:ascii="Times New Roman" w:hAnsi="Times New Roman" w:eastAsia="楷体" w:cs="Times New Roman"/>
                <w:color w:val="auto"/>
                <w:kern w:val="0"/>
                <w:sz w:val="24"/>
                <w:highlight w:val="none"/>
              </w:rPr>
              <w:t>/s）</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7.22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8.19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9.17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10.18 </w:t>
            </w:r>
          </w:p>
        </w:tc>
        <w:tc>
          <w:tcPr>
            <w:tcW w:w="1285"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11.20 </w:t>
            </w:r>
          </w:p>
        </w:tc>
      </w:tr>
    </w:tbl>
    <w:p>
      <w:pPr>
        <w:spacing w:line="520" w:lineRule="exact"/>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2.2.3 水库枢纽工程历次重大改建、扩建、加固基本情况</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2012年3月，泉港区农林水局组织对丰收水库进行安全鉴定，鉴定结论为三类坝；2012年3月，泉港区农林水库委托设计单位进行水库大坝除险加固工程设计；2012年12月～2013年10月进行水库除险加固施工，主要工程措施：</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（1）大坝加固工程</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1）坝坡加固工程</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坝坡加固工程包括以下项目：</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①迎水坡：对29.34m高程以上的大坝迎水坡进行全面的翻砌，对平台以上坝坡按1:2进行削坡。然后在死水位即高程29.34m处设M7.5浆砌条石基础，从死水位开始从下往上依次铺设100mm厚的砂垫层、100mm厚的碎石垫层和250mm厚的干砌块石护坡（利旧率65%），迎水坡平台外侧设M7.5浆砌条石压顶，内侧设M7.5浆砌条石基础，再对正常蓄水位以上的干砌块石护坡采用M10水泥砂浆勾缝；在迎水坡桩号B0+074.5设M7.5浆砌条石下坝台阶，台阶设置高程范围38.30m～29.34m，台阶净宽1.0m，每级高0.18m，采用M7.5浆砌条石砌筑，浆砌片石填充。</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②背水坡：对背水坡进行除草、整平并植草皮护坡，草种选用蜈蚣草。</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为方便管理人员上下坝，在背水坡桩号B0+074.5设置下坝台阶，台阶设置高程范围38.30m～28.00m，台阶宽1.0m，每级高0.18m，采用M7.5浆砌条石砌筑，浆砌片石填充。</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③排水棱体：对排水棱体破损处进行修复，排水棱体顶高程28.00m，下游坡坡度1:1.5；对排水棱体上的过坝渠道进行清淤。</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2）大坝坝顶加固工程</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本次加固先拆除坝顶的违建房，清除建筑垃圾，再利用迎水坡削坡所得土方加高坝顶，并进行平整、夯实，统一坝顶高程为38.30m，坝顶路面铺设50mm厚广场砖，下设100mm厚5%水泥碎石稳定层，路面向下游侧按2%放坡。坝顶两侧设置M7.5浆砌条石路肩，断面尺寸（宽×高）0.45m×0.45m。路肩每隔10m设一条20mm宽的沉降缝，采用沥青杉木板填缝，深度20cm。</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3）坝坡排水</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根据背水坡排水的需要，对左右岸坡与背水坡结合处进行修整，设置岸坡排水沟，汇集排除岸坡的部分洪水，岸坡排水沟沿着结合处布置，断面为梯形，底宽0.3m、深0.4m、边坡为1:0.3，采用M7.5浆砌块石砌筑。 排水沟每隔10m设一条20mm宽的沉降缝，采用沥青杉木板填缝，深度20cm。</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4）其他</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拆除原水位尺，在新建迎水坡台阶的右侧边框上设置搪瓷水位尺，水位尺间高差间距1.0m，设置高程范围为29.00m～37.00m，共5根；丰收水库大坝存在白蚁危害，本次加固设计采取坝端预防、坝面诱杀、坝面施药三种方法相结合彻底消灭蚁患。</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（2）溢洪道加固工程</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清除杂草与灌木；Y0+000.0～Y0+058.8护砌部分采用M7.5水泥砂浆勾缝；Y0+058.8～Y0+086.0的底板与侧墙增设C25钢筋混凝土板衬砌；对Y0+058.8～Y0+086.0两侧侧墙顶加高，采用断面尺寸为0.25m×0.25m的M7.5浆砌条石砌筑；对消力池底部进行抛块石防冲处理。</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（3）输水设施工程</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将放水建筑物原进口消力井与转动门盖及相应启闭设备拆除，重建进口消力井，洞身套管，配套转动门盖、启闭钢筋、支墩、3t启闭机并新建启闭机房1座。</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泉港区前黄镇丰收水库除险加固工程于2013年12月通过了法人主持的完工验收。</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201</w:t>
      </w:r>
      <w:r>
        <w:rPr>
          <w:rFonts w:hint="eastAsia" w:eastAsia="楷体"/>
          <w:color w:val="auto"/>
          <w:kern w:val="0"/>
          <w:sz w:val="28"/>
          <w:szCs w:val="28"/>
          <w:highlight w:val="none"/>
          <w:lang w:val="en-US" w:eastAsia="zh-CN"/>
        </w:rPr>
        <w:t>8</w:t>
      </w:r>
      <w:r>
        <w:rPr>
          <w:rFonts w:eastAsia="楷体"/>
          <w:color w:val="auto"/>
          <w:kern w:val="0"/>
          <w:sz w:val="28"/>
          <w:szCs w:val="28"/>
          <w:highlight w:val="none"/>
        </w:rPr>
        <w:t>年</w:t>
      </w:r>
      <w:r>
        <w:rPr>
          <w:rFonts w:hint="eastAsia" w:eastAsia="楷体"/>
          <w:color w:val="auto"/>
          <w:kern w:val="0"/>
          <w:sz w:val="28"/>
          <w:szCs w:val="28"/>
          <w:highlight w:val="none"/>
          <w:lang w:val="en-US" w:eastAsia="zh-CN"/>
        </w:rPr>
        <w:t>9</w:t>
      </w:r>
      <w:r>
        <w:rPr>
          <w:rFonts w:eastAsia="楷体"/>
          <w:color w:val="auto"/>
          <w:kern w:val="0"/>
          <w:sz w:val="28"/>
          <w:szCs w:val="28"/>
          <w:highlight w:val="none"/>
        </w:rPr>
        <w:t>月，</w:t>
      </w:r>
      <w:r>
        <w:rPr>
          <w:rFonts w:hint="eastAsia" w:eastAsia="楷体"/>
          <w:color w:val="auto"/>
          <w:sz w:val="28"/>
          <w:szCs w:val="28"/>
          <w:highlight w:val="none"/>
          <w:lang w:eastAsia="zh-CN"/>
        </w:rPr>
        <w:t>前黄镇人民政府</w:t>
      </w:r>
      <w:r>
        <w:rPr>
          <w:rFonts w:hint="eastAsia" w:eastAsia="楷体"/>
          <w:color w:val="auto"/>
          <w:sz w:val="28"/>
          <w:szCs w:val="28"/>
          <w:highlight w:val="none"/>
        </w:rPr>
        <w:t>组织对丰收水库进行安全鉴定</w:t>
      </w:r>
      <w:r>
        <w:rPr>
          <w:rFonts w:eastAsia="楷体"/>
          <w:color w:val="auto"/>
          <w:kern w:val="0"/>
          <w:sz w:val="28"/>
          <w:szCs w:val="28"/>
          <w:highlight w:val="none"/>
        </w:rPr>
        <w:t>。同年</w:t>
      </w:r>
      <w:r>
        <w:rPr>
          <w:rFonts w:hint="eastAsia" w:eastAsia="楷体"/>
          <w:color w:val="auto"/>
          <w:kern w:val="0"/>
          <w:sz w:val="28"/>
          <w:szCs w:val="28"/>
          <w:highlight w:val="none"/>
          <w:lang w:val="en-US" w:eastAsia="zh-CN"/>
        </w:rPr>
        <w:t>9</w:t>
      </w:r>
      <w:r>
        <w:rPr>
          <w:rFonts w:eastAsia="楷体"/>
          <w:color w:val="auto"/>
          <w:kern w:val="0"/>
          <w:sz w:val="28"/>
          <w:szCs w:val="28"/>
          <w:highlight w:val="none"/>
        </w:rPr>
        <w:t>月</w:t>
      </w:r>
      <w:r>
        <w:rPr>
          <w:rFonts w:hint="eastAsia" w:eastAsia="楷体"/>
          <w:color w:val="auto"/>
          <w:kern w:val="0"/>
          <w:sz w:val="28"/>
          <w:szCs w:val="28"/>
          <w:highlight w:val="none"/>
          <w:lang w:val="en-US" w:eastAsia="zh-CN"/>
        </w:rPr>
        <w:t>30</w:t>
      </w:r>
      <w:r>
        <w:rPr>
          <w:rFonts w:eastAsia="楷体"/>
          <w:color w:val="auto"/>
          <w:kern w:val="0"/>
          <w:sz w:val="28"/>
          <w:szCs w:val="28"/>
          <w:highlight w:val="none"/>
        </w:rPr>
        <w:t>日，</w:t>
      </w:r>
      <w:r>
        <w:rPr>
          <w:rFonts w:hint="eastAsia" w:eastAsia="楷体"/>
          <w:color w:val="auto"/>
          <w:kern w:val="0"/>
          <w:sz w:val="28"/>
          <w:szCs w:val="28"/>
          <w:highlight w:val="none"/>
        </w:rPr>
        <w:t>泉港区农林水局</w:t>
      </w:r>
      <w:r>
        <w:rPr>
          <w:rFonts w:eastAsia="楷体"/>
          <w:color w:val="auto"/>
          <w:kern w:val="0"/>
          <w:sz w:val="28"/>
          <w:szCs w:val="28"/>
          <w:highlight w:val="none"/>
        </w:rPr>
        <w:t>组织审查通过了该大坝安全评价报告，安全鉴定主要结论如下：</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w:t>
      </w:r>
      <w:r>
        <w:rPr>
          <w:rFonts w:hint="eastAsia" w:eastAsia="楷体"/>
          <w:color w:val="auto"/>
          <w:sz w:val="28"/>
          <w:szCs w:val="28"/>
          <w:highlight w:val="none"/>
        </w:rPr>
        <w:t>工程存在的主要问题：</w:t>
      </w:r>
    </w:p>
    <w:p>
      <w:pPr>
        <w:spacing w:line="520" w:lineRule="exact"/>
        <w:ind w:firstLine="560" w:firstLineChars="200"/>
        <w:rPr>
          <w:rFonts w:hint="eastAsia" w:eastAsia="楷体"/>
          <w:color w:val="auto"/>
          <w:sz w:val="28"/>
          <w:szCs w:val="28"/>
          <w:highlight w:val="none"/>
          <w:lang w:eastAsia="zh-CN"/>
        </w:rPr>
      </w:pPr>
      <w:r>
        <w:rPr>
          <w:rFonts w:hint="eastAsia" w:eastAsia="楷体"/>
          <w:color w:val="auto"/>
          <w:sz w:val="28"/>
          <w:szCs w:val="28"/>
          <w:highlight w:val="none"/>
          <w:lang w:val="en-US" w:eastAsia="zh-CN"/>
        </w:rPr>
        <w:t>1</w:t>
      </w:r>
      <w:r>
        <w:rPr>
          <w:rFonts w:hint="eastAsia" w:eastAsia="楷体"/>
          <w:color w:val="auto"/>
          <w:sz w:val="28"/>
          <w:szCs w:val="28"/>
          <w:highlight w:val="none"/>
          <w:lang w:eastAsia="zh-CN"/>
        </w:rPr>
        <w:t>）大坝和放水涵洞出口段局部长有杂草。</w:t>
      </w:r>
    </w:p>
    <w:p>
      <w:pPr>
        <w:spacing w:line="520" w:lineRule="exact"/>
        <w:ind w:firstLine="560" w:firstLineChars="200"/>
        <w:rPr>
          <w:rFonts w:hint="eastAsia" w:eastAsia="楷体"/>
          <w:color w:val="auto"/>
          <w:sz w:val="28"/>
          <w:szCs w:val="28"/>
          <w:highlight w:val="none"/>
          <w:lang w:val="en-US" w:eastAsia="zh-CN"/>
        </w:rPr>
      </w:pPr>
      <w:r>
        <w:rPr>
          <w:rFonts w:hint="eastAsia" w:eastAsia="楷体"/>
          <w:color w:val="auto"/>
          <w:sz w:val="28"/>
          <w:szCs w:val="28"/>
          <w:highlight w:val="none"/>
          <w:lang w:val="en-US" w:eastAsia="zh-CN"/>
        </w:rPr>
        <w:t>2）溢洪道的控制段内有较大的块石，局部长有杂草和灌木，影响正常泄洪。溢洪道末端存在渗漏现象。</w:t>
      </w:r>
    </w:p>
    <w:p>
      <w:pPr>
        <w:spacing w:line="520" w:lineRule="exact"/>
        <w:ind w:firstLine="560" w:firstLineChars="200"/>
        <w:rPr>
          <w:rFonts w:hint="eastAsia" w:eastAsia="楷体"/>
          <w:color w:val="auto"/>
          <w:sz w:val="28"/>
          <w:szCs w:val="28"/>
          <w:highlight w:val="none"/>
          <w:lang w:val="en-US" w:eastAsia="zh-CN"/>
        </w:rPr>
      </w:pPr>
      <w:r>
        <w:rPr>
          <w:rFonts w:hint="eastAsia" w:eastAsia="楷体"/>
          <w:color w:val="auto"/>
          <w:sz w:val="28"/>
          <w:szCs w:val="28"/>
          <w:highlight w:val="none"/>
          <w:lang w:val="en-US" w:eastAsia="zh-CN"/>
        </w:rPr>
        <w:t>3）水库目前无位移、渗漏等观测设施。</w:t>
      </w:r>
    </w:p>
    <w:p>
      <w:pPr>
        <w:spacing w:line="520" w:lineRule="exact"/>
        <w:ind w:firstLine="560" w:firstLineChars="200"/>
        <w:rPr>
          <w:rFonts w:hint="eastAsia" w:eastAsia="楷体"/>
          <w:color w:val="auto"/>
          <w:sz w:val="28"/>
          <w:szCs w:val="28"/>
          <w:highlight w:val="none"/>
          <w:lang w:val="en-US" w:eastAsia="zh-CN"/>
        </w:rPr>
      </w:pPr>
      <w:r>
        <w:rPr>
          <w:rFonts w:hint="eastAsia" w:eastAsia="楷体"/>
          <w:color w:val="auto"/>
          <w:sz w:val="28"/>
          <w:szCs w:val="28"/>
          <w:highlight w:val="none"/>
          <w:lang w:val="en-US" w:eastAsia="zh-CN"/>
        </w:rPr>
        <w:t>4）水库暂无管理房。</w:t>
      </w:r>
    </w:p>
    <w:p>
      <w:pPr>
        <w:spacing w:line="520" w:lineRule="exact"/>
        <w:ind w:firstLine="560" w:firstLineChars="200"/>
        <w:rPr>
          <w:rFonts w:hint="eastAsia" w:eastAsia="楷体"/>
          <w:color w:val="auto"/>
          <w:sz w:val="28"/>
          <w:szCs w:val="28"/>
          <w:highlight w:val="none"/>
          <w:lang w:eastAsia="zh-CN"/>
        </w:rPr>
      </w:pPr>
      <w:r>
        <w:rPr>
          <w:rFonts w:hint="eastAsia" w:eastAsia="楷体"/>
          <w:color w:val="auto"/>
          <w:sz w:val="28"/>
          <w:szCs w:val="28"/>
          <w:highlight w:val="none"/>
          <w:lang w:val="en-US" w:eastAsia="zh-CN"/>
        </w:rPr>
        <w:t>5）水库淤积现象较为严重。</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（2）对运行管理或除险加固的意见和建议：</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1)对水库库区进行清淤。</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2)增设位移观测、渗流观测、渗漏量监测等大坝安全监测设施。</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3)清除坝顶、坝坡及溢洪道等部位的杂草、杂物及块石，加固并修复溢洪道未端漏水部位，并应定期做好</w:t>
      </w:r>
      <w:r>
        <w:rPr>
          <w:rFonts w:hint="eastAsia" w:eastAsia="楷体"/>
          <w:color w:val="auto"/>
          <w:sz w:val="28"/>
          <w:szCs w:val="28"/>
          <w:highlight w:val="none"/>
          <w:lang w:eastAsia="zh-CN"/>
        </w:rPr>
        <w:t>日</w:t>
      </w:r>
      <w:r>
        <w:rPr>
          <w:rFonts w:hint="eastAsia" w:eastAsia="楷体"/>
          <w:color w:val="auto"/>
          <w:sz w:val="28"/>
          <w:szCs w:val="28"/>
          <w:highlight w:val="none"/>
        </w:rPr>
        <w:t>常维护工作。</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4)新建管理房。</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5)加强水库日常的巡视，发现问题，及时处理，确保水库的正常运作。</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6)对金属结构应定期进行维护。</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7)认真做好大坝资料的整编分析及归档工作，发现异常及时上报主管部门。</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（3）安全鉴定结论：</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丰收水库大坝经各专项分析评价，结论如下：</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1）工程质量评价为</w:t>
      </w:r>
      <w:r>
        <w:rPr>
          <w:rFonts w:hint="eastAsia" w:eastAsia="楷体"/>
          <w:color w:val="auto"/>
          <w:sz w:val="28"/>
          <w:szCs w:val="28"/>
          <w:highlight w:val="none"/>
          <w:lang w:eastAsia="zh-CN"/>
        </w:rPr>
        <w:t>基本</w:t>
      </w:r>
      <w:r>
        <w:rPr>
          <w:rFonts w:hint="eastAsia" w:eastAsia="楷体"/>
          <w:color w:val="auto"/>
          <w:sz w:val="28"/>
          <w:szCs w:val="28"/>
          <w:highlight w:val="none"/>
        </w:rPr>
        <w:t>合格。</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2）大坝运行管理方面评价为较</w:t>
      </w:r>
      <w:r>
        <w:rPr>
          <w:rFonts w:hint="eastAsia" w:eastAsia="楷体"/>
          <w:color w:val="auto"/>
          <w:sz w:val="28"/>
          <w:szCs w:val="28"/>
          <w:highlight w:val="none"/>
          <w:lang w:eastAsia="zh-CN"/>
        </w:rPr>
        <w:t>规范</w:t>
      </w:r>
      <w:r>
        <w:rPr>
          <w:rFonts w:hint="eastAsia"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3）防洪安全性评价为</w:t>
      </w:r>
      <w:r>
        <w:rPr>
          <w:rFonts w:hint="eastAsia" w:eastAsia="楷体"/>
          <w:color w:val="auto"/>
          <w:sz w:val="28"/>
          <w:szCs w:val="28"/>
          <w:highlight w:val="none"/>
          <w:lang w:val="en-US" w:eastAsia="zh-CN"/>
        </w:rPr>
        <w:t>B</w:t>
      </w:r>
      <w:r>
        <w:rPr>
          <w:rFonts w:hint="eastAsia" w:eastAsia="楷体"/>
          <w:color w:val="auto"/>
          <w:sz w:val="28"/>
          <w:szCs w:val="28"/>
          <w:highlight w:val="none"/>
        </w:rPr>
        <w:t>级。</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4）</w:t>
      </w:r>
      <w:r>
        <w:rPr>
          <w:rFonts w:hint="eastAsia" w:eastAsia="楷体"/>
          <w:color w:val="auto"/>
          <w:sz w:val="28"/>
          <w:szCs w:val="28"/>
          <w:highlight w:val="none"/>
          <w:lang w:eastAsia="zh-CN"/>
        </w:rPr>
        <w:t>结构</w:t>
      </w:r>
      <w:r>
        <w:rPr>
          <w:rFonts w:hint="eastAsia" w:eastAsia="楷体"/>
          <w:color w:val="auto"/>
          <w:sz w:val="28"/>
          <w:szCs w:val="28"/>
          <w:highlight w:val="none"/>
        </w:rPr>
        <w:t>安全评价为B级。</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5）</w:t>
      </w:r>
      <w:r>
        <w:rPr>
          <w:rFonts w:hint="eastAsia" w:eastAsia="楷体"/>
          <w:color w:val="auto"/>
          <w:sz w:val="28"/>
          <w:szCs w:val="28"/>
          <w:highlight w:val="none"/>
          <w:lang w:eastAsia="zh-CN"/>
        </w:rPr>
        <w:t>渗流</w:t>
      </w:r>
      <w:r>
        <w:rPr>
          <w:rFonts w:hint="eastAsia" w:eastAsia="楷体"/>
          <w:color w:val="auto"/>
          <w:sz w:val="28"/>
          <w:szCs w:val="28"/>
          <w:highlight w:val="none"/>
        </w:rPr>
        <w:t>安全评价为B级。</w:t>
      </w:r>
    </w:p>
    <w:p>
      <w:pPr>
        <w:spacing w:line="520" w:lineRule="exact"/>
        <w:ind w:firstLine="560" w:firstLineChars="200"/>
        <w:rPr>
          <w:rFonts w:hint="default" w:eastAsia="楷体"/>
          <w:color w:val="auto"/>
          <w:sz w:val="28"/>
          <w:szCs w:val="28"/>
          <w:highlight w:val="none"/>
          <w:lang w:val="en-US" w:eastAsia="zh-CN"/>
        </w:rPr>
      </w:pPr>
      <w:r>
        <w:rPr>
          <w:rFonts w:hint="eastAsia" w:eastAsia="楷体"/>
          <w:color w:val="auto"/>
          <w:sz w:val="28"/>
          <w:szCs w:val="28"/>
          <w:highlight w:val="none"/>
          <w:lang w:val="en-US" w:eastAsia="zh-CN"/>
        </w:rPr>
        <w:t>6）抗震安全评价为A级。</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lang w:val="en-US" w:eastAsia="zh-CN"/>
        </w:rPr>
        <w:t>7</w:t>
      </w:r>
      <w:r>
        <w:rPr>
          <w:rFonts w:hint="eastAsia" w:eastAsia="楷体"/>
          <w:color w:val="auto"/>
          <w:sz w:val="28"/>
          <w:szCs w:val="28"/>
          <w:highlight w:val="none"/>
        </w:rPr>
        <w:t>）金属安全评价为B级。</w:t>
      </w:r>
    </w:p>
    <w:p>
      <w:pPr>
        <w:spacing w:line="520" w:lineRule="exact"/>
        <w:ind w:firstLine="560" w:firstLineChars="200"/>
        <w:rPr>
          <w:rFonts w:hint="eastAsia" w:ascii="Times New Roman" w:hAnsi="Times New Roman" w:eastAsia="楷体" w:cs="Times New Roman"/>
          <w:color w:val="auto"/>
          <w:sz w:val="28"/>
          <w:szCs w:val="28"/>
          <w:highlight w:val="none"/>
          <w:lang w:val="en-US" w:eastAsia="zh-CN"/>
        </w:rPr>
      </w:pPr>
      <w:r>
        <w:rPr>
          <w:rFonts w:hint="eastAsia" w:eastAsia="楷体"/>
          <w:color w:val="auto"/>
          <w:sz w:val="28"/>
          <w:szCs w:val="28"/>
          <w:highlight w:val="none"/>
        </w:rPr>
        <w:t>综合大坝工程各专项安全性分析结果，评定丰收水库大坝为</w:t>
      </w:r>
      <w:r>
        <w:rPr>
          <w:rFonts w:hint="eastAsia" w:eastAsia="楷体"/>
          <w:color w:val="auto"/>
          <w:sz w:val="28"/>
          <w:szCs w:val="28"/>
          <w:highlight w:val="none"/>
          <w:lang w:eastAsia="zh-CN"/>
        </w:rPr>
        <w:t>二</w:t>
      </w:r>
      <w:r>
        <w:rPr>
          <w:rFonts w:hint="eastAsia" w:eastAsia="楷体"/>
          <w:color w:val="auto"/>
          <w:sz w:val="28"/>
          <w:szCs w:val="28"/>
          <w:highlight w:val="none"/>
        </w:rPr>
        <w:t>类坝。</w:t>
      </w:r>
    </w:p>
    <w:p>
      <w:pPr>
        <w:adjustRightInd w:val="0"/>
        <w:snapToGrid w:val="0"/>
        <w:spacing w:line="520" w:lineRule="exact"/>
        <w:outlineLvl w:val="1"/>
        <w:rPr>
          <w:rFonts w:hint="default" w:ascii="Times New Roman" w:hAnsi="Times New Roman" w:eastAsia="楷体" w:cs="Times New Roman"/>
          <w:b/>
          <w:color w:val="auto"/>
          <w:sz w:val="32"/>
          <w:szCs w:val="30"/>
          <w:highlight w:val="none"/>
        </w:rPr>
      </w:pPr>
      <w:bookmarkStart w:id="35" w:name="_Toc13333"/>
      <w:r>
        <w:rPr>
          <w:rFonts w:hint="default" w:ascii="Times New Roman" w:hAnsi="Times New Roman" w:eastAsia="楷体" w:cs="Times New Roman"/>
          <w:b/>
          <w:color w:val="auto"/>
          <w:sz w:val="32"/>
          <w:szCs w:val="30"/>
          <w:highlight w:val="none"/>
        </w:rPr>
        <w:t>2.3 水文</w:t>
      </w:r>
      <w:bookmarkEnd w:id="35"/>
    </w:p>
    <w:p>
      <w:pPr>
        <w:spacing w:line="520" w:lineRule="exact"/>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2.3.1水库流域暴雨、洪水特征</w:t>
      </w:r>
    </w:p>
    <w:p>
      <w:pPr>
        <w:spacing w:line="520" w:lineRule="exact"/>
        <w:ind w:firstLine="561"/>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该流域地处东南沿海，属亚热带海洋性季风气候，季风明显，气候温热，气温日差小，蒸发量大，降雨量集中在夏秋之间，台风影响频繁。本流域受热带季风影响，降水充沛，但存在明显的季风性变化。降水年际及年内变化大，最丰年份和最枯年份之比各站均在3倍左右。主要降水为3～4月的春雨、5～6月的锋面雨和8～9月的台风雨，平均每年有3～5此台风登陆或影响本流域，流域年平均降水量1325mm，5～8月4各月的降水量约占全年的60%，最大一日降雨量152.14mm。</w:t>
      </w:r>
    </w:p>
    <w:p>
      <w:pPr>
        <w:spacing w:line="520" w:lineRule="exact"/>
        <w:ind w:firstLine="561"/>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坝头溪流域较大洪水多由持续时间较短而强度大的暴雨所致，大暴雨主要来源于台风，台风活动频繁，平均每年台风影响5～6次，因而极易造成台风暴雨。一次暴雨持续时间不超过3天，连续2次暴雨有时也有发生，但一般均有1～2天的时间间隔。连续2次均为3天的较大暴雨发生的机会极少。台风多发生在6～9月，风力可达9～12级。</w:t>
      </w:r>
    </w:p>
    <w:p>
      <w:pPr>
        <w:spacing w:line="520" w:lineRule="exact"/>
        <w:outlineLvl w:val="1"/>
        <w:rPr>
          <w:rFonts w:hint="default" w:ascii="Times New Roman" w:hAnsi="Times New Roman" w:eastAsia="楷体" w:cs="Times New Roman"/>
          <w:b/>
          <w:color w:val="auto"/>
          <w:sz w:val="32"/>
          <w:szCs w:val="30"/>
          <w:highlight w:val="none"/>
        </w:rPr>
      </w:pPr>
      <w:bookmarkStart w:id="36" w:name="_Toc2641"/>
      <w:r>
        <w:rPr>
          <w:rFonts w:hint="default" w:ascii="Times New Roman" w:hAnsi="Times New Roman" w:eastAsia="楷体" w:cs="Times New Roman"/>
          <w:b/>
          <w:color w:val="auto"/>
          <w:sz w:val="32"/>
          <w:szCs w:val="30"/>
          <w:highlight w:val="none"/>
        </w:rPr>
        <w:t>2.4  工程安全监测</w:t>
      </w:r>
      <w:bookmarkEnd w:id="36"/>
    </w:p>
    <w:p>
      <w:pPr>
        <w:autoSpaceDN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丰收水库</w:t>
      </w:r>
      <w:r>
        <w:rPr>
          <w:rFonts w:hint="eastAsia" w:ascii="Times New Roman" w:hAnsi="Times New Roman" w:eastAsia="楷体" w:cs="Times New Roman"/>
          <w:color w:val="auto"/>
          <w:sz w:val="28"/>
          <w:szCs w:val="28"/>
          <w:highlight w:val="none"/>
          <w:lang w:val="en-US" w:eastAsia="zh-CN"/>
        </w:rPr>
        <w:t>已设置自动监测雨量水位站</w:t>
      </w:r>
      <w:r>
        <w:rPr>
          <w:rFonts w:hint="default" w:ascii="Times New Roman" w:hAnsi="Times New Roman" w:eastAsia="楷体" w:cs="Times New Roman"/>
          <w:color w:val="auto"/>
          <w:sz w:val="28"/>
          <w:szCs w:val="28"/>
          <w:highlight w:val="none"/>
        </w:rPr>
        <w:t>。</w:t>
      </w:r>
    </w:p>
    <w:p>
      <w:pPr>
        <w:spacing w:line="520" w:lineRule="exact"/>
        <w:outlineLvl w:val="1"/>
        <w:rPr>
          <w:rFonts w:hint="default" w:ascii="Times New Roman" w:hAnsi="Times New Roman" w:eastAsia="楷体" w:cs="Times New Roman"/>
          <w:b/>
          <w:color w:val="auto"/>
          <w:sz w:val="32"/>
          <w:szCs w:val="30"/>
          <w:highlight w:val="none"/>
        </w:rPr>
      </w:pPr>
      <w:bookmarkStart w:id="37" w:name="_Toc5426"/>
      <w:r>
        <w:rPr>
          <w:rFonts w:hint="default" w:ascii="Times New Roman" w:hAnsi="Times New Roman" w:eastAsia="楷体" w:cs="Times New Roman"/>
          <w:b/>
          <w:color w:val="auto"/>
          <w:sz w:val="32"/>
          <w:szCs w:val="30"/>
          <w:highlight w:val="none"/>
        </w:rPr>
        <w:t>2.5 水库汛期调度运用计划</w:t>
      </w:r>
      <w:bookmarkEnd w:id="37"/>
    </w:p>
    <w:p>
      <w:pPr>
        <w:outlineLvl w:val="2"/>
        <w:rPr>
          <w:rFonts w:hint="default" w:ascii="Times New Roman" w:hAnsi="Times New Roman" w:eastAsia="楷体" w:cs="Times New Roman"/>
          <w:b/>
          <w:bCs/>
          <w:color w:val="auto"/>
          <w:sz w:val="32"/>
          <w:szCs w:val="30"/>
          <w:highlight w:val="none"/>
        </w:rPr>
      </w:pPr>
      <w:bookmarkStart w:id="38" w:name="_Toc477761804"/>
      <w:bookmarkStart w:id="39" w:name="_Toc11125"/>
      <w:r>
        <w:rPr>
          <w:rFonts w:hint="default" w:ascii="Times New Roman" w:hAnsi="Times New Roman" w:eastAsia="楷体" w:cs="Times New Roman"/>
          <w:b/>
          <w:bCs/>
          <w:color w:val="auto"/>
          <w:sz w:val="32"/>
          <w:szCs w:val="30"/>
          <w:highlight w:val="none"/>
        </w:rPr>
        <w:t>2.5.1汛期划分</w:t>
      </w:r>
      <w:bookmarkEnd w:id="38"/>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根据</w:t>
      </w:r>
      <w:r>
        <w:rPr>
          <w:rFonts w:hint="eastAsia" w:ascii="Times New Roman" w:hAnsi="Times New Roman" w:eastAsia="楷体" w:cs="Times New Roman"/>
          <w:color w:val="auto"/>
          <w:sz w:val="28"/>
          <w:szCs w:val="28"/>
          <w:highlight w:val="none"/>
          <w:lang w:val="en-US" w:eastAsia="zh-CN"/>
        </w:rPr>
        <w:t>泉州市</w:t>
      </w:r>
      <w:r>
        <w:rPr>
          <w:rFonts w:hint="default" w:ascii="Times New Roman" w:hAnsi="Times New Roman" w:eastAsia="楷体" w:cs="Times New Roman"/>
          <w:color w:val="auto"/>
          <w:sz w:val="28"/>
          <w:szCs w:val="28"/>
          <w:highlight w:val="none"/>
        </w:rPr>
        <w:t>防洪防台风应急预案规定，4月1日至10月15日为汛期，其中前汛期为4月1日～6月30日，主汛期为7月1日～9月20日，后汛期为9月21日～10月15日。</w:t>
      </w:r>
    </w:p>
    <w:p>
      <w:pPr>
        <w:outlineLvl w:val="2"/>
        <w:rPr>
          <w:rFonts w:hint="default" w:ascii="Times New Roman" w:hAnsi="Times New Roman" w:eastAsia="楷体" w:cs="Times New Roman"/>
          <w:b/>
          <w:bCs/>
          <w:color w:val="auto"/>
          <w:sz w:val="32"/>
          <w:szCs w:val="30"/>
          <w:highlight w:val="none"/>
        </w:rPr>
      </w:pPr>
      <w:bookmarkStart w:id="40" w:name="_Toc477761805"/>
      <w:r>
        <w:rPr>
          <w:rFonts w:hint="default" w:ascii="Times New Roman" w:hAnsi="Times New Roman" w:eastAsia="楷体" w:cs="Times New Roman"/>
          <w:b/>
          <w:bCs/>
          <w:color w:val="auto"/>
          <w:sz w:val="32"/>
          <w:szCs w:val="30"/>
          <w:highlight w:val="none"/>
        </w:rPr>
        <w:t>2.5.2 洪水调度原则</w:t>
      </w:r>
      <w:bookmarkEnd w:id="40"/>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根据上级主管部门核定的水库安全标准和下游防护对象的防洪标准、防洪调度方式及各防洪特征水位对入库洪水进行调蓄，保障大坝、库区上游和下游防洪安全；当遭遇超标准洪水时，应力求保证大坝安全并尽量减轻下游的洪水灾害；在大坝安全的前提下，按照“整体照顾局部，防洪兼顾兴利”的原则，尽可能多地拦蓄、储备水源，发挥水资源综合效益；严格执行上级防汛部门下达调度指令。</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根据时段不同，水库防洪调度原则如下：</w:t>
      </w:r>
    </w:p>
    <w:p>
      <w:pPr>
        <w:numPr>
          <w:ilvl w:val="0"/>
          <w:numId w:val="1"/>
        </w:num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非汛期防洪调度</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1、根据气象部门的气象预报及降雨数据，采取径流系数估算入库洪水，分析次洪的洪峰流量及其峰现时间，从而推求最高库水位，采取适当的调度手段防洪，做到防洪与水库利用两不误。</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2、加大工程巡查力度，对排洪启闭系统、通讯、交通、供电设备进行全面检查，始终保持良好状况，排除一切不安全因素，确保使用及时。</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（二）汛期防洪调度</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1、水库遭遇洪水时，要根据雨情分析，判别洪水标准，推求洪峰流量、洪水总量，进行科学合理调度。</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2、提前2小时通知下游村落及相关单位做好</w:t>
      </w:r>
      <w:r>
        <w:rPr>
          <w:rFonts w:hint="default" w:ascii="Times New Roman" w:hAnsi="Times New Roman" w:eastAsia="楷体" w:cs="Times New Roman"/>
          <w:color w:val="auto"/>
          <w:sz w:val="28"/>
          <w:szCs w:val="28"/>
          <w:highlight w:val="none"/>
          <w:lang w:val="en-US" w:eastAsia="zh-CN"/>
        </w:rPr>
        <w:t>防洪</w:t>
      </w:r>
      <w:r>
        <w:rPr>
          <w:rFonts w:hint="default" w:ascii="Times New Roman" w:hAnsi="Times New Roman" w:eastAsia="楷体" w:cs="Times New Roman"/>
          <w:color w:val="auto"/>
          <w:sz w:val="28"/>
          <w:szCs w:val="28"/>
          <w:highlight w:val="none"/>
        </w:rPr>
        <w:t>准备。</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3、按照上级批准的调度计划进行调度，采用分段调洪方案，一是对于降雨强度不大，历时较短、降雨量不多的一般洪水（十年一遇以下洪水），控制原则为：在降雨产流阶段、洪峰来临之前，须及时通知下游村落做好防洪工作，水库准备小流量泄排洪。二是对于降雨强度大、历时长的暴雨调洪方案（十年至二十年一遇洪水）：根据采集的降雨资料进行分析，推算洪水量，采取有效措施，结合气象部门降雨预报，及时掌握气象趋势，在上级防汛部门统一指挥下，以保证安全、减少损失为原则，进行科学调度。</w:t>
      </w:r>
    </w:p>
    <w:p>
      <w:pPr>
        <w:outlineLvl w:val="2"/>
        <w:rPr>
          <w:rFonts w:hint="default" w:ascii="Times New Roman" w:hAnsi="Times New Roman" w:eastAsia="楷体" w:cs="Times New Roman"/>
          <w:b/>
          <w:bCs/>
          <w:color w:val="auto"/>
          <w:sz w:val="32"/>
          <w:szCs w:val="30"/>
          <w:highlight w:val="none"/>
        </w:rPr>
      </w:pPr>
      <w:bookmarkStart w:id="41" w:name="_Toc477761806"/>
      <w:r>
        <w:rPr>
          <w:rFonts w:hint="default" w:ascii="Times New Roman" w:hAnsi="Times New Roman" w:eastAsia="楷体" w:cs="Times New Roman"/>
          <w:b/>
          <w:bCs/>
          <w:color w:val="auto"/>
          <w:sz w:val="32"/>
          <w:szCs w:val="30"/>
          <w:highlight w:val="none"/>
        </w:rPr>
        <w:t>2.5.3 汛限水位确定</w:t>
      </w:r>
      <w:bookmarkEnd w:id="41"/>
    </w:p>
    <w:p>
      <w:pPr>
        <w:spacing w:line="520" w:lineRule="exact"/>
        <w:ind w:firstLine="560" w:firstLineChars="200"/>
        <w:rPr>
          <w:rFonts w:hint="default" w:ascii="Times New Roman" w:hAnsi="Times New Roman" w:eastAsia="楷体" w:cs="Times New Roman"/>
          <w:color w:val="auto"/>
          <w:sz w:val="28"/>
          <w:szCs w:val="28"/>
          <w:highlight w:val="none"/>
        </w:rPr>
      </w:pPr>
      <w:bookmarkStart w:id="42" w:name="_Toc477761807"/>
      <w:r>
        <w:rPr>
          <w:rFonts w:hint="default" w:ascii="Times New Roman" w:hAnsi="Times New Roman" w:eastAsia="楷体" w:cs="Times New Roman"/>
          <w:color w:val="auto"/>
          <w:sz w:val="28"/>
          <w:szCs w:val="28"/>
          <w:highlight w:val="none"/>
        </w:rPr>
        <w:t>汛限水位的确定从以下几个方面来确定：</w:t>
      </w:r>
    </w:p>
    <w:p>
      <w:pPr>
        <w:numPr>
          <w:ilvl w:val="0"/>
          <w:numId w:val="2"/>
        </w:num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根据《泉港区前黄镇丰收水库除险加固工程初步设计报告（报批稿）》（泉州市水利水电勘测设计院</w:t>
      </w:r>
      <w:r>
        <w:rPr>
          <w:rFonts w:hint="default" w:ascii="Times New Roman" w:hAnsi="Times New Roman" w:eastAsia="楷体" w:cs="Times New Roman"/>
          <w:color w:val="auto"/>
          <w:sz w:val="28"/>
          <w:szCs w:val="28"/>
          <w:highlight w:val="none"/>
          <w:lang w:eastAsia="zh-CN"/>
        </w:rPr>
        <w:t>，</w:t>
      </w:r>
      <w:r>
        <w:rPr>
          <w:rFonts w:hint="default" w:ascii="Times New Roman" w:hAnsi="Times New Roman" w:eastAsia="楷体" w:cs="Times New Roman"/>
          <w:color w:val="auto"/>
          <w:sz w:val="28"/>
          <w:szCs w:val="28"/>
          <w:highlight w:val="none"/>
        </w:rPr>
        <w:t>2012年4月）的设计内容结论以及《丰收水库20</w:t>
      </w:r>
      <w:r>
        <w:rPr>
          <w:rFonts w:hint="eastAsia" w:ascii="Times New Roman" w:hAnsi="Times New Roman" w:eastAsia="楷体" w:cs="Times New Roman"/>
          <w:color w:val="auto"/>
          <w:sz w:val="28"/>
          <w:szCs w:val="28"/>
          <w:highlight w:val="none"/>
          <w:lang w:val="en-US" w:eastAsia="zh-CN"/>
        </w:rPr>
        <w:t>23</w:t>
      </w:r>
      <w:r>
        <w:rPr>
          <w:rFonts w:hint="default" w:ascii="Times New Roman" w:hAnsi="Times New Roman" w:eastAsia="楷体" w:cs="Times New Roman"/>
          <w:color w:val="auto"/>
          <w:sz w:val="28"/>
          <w:szCs w:val="28"/>
          <w:highlight w:val="none"/>
        </w:rPr>
        <w:t>年防洪调度运用计划》的调度实际情况可知，丰收水库水位</w:t>
      </w:r>
      <w:r>
        <w:rPr>
          <w:rFonts w:hint="default" w:ascii="Times New Roman" w:hAnsi="Times New Roman" w:eastAsia="楷体" w:cs="Times New Roman"/>
          <w:color w:val="auto"/>
          <w:sz w:val="28"/>
          <w:szCs w:val="28"/>
          <w:highlight w:val="none"/>
          <w:lang w:val="en-US" w:eastAsia="zh-CN"/>
        </w:rPr>
        <w:t>36.37</w:t>
      </w:r>
      <w:r>
        <w:rPr>
          <w:rFonts w:hint="default" w:ascii="Times New Roman" w:hAnsi="Times New Roman" w:eastAsia="楷体" w:cs="Times New Roman"/>
          <w:color w:val="auto"/>
          <w:sz w:val="28"/>
          <w:szCs w:val="28"/>
          <w:highlight w:val="none"/>
        </w:rPr>
        <w:t>m</w:t>
      </w:r>
      <w:r>
        <w:rPr>
          <w:rFonts w:hint="default" w:ascii="Times New Roman" w:hAnsi="Times New Roman" w:eastAsia="楷体" w:cs="Times New Roman"/>
          <w:color w:val="auto"/>
          <w:sz w:val="28"/>
          <w:szCs w:val="28"/>
          <w:highlight w:val="none"/>
          <w:lang w:eastAsia="zh-CN"/>
        </w:rPr>
        <w:t>，</w:t>
      </w:r>
      <w:r>
        <w:rPr>
          <w:rFonts w:hint="default" w:ascii="Times New Roman" w:hAnsi="Times New Roman" w:eastAsia="楷体" w:cs="Times New Roman"/>
          <w:color w:val="auto"/>
          <w:sz w:val="28"/>
          <w:szCs w:val="28"/>
          <w:highlight w:val="none"/>
        </w:rPr>
        <w:t>对应的库容为</w:t>
      </w:r>
      <w:r>
        <w:rPr>
          <w:rFonts w:hint="default" w:ascii="Times New Roman" w:hAnsi="Times New Roman" w:eastAsia="楷体" w:cs="Times New Roman"/>
          <w:color w:val="auto"/>
          <w:sz w:val="28"/>
          <w:szCs w:val="28"/>
          <w:highlight w:val="none"/>
          <w:lang w:val="en-US" w:eastAsia="zh-CN"/>
        </w:rPr>
        <w:t>18.36</w:t>
      </w:r>
      <w:r>
        <w:rPr>
          <w:rFonts w:hint="default" w:ascii="Times New Roman" w:hAnsi="Times New Roman" w:eastAsia="楷体" w:cs="Times New Roman"/>
          <w:color w:val="auto"/>
          <w:sz w:val="28"/>
          <w:szCs w:val="28"/>
          <w:highlight w:val="none"/>
        </w:rPr>
        <w:t>万m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，20</w:t>
      </w:r>
      <w:r>
        <w:rPr>
          <w:rFonts w:hint="eastAsia" w:ascii="Times New Roman" w:hAnsi="Times New Roman" w:eastAsia="楷体" w:cs="Times New Roman"/>
          <w:color w:val="auto"/>
          <w:sz w:val="28"/>
          <w:szCs w:val="28"/>
          <w:highlight w:val="none"/>
          <w:lang w:val="en-US" w:eastAsia="zh-CN"/>
        </w:rPr>
        <w:t>23</w:t>
      </w:r>
      <w:r>
        <w:rPr>
          <w:rFonts w:hint="default" w:ascii="Times New Roman" w:hAnsi="Times New Roman" w:eastAsia="楷体" w:cs="Times New Roman"/>
          <w:color w:val="auto"/>
          <w:sz w:val="28"/>
          <w:szCs w:val="28"/>
          <w:highlight w:val="none"/>
        </w:rPr>
        <w:t>年丰收水库总体运行状况良好，即便在台风期，丰收水库仍很好的完成了防汛任务；</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lang w:val="en-US" w:eastAsia="zh-CN"/>
        </w:rPr>
        <w:t>2</w:t>
      </w:r>
      <w:r>
        <w:rPr>
          <w:rFonts w:hint="default" w:ascii="Times New Roman" w:hAnsi="Times New Roman" w:eastAsia="楷体" w:cs="Times New Roman"/>
          <w:color w:val="auto"/>
          <w:sz w:val="28"/>
          <w:szCs w:val="28"/>
          <w:highlight w:val="none"/>
        </w:rPr>
        <w:t>、丰收水库的正常蓄水位为</w:t>
      </w:r>
      <w:r>
        <w:rPr>
          <w:rFonts w:hint="default" w:ascii="Times New Roman" w:hAnsi="Times New Roman" w:eastAsia="楷体" w:cs="Times New Roman"/>
          <w:color w:val="auto"/>
          <w:sz w:val="28"/>
          <w:szCs w:val="28"/>
          <w:highlight w:val="none"/>
          <w:lang w:val="en-US" w:eastAsia="zh-CN"/>
        </w:rPr>
        <w:t>36.37</w:t>
      </w:r>
      <w:r>
        <w:rPr>
          <w:rFonts w:hint="default" w:ascii="Times New Roman" w:hAnsi="Times New Roman" w:eastAsia="楷体" w:cs="Times New Roman"/>
          <w:color w:val="auto"/>
          <w:sz w:val="28"/>
          <w:szCs w:val="28"/>
          <w:highlight w:val="none"/>
        </w:rPr>
        <w:t>m，根据丰收水库初步设计中的设计要求，丰收水库汛限水位设置为</w:t>
      </w:r>
      <w:r>
        <w:rPr>
          <w:rFonts w:hint="default" w:ascii="Times New Roman" w:hAnsi="Times New Roman" w:eastAsia="楷体" w:cs="Times New Roman"/>
          <w:color w:val="auto"/>
          <w:sz w:val="28"/>
          <w:szCs w:val="28"/>
          <w:highlight w:val="none"/>
          <w:lang w:val="en-US" w:eastAsia="zh-CN"/>
        </w:rPr>
        <w:t>36.37</w:t>
      </w:r>
      <w:r>
        <w:rPr>
          <w:rFonts w:hint="default" w:ascii="Times New Roman" w:hAnsi="Times New Roman" w:eastAsia="楷体" w:cs="Times New Roman"/>
          <w:color w:val="auto"/>
          <w:sz w:val="28"/>
          <w:szCs w:val="28"/>
          <w:highlight w:val="none"/>
        </w:rPr>
        <w:t>m，既符合水库防洪要求，又保障了丰收水库的兴利功能要求。</w:t>
      </w:r>
    </w:p>
    <w:p>
      <w:pPr>
        <w:spacing w:line="520" w:lineRule="exact"/>
        <w:ind w:firstLine="560" w:firstLineChars="200"/>
        <w:rPr>
          <w:rFonts w:hint="default" w:ascii="Times New Roman" w:hAnsi="Times New Roman" w:eastAsia="楷体" w:cs="Times New Roman"/>
          <w:color w:val="auto"/>
          <w:kern w:val="0"/>
          <w:sz w:val="28"/>
          <w:szCs w:val="28"/>
          <w:highlight w:val="none"/>
        </w:rPr>
      </w:pPr>
      <w:r>
        <w:rPr>
          <w:rFonts w:hint="default" w:ascii="Times New Roman" w:hAnsi="Times New Roman" w:eastAsia="楷体" w:cs="Times New Roman"/>
          <w:color w:val="auto"/>
          <w:sz w:val="28"/>
          <w:szCs w:val="28"/>
          <w:highlight w:val="none"/>
        </w:rPr>
        <w:t>因此，20</w:t>
      </w:r>
      <w:r>
        <w:rPr>
          <w:rFonts w:hint="eastAsia" w:ascii="Times New Roman" w:hAnsi="Times New Roman" w:eastAsia="楷体" w:cs="Times New Roman"/>
          <w:color w:val="auto"/>
          <w:sz w:val="28"/>
          <w:szCs w:val="28"/>
          <w:highlight w:val="none"/>
          <w:lang w:val="en-US" w:eastAsia="zh-CN"/>
        </w:rPr>
        <w:t>24</w:t>
      </w:r>
      <w:r>
        <w:rPr>
          <w:rFonts w:hint="default" w:ascii="Times New Roman" w:hAnsi="Times New Roman" w:eastAsia="楷体" w:cs="Times New Roman"/>
          <w:color w:val="auto"/>
          <w:sz w:val="28"/>
          <w:szCs w:val="28"/>
          <w:highlight w:val="none"/>
        </w:rPr>
        <w:t>年将</w:t>
      </w:r>
      <w:r>
        <w:rPr>
          <w:rFonts w:hint="default" w:ascii="Times New Roman" w:hAnsi="Times New Roman" w:eastAsia="楷体" w:cs="Times New Roman"/>
          <w:color w:val="auto"/>
          <w:sz w:val="28"/>
          <w:szCs w:val="28"/>
          <w:highlight w:val="none"/>
          <w:lang w:val="en-US" w:eastAsia="zh-CN"/>
        </w:rPr>
        <w:t>36.37</w:t>
      </w:r>
      <w:r>
        <w:rPr>
          <w:rFonts w:hint="default" w:ascii="Times New Roman" w:hAnsi="Times New Roman" w:eastAsia="楷体" w:cs="Times New Roman"/>
          <w:color w:val="auto"/>
          <w:sz w:val="28"/>
          <w:szCs w:val="28"/>
          <w:highlight w:val="none"/>
        </w:rPr>
        <w:t>m作为丰收水库的汛限水位。</w:t>
      </w:r>
    </w:p>
    <w:p>
      <w:pPr>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2.5.4 汛期防洪调度方式</w:t>
      </w:r>
      <w:bookmarkEnd w:id="42"/>
    </w:p>
    <w:bookmarkEnd w:id="39"/>
    <w:p>
      <w:pPr>
        <w:spacing w:line="520" w:lineRule="exact"/>
        <w:ind w:left="420" w:leftChars="200"/>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rPr>
        <w:t>（1）水库调洪演算</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调洪演算按水量平衡方程式逐时段进行试算，计算方程式如下：</w:t>
      </w:r>
    </w:p>
    <w:p>
      <w:pPr>
        <w:ind w:firstLine="2520" w:firstLineChars="9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position w:val="-24"/>
          <w:sz w:val="28"/>
          <w:szCs w:val="28"/>
          <w:highlight w:val="none"/>
        </w:rPr>
        <w:object>
          <v:shape id="_x0000_i1045" o:spt="75" type="#_x0000_t75" style="height:33pt;width:162pt;" o:ole="t" filled="f" o:preferrelative="t" stroked="f" coordsize="21600,21600">
            <v:path/>
            <v:fill on="f" focussize="0,0"/>
            <v:stroke on="f"/>
            <v:imagedata r:id="rId23" o:title=""/>
            <o:lock v:ext="edit" grouping="f" rotation="f" text="f" aspectratio="t"/>
            <w10:wrap type="none"/>
            <w10:anchorlock/>
          </v:shape>
          <o:OLEObject Type="Embed" ProgID="Equation.DSMT4" ShapeID="_x0000_i1045" DrawAspect="Content" ObjectID="_1468075745" r:id="rId52">
            <o:LockedField>false</o:LockedField>
          </o:OLEObject>
        </w:object>
      </w:r>
      <w:r>
        <w:rPr>
          <w:rFonts w:hint="default" w:ascii="Times New Roman" w:hAnsi="Times New Roman" w:eastAsia="楷体" w:cs="Times New Roman"/>
          <w:color w:val="auto"/>
          <w:sz w:val="28"/>
          <w:szCs w:val="28"/>
          <w:highlight w:val="none"/>
        </w:rPr>
        <w:t xml:space="preserve">          </w:t>
      </w:r>
    </w:p>
    <w:p>
      <w:pPr>
        <w:spacing w:line="520" w:lineRule="exact"/>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式中：</w:t>
      </w:r>
      <w:r>
        <w:rPr>
          <w:rFonts w:hint="default" w:ascii="Times New Roman" w:hAnsi="Times New Roman" w:eastAsia="楷体" w:cs="Times New Roman"/>
          <w:color w:val="auto"/>
          <w:position w:val="-12"/>
          <w:sz w:val="28"/>
          <w:szCs w:val="28"/>
          <w:highlight w:val="none"/>
        </w:rPr>
        <w:object>
          <v:shape id="_x0000_i1046" o:spt="75" type="#_x0000_t75" style="height:18pt;width:36.75pt;" o:ole="t" filled="f" o:preferrelative="t" stroked="f" coordsize="21600,21600">
            <v:path/>
            <v:fill on="f" focussize="0,0"/>
            <v:stroke on="f"/>
            <v:imagedata r:id="rId25" o:title=""/>
            <o:lock v:ext="edit" grouping="f" rotation="f" text="f" aspectratio="t"/>
            <w10:wrap type="none"/>
            <w10:anchorlock/>
          </v:shape>
          <o:OLEObject Type="Embed" ProgID="Equation.DSMT4" ShapeID="_x0000_i1046" DrawAspect="Content" ObjectID="_1468075746" r:id="rId53">
            <o:LockedField>false</o:LockedField>
          </o:OLEObject>
        </w:object>
      </w:r>
      <w:r>
        <w:rPr>
          <w:rFonts w:hint="default" w:ascii="Times New Roman" w:hAnsi="Times New Roman" w:eastAsia="楷体" w:cs="Times New Roman"/>
          <w:color w:val="auto"/>
          <w:sz w:val="28"/>
          <w:szCs w:val="28"/>
          <w:highlight w:val="none"/>
        </w:rPr>
        <w:t>——时段</w:t>
      </w:r>
      <w:r>
        <w:rPr>
          <w:rFonts w:hint="default" w:ascii="Times New Roman" w:hAnsi="Times New Roman" w:eastAsia="楷体" w:cs="Times New Roman"/>
          <w:color w:val="auto"/>
          <w:position w:val="-6"/>
          <w:sz w:val="28"/>
          <w:szCs w:val="28"/>
          <w:highlight w:val="none"/>
        </w:rPr>
        <w:object>
          <v:shape id="_x0000_i1047" o:spt="75" type="#_x0000_t75" style="height:14.25pt;width:15pt;" o:ole="t" filled="f" o:preferrelative="t" stroked="f" coordsize="21600,21600">
            <v:path/>
            <v:fill on="f" focussize="0,0"/>
            <v:stroke on="f"/>
            <v:imagedata r:id="rId27" o:title=""/>
            <o:lock v:ext="edit" grouping="f" rotation="f" text="f" aspectratio="t"/>
            <w10:wrap type="none"/>
            <w10:anchorlock/>
          </v:shape>
          <o:OLEObject Type="Embed" ProgID="Equation.DSMT4" ShapeID="_x0000_i1047" DrawAspect="Content" ObjectID="_1468075747" r:id="rId54">
            <o:LockedField>false</o:LockedField>
          </o:OLEObject>
        </w:object>
      </w:r>
      <w:r>
        <w:rPr>
          <w:rFonts w:hint="default" w:ascii="Times New Roman" w:hAnsi="Times New Roman" w:eastAsia="楷体" w:cs="Times New Roman"/>
          <w:color w:val="auto"/>
          <w:sz w:val="28"/>
          <w:szCs w:val="28"/>
          <w:highlight w:val="none"/>
        </w:rPr>
        <w:t>始、末的入库流量（</w:t>
      </w:r>
      <w:r>
        <w:rPr>
          <w:rFonts w:hint="default" w:ascii="Times New Roman" w:hAnsi="Times New Roman" w:eastAsia="楷体" w:cs="Times New Roman"/>
          <w:color w:val="auto"/>
          <w:position w:val="-6"/>
          <w:sz w:val="28"/>
          <w:szCs w:val="28"/>
          <w:highlight w:val="none"/>
        </w:rPr>
        <w:object>
          <v:shape id="_x0000_i1048" o:spt="75" type="#_x0000_t75" style="height:16.5pt;width:30pt;" o:ole="t" filled="f" o:preferrelative="t" stroked="f" coordsize="21600,21600">
            <v:path/>
            <v:fill on="f" focussize="0,0"/>
            <v:stroke on="f"/>
            <v:imagedata r:id="rId29" o:title=""/>
            <o:lock v:ext="edit" grouping="f" rotation="f" text="f" aspectratio="t"/>
            <w10:wrap type="none"/>
            <w10:anchorlock/>
          </v:shape>
          <o:OLEObject Type="Embed" ProgID="Equation.DSMT4" ShapeID="_x0000_i1048" DrawAspect="Content" ObjectID="_1468075748" r:id="rId55">
            <o:LockedField>false</o:LockedField>
          </o:OLEObject>
        </w:object>
      </w:r>
      <w:r>
        <w:rPr>
          <w:rFonts w:hint="default" w:ascii="Times New Roman" w:hAnsi="Times New Roman" w:eastAsia="楷体" w:cs="Times New Roman"/>
          <w:color w:val="auto"/>
          <w:sz w:val="28"/>
          <w:szCs w:val="28"/>
          <w:highlight w:val="none"/>
        </w:rPr>
        <w:t>）;</w:t>
      </w:r>
    </w:p>
    <w:p>
      <w:pPr>
        <w:spacing w:line="520" w:lineRule="exact"/>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 xml:space="preserve">      </w:t>
      </w:r>
      <w:r>
        <w:rPr>
          <w:rFonts w:hint="default" w:ascii="Times New Roman" w:hAnsi="Times New Roman" w:eastAsia="楷体" w:cs="Times New Roman"/>
          <w:color w:val="auto"/>
          <w:position w:val="-12"/>
          <w:sz w:val="28"/>
          <w:szCs w:val="28"/>
          <w:highlight w:val="none"/>
        </w:rPr>
        <w:object>
          <v:shape id="_x0000_i1049" o:spt="75" type="#_x0000_t75" style="height:18pt;width:33pt;" o:ole="t" filled="f" o:preferrelative="t" stroked="f" coordsize="21600,21600">
            <v:path/>
            <v:fill on="f" focussize="0,0"/>
            <v:stroke on="f"/>
            <v:imagedata r:id="rId31" o:title=""/>
            <o:lock v:ext="edit" grouping="f" rotation="f" text="f" aspectratio="t"/>
            <w10:wrap type="none"/>
            <w10:anchorlock/>
          </v:shape>
          <o:OLEObject Type="Embed" ProgID="Equation.DSMT4" ShapeID="_x0000_i1049" DrawAspect="Content" ObjectID="_1468075749" r:id="rId56">
            <o:LockedField>false</o:LockedField>
          </o:OLEObject>
        </w:object>
      </w:r>
      <w:r>
        <w:rPr>
          <w:rFonts w:hint="default" w:ascii="Times New Roman" w:hAnsi="Times New Roman" w:eastAsia="楷体" w:cs="Times New Roman"/>
          <w:color w:val="auto"/>
          <w:sz w:val="28"/>
          <w:szCs w:val="28"/>
          <w:highlight w:val="none"/>
        </w:rPr>
        <w:t>——时段</w:t>
      </w:r>
      <w:r>
        <w:rPr>
          <w:rFonts w:hint="default" w:ascii="Times New Roman" w:hAnsi="Times New Roman" w:eastAsia="楷体" w:cs="Times New Roman"/>
          <w:color w:val="auto"/>
          <w:position w:val="-6"/>
          <w:sz w:val="28"/>
          <w:szCs w:val="28"/>
          <w:highlight w:val="none"/>
        </w:rPr>
        <w:object>
          <v:shape id="_x0000_i1050" o:spt="75" type="#_x0000_t75" style="height:14.25pt;width:15pt;" o:ole="t" filled="f" o:preferrelative="t" stroked="f" coordsize="21600,21600">
            <v:path/>
            <v:fill on="f" focussize="0,0"/>
            <v:stroke on="f"/>
            <v:imagedata r:id="rId33" o:title=""/>
            <o:lock v:ext="edit" grouping="f" rotation="f" text="f" aspectratio="t"/>
            <w10:wrap type="none"/>
            <w10:anchorlock/>
          </v:shape>
          <o:OLEObject Type="Embed" ProgID="Equation.DSMT4" ShapeID="_x0000_i1050" DrawAspect="Content" ObjectID="_1468075750" r:id="rId57">
            <o:LockedField>false</o:LockedField>
          </o:OLEObject>
        </w:object>
      </w:r>
      <w:r>
        <w:rPr>
          <w:rFonts w:hint="default" w:ascii="Times New Roman" w:hAnsi="Times New Roman" w:eastAsia="楷体" w:cs="Times New Roman"/>
          <w:color w:val="auto"/>
          <w:sz w:val="28"/>
          <w:szCs w:val="28"/>
          <w:highlight w:val="none"/>
        </w:rPr>
        <w:t>始、末的出库流量（</w:t>
      </w:r>
      <w:r>
        <w:rPr>
          <w:rFonts w:hint="default" w:ascii="Times New Roman" w:hAnsi="Times New Roman" w:eastAsia="楷体" w:cs="Times New Roman"/>
          <w:color w:val="auto"/>
          <w:position w:val="-6"/>
          <w:sz w:val="28"/>
          <w:szCs w:val="28"/>
          <w:highlight w:val="none"/>
        </w:rPr>
        <w:object>
          <v:shape id="_x0000_i1051" o:spt="75" type="#_x0000_t75" style="height:16.5pt;width:30pt;" o:ole="t" filled="f" o:preferrelative="t" stroked="f" coordsize="21600,21600">
            <v:path/>
            <v:fill on="f" focussize="0,0"/>
            <v:stroke on="f"/>
            <v:imagedata r:id="rId35" o:title=""/>
            <o:lock v:ext="edit" grouping="f" rotation="f" text="f" aspectratio="t"/>
            <w10:wrap type="none"/>
            <w10:anchorlock/>
          </v:shape>
          <o:OLEObject Type="Embed" ProgID="Equation.DSMT4" ShapeID="_x0000_i1051" DrawAspect="Content" ObjectID="_1468075751" r:id="rId58">
            <o:LockedField>false</o:LockedField>
          </o:OLEObject>
        </w:object>
      </w:r>
      <w:r>
        <w:rPr>
          <w:rFonts w:hint="default" w:ascii="Times New Roman" w:hAnsi="Times New Roman" w:eastAsia="楷体" w:cs="Times New Roman"/>
          <w:color w:val="auto"/>
          <w:sz w:val="28"/>
          <w:szCs w:val="28"/>
          <w:highlight w:val="none"/>
        </w:rPr>
        <w:t>）;</w:t>
      </w:r>
    </w:p>
    <w:p>
      <w:pPr>
        <w:spacing w:line="520" w:lineRule="exact"/>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 xml:space="preserve">      </w:t>
      </w:r>
      <w:r>
        <w:rPr>
          <w:rFonts w:hint="default" w:ascii="Times New Roman" w:hAnsi="Times New Roman" w:eastAsia="楷体" w:cs="Times New Roman"/>
          <w:color w:val="auto"/>
          <w:position w:val="-12"/>
          <w:sz w:val="28"/>
          <w:szCs w:val="28"/>
          <w:highlight w:val="none"/>
        </w:rPr>
        <w:object>
          <v:shape id="_x0000_i1052" o:spt="75" type="#_x0000_t75" style="height:18pt;width:33.75pt;" o:ole="t" filled="f" o:preferrelative="t" stroked="f" coordsize="21600,21600">
            <v:path/>
            <v:fill on="f" focussize="0,0"/>
            <v:stroke on="f"/>
            <v:imagedata r:id="rId37" o:title=""/>
            <o:lock v:ext="edit" grouping="f" rotation="f" text="f" aspectratio="t"/>
            <w10:wrap type="none"/>
            <w10:anchorlock/>
          </v:shape>
          <o:OLEObject Type="Embed" ProgID="Equation.DSMT4" ShapeID="_x0000_i1052" DrawAspect="Content" ObjectID="_1468075752" r:id="rId59">
            <o:LockedField>false</o:LockedField>
          </o:OLEObject>
        </w:object>
      </w:r>
      <w:r>
        <w:rPr>
          <w:rFonts w:hint="default" w:ascii="Times New Roman" w:hAnsi="Times New Roman" w:eastAsia="楷体" w:cs="Times New Roman"/>
          <w:color w:val="auto"/>
          <w:sz w:val="28"/>
          <w:szCs w:val="28"/>
          <w:highlight w:val="none"/>
        </w:rPr>
        <w:t>——时段</w:t>
      </w:r>
      <w:r>
        <w:rPr>
          <w:rFonts w:hint="default" w:ascii="Times New Roman" w:hAnsi="Times New Roman" w:eastAsia="楷体" w:cs="Times New Roman"/>
          <w:color w:val="auto"/>
          <w:position w:val="-6"/>
          <w:sz w:val="28"/>
          <w:szCs w:val="28"/>
          <w:highlight w:val="none"/>
        </w:rPr>
        <w:object>
          <v:shape id="_x0000_i1053" o:spt="75" type="#_x0000_t75" style="height:14.25pt;width:15pt;" o:ole="t" filled="f" o:preferrelative="t" stroked="f" coordsize="21600,21600">
            <v:path/>
            <v:fill on="f" focussize="0,0"/>
            <v:stroke on="f"/>
            <v:imagedata r:id="rId39" o:title=""/>
            <o:lock v:ext="edit" grouping="f" rotation="f" text="f" aspectratio="t"/>
            <w10:wrap type="none"/>
            <w10:anchorlock/>
          </v:shape>
          <o:OLEObject Type="Embed" ProgID="Equation.DSMT4" ShapeID="_x0000_i1053" DrawAspect="Content" ObjectID="_1468075753" r:id="rId60">
            <o:LockedField>false</o:LockedField>
          </o:OLEObject>
        </w:object>
      </w:r>
      <w:r>
        <w:rPr>
          <w:rFonts w:hint="default" w:ascii="Times New Roman" w:hAnsi="Times New Roman" w:eastAsia="楷体" w:cs="Times New Roman"/>
          <w:color w:val="auto"/>
          <w:sz w:val="28"/>
          <w:szCs w:val="28"/>
          <w:highlight w:val="none"/>
        </w:rPr>
        <w:t>始、末的库容（万</w:t>
      </w:r>
      <w:r>
        <w:rPr>
          <w:rFonts w:hint="default" w:ascii="Times New Roman" w:hAnsi="Times New Roman" w:eastAsia="楷体" w:cs="Times New Roman"/>
          <w:i/>
          <w:color w:val="auto"/>
          <w:sz w:val="28"/>
          <w:szCs w:val="28"/>
          <w:highlight w:val="none"/>
        </w:rPr>
        <w:t xml:space="preserve"> </w:t>
      </w:r>
      <w:r>
        <w:rPr>
          <w:rFonts w:hint="default" w:ascii="Times New Roman" w:hAnsi="Times New Roman" w:eastAsia="楷体" w:cs="Times New Roman"/>
          <w:color w:val="auto"/>
          <w:position w:val="-6"/>
          <w:sz w:val="28"/>
          <w:szCs w:val="28"/>
          <w:highlight w:val="none"/>
        </w:rPr>
        <w:object>
          <v:shape id="_x0000_i1054" o:spt="75" type="#_x0000_t75" style="height:16.5pt;width:16.5pt;" o:ole="t" filled="f" o:preferrelative="t" stroked="f" coordsize="21600,21600">
            <v:path/>
            <v:fill on="f" focussize="0,0"/>
            <v:stroke on="f"/>
            <v:imagedata r:id="rId41" o:title=""/>
            <o:lock v:ext="edit" grouping="f" rotation="f" text="f" aspectratio="t"/>
            <w10:wrap type="none"/>
            <w10:anchorlock/>
          </v:shape>
          <o:OLEObject Type="Embed" ProgID="Equation.DSMT4" ShapeID="_x0000_i1054" DrawAspect="Content" ObjectID="_1468075754" r:id="rId61">
            <o:LockedField>false</o:LockedField>
          </o:OLEObject>
        </w:object>
      </w:r>
      <w:r>
        <w:rPr>
          <w:rFonts w:hint="default" w:ascii="Times New Roman" w:hAnsi="Times New Roman" w:eastAsia="楷体" w:cs="Times New Roman"/>
          <w:color w:val="auto"/>
          <w:sz w:val="28"/>
          <w:szCs w:val="28"/>
          <w:highlight w:val="none"/>
        </w:rPr>
        <w:t>）</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丰收水库的正常蓄水位为</w:t>
      </w:r>
      <w:r>
        <w:rPr>
          <w:rFonts w:hint="default" w:ascii="Times New Roman" w:hAnsi="Times New Roman" w:eastAsia="楷体" w:cs="Times New Roman"/>
          <w:color w:val="auto"/>
          <w:sz w:val="28"/>
          <w:szCs w:val="28"/>
          <w:highlight w:val="none"/>
          <w:lang w:val="en-US" w:eastAsia="zh-CN"/>
        </w:rPr>
        <w:t>36.37</w:t>
      </w:r>
      <w:r>
        <w:rPr>
          <w:rFonts w:hint="default" w:ascii="Times New Roman" w:hAnsi="Times New Roman" w:eastAsia="楷体" w:cs="Times New Roman"/>
          <w:color w:val="auto"/>
          <w:sz w:val="28"/>
          <w:szCs w:val="28"/>
          <w:highlight w:val="none"/>
        </w:rPr>
        <w:t>m，汛期期间起调水位采用汛限水位</w:t>
      </w:r>
      <w:r>
        <w:rPr>
          <w:rFonts w:hint="default" w:ascii="Times New Roman" w:hAnsi="Times New Roman" w:eastAsia="楷体" w:cs="Times New Roman"/>
          <w:color w:val="auto"/>
          <w:sz w:val="28"/>
          <w:szCs w:val="28"/>
          <w:highlight w:val="none"/>
          <w:lang w:val="en-US" w:eastAsia="zh-CN"/>
        </w:rPr>
        <w:t>36.37</w:t>
      </w:r>
      <w:r>
        <w:rPr>
          <w:rFonts w:hint="default" w:ascii="Times New Roman" w:hAnsi="Times New Roman" w:eastAsia="楷体" w:cs="Times New Roman"/>
          <w:color w:val="auto"/>
          <w:sz w:val="28"/>
          <w:szCs w:val="28"/>
          <w:highlight w:val="none"/>
        </w:rPr>
        <w:t>m，经调洪演算求得P=</w:t>
      </w:r>
      <w:r>
        <w:rPr>
          <w:rFonts w:hint="default" w:ascii="Times New Roman" w:hAnsi="Times New Roman" w:eastAsia="楷体" w:cs="Times New Roman"/>
          <w:color w:val="auto"/>
          <w:sz w:val="28"/>
          <w:szCs w:val="28"/>
          <w:highlight w:val="none"/>
          <w:lang w:val="en-US" w:eastAsia="zh-CN"/>
        </w:rPr>
        <w:t>5</w:t>
      </w:r>
      <w:r>
        <w:rPr>
          <w:rFonts w:hint="default" w:ascii="Times New Roman" w:hAnsi="Times New Roman" w:eastAsia="楷体" w:cs="Times New Roman"/>
          <w:color w:val="auto"/>
          <w:sz w:val="28"/>
          <w:szCs w:val="28"/>
          <w:highlight w:val="none"/>
        </w:rPr>
        <w:t>%和P=0.</w:t>
      </w:r>
      <w:r>
        <w:rPr>
          <w:rFonts w:hint="default" w:ascii="Times New Roman" w:hAnsi="Times New Roman" w:eastAsia="楷体" w:cs="Times New Roman"/>
          <w:color w:val="auto"/>
          <w:sz w:val="28"/>
          <w:szCs w:val="28"/>
          <w:highlight w:val="none"/>
          <w:lang w:val="en-US" w:eastAsia="zh-CN"/>
        </w:rPr>
        <w:t>33</w:t>
      </w:r>
      <w:r>
        <w:rPr>
          <w:rFonts w:hint="default" w:ascii="Times New Roman" w:hAnsi="Times New Roman" w:eastAsia="楷体" w:cs="Times New Roman"/>
          <w:color w:val="auto"/>
          <w:sz w:val="28"/>
          <w:szCs w:val="28"/>
          <w:highlight w:val="none"/>
        </w:rPr>
        <w:t>%两种设计频率洪水的调洪演算成果详见表4-1。</w:t>
      </w:r>
    </w:p>
    <w:p>
      <w:pPr>
        <w:spacing w:line="520" w:lineRule="exact"/>
        <w:rPr>
          <w:rFonts w:hint="default" w:ascii="Times New Roman" w:hAnsi="Times New Roman" w:eastAsia="楷体" w:cs="Times New Roman"/>
          <w:b/>
          <w:bCs/>
          <w:color w:val="auto"/>
          <w:kern w:val="0"/>
          <w:sz w:val="28"/>
          <w:szCs w:val="28"/>
          <w:highlight w:val="none"/>
        </w:rPr>
      </w:pPr>
      <w:r>
        <w:rPr>
          <w:rFonts w:hint="default" w:ascii="Times New Roman" w:hAnsi="Times New Roman" w:eastAsia="楷体" w:cs="Times New Roman"/>
          <w:b/>
          <w:bCs/>
          <w:color w:val="auto"/>
          <w:kern w:val="0"/>
          <w:sz w:val="28"/>
          <w:szCs w:val="28"/>
          <w:highlight w:val="none"/>
        </w:rPr>
        <w:t>表4-1            丰收水库调洪演算成果表</w:t>
      </w:r>
    </w:p>
    <w:tbl>
      <w:tblPr>
        <w:tblStyle w:val="18"/>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2105"/>
        <w:gridCol w:w="2045"/>
        <w:gridCol w:w="1778"/>
        <w:gridCol w:w="1586"/>
        <w:gridCol w:w="158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720" w:hRule="atLeast"/>
        </w:trPr>
        <w:tc>
          <w:tcPr>
            <w:tcW w:w="2105" w:type="dxa"/>
            <w:tcBorders>
              <w:tl2br w:val="nil"/>
              <w:tr2bl w:val="nil"/>
            </w:tcBorders>
            <w:noWrap w:val="0"/>
            <w:vAlign w:val="center"/>
          </w:tcPr>
          <w:p>
            <w:pPr>
              <w:widowControl/>
              <w:spacing w:line="440" w:lineRule="exact"/>
              <w:jc w:val="center"/>
              <w:textAlignment w:val="center"/>
              <w:rPr>
                <w:rFonts w:hint="default" w:ascii="Times New Roman" w:hAnsi="Times New Roman" w:eastAsia="楷体" w:cs="Times New Roman"/>
                <w:b/>
                <w:color w:val="auto"/>
                <w:sz w:val="24"/>
                <w:highlight w:val="none"/>
              </w:rPr>
            </w:pPr>
            <w:r>
              <w:rPr>
                <w:rFonts w:hint="default" w:ascii="Times New Roman" w:hAnsi="Times New Roman" w:eastAsia="楷体" w:cs="Times New Roman"/>
                <w:b/>
                <w:color w:val="auto"/>
                <w:kern w:val="0"/>
                <w:sz w:val="24"/>
                <w:highlight w:val="none"/>
              </w:rPr>
              <w:t>设计频率</w:t>
            </w:r>
          </w:p>
        </w:tc>
        <w:tc>
          <w:tcPr>
            <w:tcW w:w="2045" w:type="dxa"/>
            <w:tcBorders>
              <w:tl2br w:val="nil"/>
              <w:tr2bl w:val="nil"/>
            </w:tcBorders>
            <w:noWrap w:val="0"/>
            <w:vAlign w:val="center"/>
          </w:tcPr>
          <w:p>
            <w:pPr>
              <w:widowControl/>
              <w:spacing w:line="440" w:lineRule="exact"/>
              <w:jc w:val="center"/>
              <w:textAlignment w:val="center"/>
              <w:rPr>
                <w:rFonts w:hint="default" w:ascii="Times New Roman" w:hAnsi="Times New Roman" w:eastAsia="楷体" w:cs="Times New Roman"/>
                <w:b/>
                <w:color w:val="auto"/>
                <w:sz w:val="24"/>
                <w:highlight w:val="none"/>
              </w:rPr>
            </w:pPr>
            <w:r>
              <w:rPr>
                <w:rFonts w:hint="default" w:ascii="Times New Roman" w:hAnsi="Times New Roman" w:eastAsia="楷体" w:cs="Times New Roman"/>
                <w:b/>
                <w:color w:val="auto"/>
                <w:kern w:val="0"/>
                <w:sz w:val="24"/>
                <w:highlight w:val="none"/>
              </w:rPr>
              <w:t>最大入库流量(m</w:t>
            </w:r>
            <w:r>
              <w:rPr>
                <w:rFonts w:hint="default" w:ascii="Times New Roman" w:hAnsi="Times New Roman" w:eastAsia="楷体" w:cs="Times New Roman"/>
                <w:b/>
                <w:color w:val="auto"/>
                <w:kern w:val="0"/>
                <w:sz w:val="24"/>
                <w:highlight w:val="none"/>
                <w:vertAlign w:val="superscript"/>
              </w:rPr>
              <w:t>3</w:t>
            </w:r>
            <w:r>
              <w:rPr>
                <w:rFonts w:hint="default" w:ascii="Times New Roman" w:hAnsi="Times New Roman" w:eastAsia="楷体" w:cs="Times New Roman"/>
                <w:b/>
                <w:color w:val="auto"/>
                <w:kern w:val="0"/>
                <w:sz w:val="24"/>
                <w:highlight w:val="none"/>
              </w:rPr>
              <w:t>/s)</w:t>
            </w:r>
          </w:p>
        </w:tc>
        <w:tc>
          <w:tcPr>
            <w:tcW w:w="1778" w:type="dxa"/>
            <w:tcBorders>
              <w:tl2br w:val="nil"/>
              <w:tr2bl w:val="nil"/>
            </w:tcBorders>
            <w:noWrap w:val="0"/>
            <w:vAlign w:val="center"/>
          </w:tcPr>
          <w:p>
            <w:pPr>
              <w:widowControl/>
              <w:spacing w:line="440" w:lineRule="exact"/>
              <w:jc w:val="center"/>
              <w:textAlignment w:val="center"/>
              <w:rPr>
                <w:rFonts w:hint="default" w:ascii="Times New Roman" w:hAnsi="Times New Roman" w:eastAsia="楷体" w:cs="Times New Roman"/>
                <w:b/>
                <w:color w:val="auto"/>
                <w:sz w:val="24"/>
                <w:highlight w:val="none"/>
              </w:rPr>
            </w:pPr>
            <w:r>
              <w:rPr>
                <w:rFonts w:hint="default" w:ascii="Times New Roman" w:hAnsi="Times New Roman" w:eastAsia="楷体" w:cs="Times New Roman"/>
                <w:b/>
                <w:color w:val="auto"/>
                <w:kern w:val="0"/>
                <w:sz w:val="24"/>
                <w:highlight w:val="none"/>
              </w:rPr>
              <w:t>最大下泄流量(m</w:t>
            </w:r>
            <w:r>
              <w:rPr>
                <w:rFonts w:hint="default" w:ascii="Times New Roman" w:hAnsi="Times New Roman" w:eastAsia="楷体" w:cs="Times New Roman"/>
                <w:b/>
                <w:color w:val="auto"/>
                <w:kern w:val="0"/>
                <w:sz w:val="24"/>
                <w:highlight w:val="none"/>
                <w:vertAlign w:val="superscript"/>
              </w:rPr>
              <w:t>3</w:t>
            </w:r>
            <w:r>
              <w:rPr>
                <w:rFonts w:hint="default" w:ascii="Times New Roman" w:hAnsi="Times New Roman" w:eastAsia="楷体" w:cs="Times New Roman"/>
                <w:b/>
                <w:color w:val="auto"/>
                <w:kern w:val="0"/>
                <w:sz w:val="24"/>
                <w:highlight w:val="none"/>
              </w:rPr>
              <w:t>/s)</w:t>
            </w:r>
          </w:p>
        </w:tc>
        <w:tc>
          <w:tcPr>
            <w:tcW w:w="1586" w:type="dxa"/>
            <w:tcBorders>
              <w:tl2br w:val="nil"/>
              <w:tr2bl w:val="nil"/>
            </w:tcBorders>
            <w:noWrap w:val="0"/>
            <w:vAlign w:val="center"/>
          </w:tcPr>
          <w:p>
            <w:pPr>
              <w:widowControl/>
              <w:spacing w:line="440" w:lineRule="exact"/>
              <w:jc w:val="center"/>
              <w:textAlignment w:val="center"/>
              <w:rPr>
                <w:rFonts w:hint="default" w:ascii="Times New Roman" w:hAnsi="Times New Roman" w:eastAsia="楷体" w:cs="Times New Roman"/>
                <w:b/>
                <w:color w:val="auto"/>
                <w:sz w:val="24"/>
                <w:highlight w:val="none"/>
              </w:rPr>
            </w:pPr>
            <w:r>
              <w:rPr>
                <w:rFonts w:hint="default" w:ascii="Times New Roman" w:hAnsi="Times New Roman" w:eastAsia="楷体" w:cs="Times New Roman"/>
                <w:b/>
                <w:color w:val="auto"/>
                <w:kern w:val="0"/>
                <w:sz w:val="24"/>
                <w:highlight w:val="none"/>
              </w:rPr>
              <w:t>最高库水位（m）</w:t>
            </w:r>
          </w:p>
        </w:tc>
        <w:tc>
          <w:tcPr>
            <w:tcW w:w="1587" w:type="dxa"/>
            <w:tcBorders>
              <w:tl2br w:val="nil"/>
              <w:tr2bl w:val="nil"/>
            </w:tcBorders>
            <w:noWrap w:val="0"/>
            <w:vAlign w:val="center"/>
          </w:tcPr>
          <w:p>
            <w:pPr>
              <w:widowControl/>
              <w:spacing w:line="440" w:lineRule="exact"/>
              <w:jc w:val="center"/>
              <w:textAlignment w:val="center"/>
              <w:rPr>
                <w:rFonts w:hint="default" w:ascii="Times New Roman" w:hAnsi="Times New Roman" w:eastAsia="楷体" w:cs="Times New Roman"/>
                <w:b/>
                <w:color w:val="auto"/>
                <w:kern w:val="0"/>
                <w:sz w:val="24"/>
                <w:highlight w:val="none"/>
              </w:rPr>
            </w:pPr>
            <w:r>
              <w:rPr>
                <w:rFonts w:hint="default" w:ascii="Times New Roman" w:hAnsi="Times New Roman" w:eastAsia="楷体" w:cs="Times New Roman"/>
                <w:b/>
                <w:color w:val="auto"/>
                <w:kern w:val="0"/>
                <w:sz w:val="24"/>
                <w:highlight w:val="none"/>
              </w:rPr>
              <w:t>设计库容</w:t>
            </w:r>
          </w:p>
          <w:p>
            <w:pPr>
              <w:widowControl/>
              <w:spacing w:line="440" w:lineRule="exact"/>
              <w:jc w:val="center"/>
              <w:textAlignment w:val="center"/>
              <w:rPr>
                <w:rFonts w:hint="default" w:ascii="Times New Roman" w:hAnsi="Times New Roman" w:eastAsia="楷体" w:cs="Times New Roman"/>
                <w:b/>
                <w:color w:val="auto"/>
                <w:sz w:val="24"/>
                <w:highlight w:val="none"/>
              </w:rPr>
            </w:pPr>
            <w:r>
              <w:rPr>
                <w:rFonts w:hint="default" w:ascii="Times New Roman" w:hAnsi="Times New Roman" w:eastAsia="楷体" w:cs="Times New Roman"/>
                <w:b/>
                <w:color w:val="auto"/>
                <w:kern w:val="0"/>
                <w:sz w:val="24"/>
                <w:highlight w:val="none"/>
              </w:rPr>
              <w:t>（万m</w:t>
            </w:r>
            <w:r>
              <w:rPr>
                <w:rFonts w:hint="default" w:ascii="Times New Roman" w:hAnsi="Times New Roman" w:eastAsia="楷体" w:cs="Times New Roman"/>
                <w:b/>
                <w:color w:val="auto"/>
                <w:kern w:val="0"/>
                <w:sz w:val="24"/>
                <w:highlight w:val="none"/>
                <w:vertAlign w:val="superscript"/>
              </w:rPr>
              <w:t>3</w:t>
            </w:r>
            <w:r>
              <w:rPr>
                <w:rFonts w:hint="default" w:ascii="Times New Roman" w:hAnsi="Times New Roman" w:eastAsia="楷体" w:cs="Times New Roman"/>
                <w:b/>
                <w:color w:val="auto"/>
                <w:kern w:val="0"/>
                <w:sz w:val="24"/>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21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P=5%</w:t>
            </w:r>
          </w:p>
        </w:tc>
        <w:tc>
          <w:tcPr>
            <w:tcW w:w="20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6.35</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2.61</w:t>
            </w:r>
          </w:p>
        </w:tc>
        <w:tc>
          <w:tcPr>
            <w:tcW w:w="15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36.94</w:t>
            </w:r>
          </w:p>
        </w:tc>
        <w:tc>
          <w:tcPr>
            <w:tcW w:w="15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20.46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21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P=0.33%</w:t>
            </w:r>
          </w:p>
        </w:tc>
        <w:tc>
          <w:tcPr>
            <w:tcW w:w="20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10.1</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4.74</w:t>
            </w:r>
          </w:p>
        </w:tc>
        <w:tc>
          <w:tcPr>
            <w:tcW w:w="15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37.21</w:t>
            </w:r>
          </w:p>
        </w:tc>
        <w:tc>
          <w:tcPr>
            <w:tcW w:w="15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21.6</w:t>
            </w:r>
          </w:p>
        </w:tc>
      </w:tr>
    </w:tbl>
    <w:p>
      <w:pPr>
        <w:spacing w:line="520" w:lineRule="exact"/>
        <w:ind w:left="420" w:leftChars="200"/>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rPr>
        <w:t>（2）丰收水库防汛调度方案</w:t>
      </w:r>
    </w:p>
    <w:p>
      <w:pPr>
        <w:numPr>
          <w:ilvl w:val="0"/>
          <w:numId w:val="3"/>
        </w:numPr>
        <w:spacing w:line="520" w:lineRule="exact"/>
        <w:ind w:firstLine="562" w:firstLineChars="200"/>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rPr>
        <w:t>丰收水库汛限水位为</w:t>
      </w:r>
      <w:r>
        <w:rPr>
          <w:rFonts w:hint="default" w:ascii="Times New Roman" w:hAnsi="Times New Roman" w:eastAsia="楷体" w:cs="Times New Roman"/>
          <w:b/>
          <w:bCs/>
          <w:color w:val="auto"/>
          <w:sz w:val="28"/>
          <w:szCs w:val="28"/>
          <w:highlight w:val="none"/>
          <w:lang w:eastAsia="zh-CN"/>
        </w:rPr>
        <w:t>36.37</w:t>
      </w:r>
      <w:r>
        <w:rPr>
          <w:rFonts w:hint="default" w:ascii="Times New Roman" w:hAnsi="Times New Roman" w:eastAsia="楷体" w:cs="Times New Roman"/>
          <w:b/>
          <w:bCs/>
          <w:color w:val="auto"/>
          <w:sz w:val="28"/>
          <w:szCs w:val="28"/>
          <w:highlight w:val="none"/>
        </w:rPr>
        <w:t>m，进入汛期前，若丰收水库水位大于</w:t>
      </w:r>
      <w:r>
        <w:rPr>
          <w:rFonts w:hint="default" w:ascii="Times New Roman" w:hAnsi="Times New Roman" w:eastAsia="楷体" w:cs="Times New Roman"/>
          <w:b/>
          <w:bCs/>
          <w:color w:val="auto"/>
          <w:sz w:val="28"/>
          <w:szCs w:val="28"/>
          <w:highlight w:val="none"/>
          <w:lang w:eastAsia="zh-CN"/>
        </w:rPr>
        <w:t>36.37</w:t>
      </w:r>
      <w:r>
        <w:rPr>
          <w:rFonts w:hint="default" w:ascii="Times New Roman" w:hAnsi="Times New Roman" w:eastAsia="楷体" w:cs="Times New Roman"/>
          <w:b/>
          <w:bCs/>
          <w:color w:val="auto"/>
          <w:sz w:val="28"/>
          <w:szCs w:val="28"/>
          <w:highlight w:val="none"/>
        </w:rPr>
        <w:t>m，则自由泄流，使丰收水库在汛期开始即4月1日前的水库水位控制在</w:t>
      </w:r>
      <w:r>
        <w:rPr>
          <w:rFonts w:hint="default" w:ascii="Times New Roman" w:hAnsi="Times New Roman" w:eastAsia="楷体" w:cs="Times New Roman"/>
          <w:b/>
          <w:bCs/>
          <w:color w:val="auto"/>
          <w:sz w:val="28"/>
          <w:szCs w:val="28"/>
          <w:highlight w:val="none"/>
          <w:lang w:eastAsia="zh-CN"/>
        </w:rPr>
        <w:t>36.37</w:t>
      </w:r>
      <w:r>
        <w:rPr>
          <w:rFonts w:hint="default" w:ascii="Times New Roman" w:hAnsi="Times New Roman" w:eastAsia="楷体" w:cs="Times New Roman"/>
          <w:b/>
          <w:bCs/>
          <w:color w:val="auto"/>
          <w:sz w:val="28"/>
          <w:szCs w:val="28"/>
          <w:highlight w:val="none"/>
        </w:rPr>
        <w:t>m以下；汛期期间，水库可根据需要进行蓄水，但不得超过</w:t>
      </w:r>
      <w:r>
        <w:rPr>
          <w:rFonts w:hint="default" w:ascii="Times New Roman" w:hAnsi="Times New Roman" w:eastAsia="楷体" w:cs="Times New Roman"/>
          <w:b/>
          <w:bCs/>
          <w:color w:val="auto"/>
          <w:sz w:val="28"/>
          <w:szCs w:val="28"/>
          <w:highlight w:val="none"/>
          <w:lang w:eastAsia="zh-CN"/>
        </w:rPr>
        <w:t>36.37</w:t>
      </w:r>
      <w:r>
        <w:rPr>
          <w:rFonts w:hint="default" w:ascii="Times New Roman" w:hAnsi="Times New Roman" w:eastAsia="楷体" w:cs="Times New Roman"/>
          <w:b/>
          <w:bCs/>
          <w:color w:val="auto"/>
          <w:sz w:val="28"/>
          <w:szCs w:val="28"/>
          <w:highlight w:val="none"/>
        </w:rPr>
        <w:t>m。</w:t>
      </w:r>
    </w:p>
    <w:p>
      <w:pPr>
        <w:numPr>
          <w:ilvl w:val="0"/>
          <w:numId w:val="3"/>
        </w:numPr>
        <w:spacing w:line="520" w:lineRule="exact"/>
        <w:ind w:firstLine="562" w:firstLineChars="200"/>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lang w:val="en-US" w:eastAsia="zh-CN"/>
        </w:rPr>
        <w:t>考虑到丰收水库输水涵洞放水流量的限制，仅为0.43m</w:t>
      </w:r>
      <w:r>
        <w:rPr>
          <w:rFonts w:hint="default" w:ascii="Times New Roman" w:hAnsi="Times New Roman" w:eastAsia="楷体" w:cs="Times New Roman"/>
          <w:b/>
          <w:bCs/>
          <w:color w:val="auto"/>
          <w:sz w:val="28"/>
          <w:szCs w:val="28"/>
          <w:highlight w:val="none"/>
          <w:vertAlign w:val="superscript"/>
          <w:lang w:val="en-US" w:eastAsia="zh-CN"/>
        </w:rPr>
        <w:t>3</w:t>
      </w:r>
      <w:r>
        <w:rPr>
          <w:rFonts w:hint="default" w:ascii="Times New Roman" w:hAnsi="Times New Roman" w:eastAsia="楷体" w:cs="Times New Roman"/>
          <w:b/>
          <w:bCs/>
          <w:color w:val="auto"/>
          <w:sz w:val="28"/>
          <w:szCs w:val="28"/>
          <w:highlight w:val="none"/>
          <w:lang w:val="en-US" w:eastAsia="zh-CN"/>
        </w:rPr>
        <w:t>/s，每天的最大放水量为3.72万m</w:t>
      </w:r>
      <w:r>
        <w:rPr>
          <w:rFonts w:hint="default" w:ascii="Times New Roman" w:hAnsi="Times New Roman" w:eastAsia="楷体" w:cs="Times New Roman"/>
          <w:b/>
          <w:bCs/>
          <w:color w:val="auto"/>
          <w:sz w:val="28"/>
          <w:szCs w:val="28"/>
          <w:highlight w:val="none"/>
          <w:vertAlign w:val="superscript"/>
          <w:lang w:val="en-US" w:eastAsia="zh-CN"/>
        </w:rPr>
        <w:t>3</w:t>
      </w:r>
      <w:r>
        <w:rPr>
          <w:rFonts w:hint="default" w:ascii="Times New Roman" w:hAnsi="Times New Roman" w:eastAsia="楷体" w:cs="Times New Roman"/>
          <w:b/>
          <w:bCs/>
          <w:color w:val="auto"/>
          <w:sz w:val="28"/>
          <w:szCs w:val="28"/>
          <w:highlight w:val="none"/>
          <w:lang w:val="en-US" w:eastAsia="zh-CN"/>
        </w:rPr>
        <w:t>，在收到气象部门降雨预警后，应根据当前水位情况来确定是否放水及放水量。</w:t>
      </w:r>
    </w:p>
    <w:p>
      <w:pPr>
        <w:numPr>
          <w:ilvl w:val="0"/>
          <w:numId w:val="3"/>
        </w:numPr>
        <w:spacing w:line="520" w:lineRule="exact"/>
        <w:ind w:firstLine="562" w:firstLineChars="200"/>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rPr>
        <w:t>在汛期期间遇到短历时强降雨时</w:t>
      </w:r>
    </w:p>
    <w:p>
      <w:pPr>
        <w:numPr>
          <w:ilvl w:val="0"/>
          <w:numId w:val="4"/>
        </w:num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当丰收水库遇到短历时小于50mm的强降雨时，入库最大洪水总量为</w:t>
      </w:r>
      <w:r>
        <w:rPr>
          <w:rFonts w:hint="default" w:ascii="Times New Roman" w:hAnsi="Times New Roman" w:eastAsia="楷体" w:cs="Times New Roman"/>
          <w:color w:val="auto"/>
          <w:sz w:val="28"/>
          <w:szCs w:val="28"/>
          <w:highlight w:val="none"/>
          <w:lang w:val="en-US" w:eastAsia="zh-CN"/>
        </w:rPr>
        <w:t>1.34</w:t>
      </w:r>
      <w:r>
        <w:rPr>
          <w:rFonts w:hint="default" w:ascii="Times New Roman" w:hAnsi="Times New Roman" w:eastAsia="楷体" w:cs="Times New Roman"/>
          <w:color w:val="auto"/>
          <w:sz w:val="28"/>
          <w:szCs w:val="28"/>
          <w:highlight w:val="none"/>
        </w:rPr>
        <w:t>万m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，如水库水位在</w:t>
      </w:r>
      <w:r>
        <w:rPr>
          <w:rFonts w:hint="default" w:ascii="Times New Roman" w:hAnsi="Times New Roman" w:eastAsia="楷体" w:cs="Times New Roman"/>
          <w:color w:val="auto"/>
          <w:sz w:val="28"/>
          <w:szCs w:val="28"/>
          <w:highlight w:val="none"/>
          <w:lang w:val="en-US" w:eastAsia="zh-CN"/>
        </w:rPr>
        <w:t>36.04</w:t>
      </w:r>
      <w:r>
        <w:rPr>
          <w:rFonts w:hint="default" w:ascii="Times New Roman" w:hAnsi="Times New Roman" w:eastAsia="楷体" w:cs="Times New Roman"/>
          <w:color w:val="auto"/>
          <w:sz w:val="28"/>
          <w:szCs w:val="28"/>
          <w:highlight w:val="none"/>
        </w:rPr>
        <w:t>m以下，可不考虑水库泄洪；如水库水位在</w:t>
      </w:r>
      <w:r>
        <w:rPr>
          <w:rFonts w:hint="default" w:ascii="Times New Roman" w:hAnsi="Times New Roman" w:eastAsia="楷体" w:cs="Times New Roman"/>
          <w:color w:val="auto"/>
          <w:sz w:val="28"/>
          <w:szCs w:val="28"/>
          <w:highlight w:val="none"/>
          <w:lang w:val="en-US" w:eastAsia="zh-CN"/>
        </w:rPr>
        <w:t>36.04</w:t>
      </w:r>
      <w:r>
        <w:rPr>
          <w:rFonts w:hint="default" w:ascii="Times New Roman" w:hAnsi="Times New Roman" w:eastAsia="楷体" w:cs="Times New Roman"/>
          <w:color w:val="auto"/>
          <w:sz w:val="28"/>
          <w:szCs w:val="28"/>
          <w:highlight w:val="none"/>
        </w:rPr>
        <w:t>m以上，可在收到泉州市气象部门预警后，先预泄腾空库容迎峰，使水库水位降至</w:t>
      </w:r>
      <w:r>
        <w:rPr>
          <w:rFonts w:hint="default" w:ascii="Times New Roman" w:hAnsi="Times New Roman" w:eastAsia="楷体" w:cs="Times New Roman"/>
          <w:color w:val="auto"/>
          <w:sz w:val="28"/>
          <w:szCs w:val="28"/>
          <w:highlight w:val="none"/>
          <w:lang w:val="en-US" w:eastAsia="zh-CN"/>
        </w:rPr>
        <w:t>36.04</w:t>
      </w:r>
      <w:r>
        <w:rPr>
          <w:rFonts w:hint="default" w:ascii="Times New Roman" w:hAnsi="Times New Roman" w:eastAsia="楷体" w:cs="Times New Roman"/>
          <w:color w:val="auto"/>
          <w:sz w:val="28"/>
          <w:szCs w:val="28"/>
          <w:highlight w:val="none"/>
        </w:rPr>
        <w:t>m以下</w:t>
      </w:r>
      <w:r>
        <w:rPr>
          <w:rFonts w:hint="default" w:ascii="Times New Roman" w:hAnsi="Times New Roman" w:eastAsia="楷体" w:cs="Times New Roman"/>
          <w:color w:val="auto"/>
          <w:sz w:val="28"/>
          <w:szCs w:val="28"/>
          <w:highlight w:val="none"/>
          <w:lang w:eastAsia="zh-CN"/>
        </w:rPr>
        <w:t>，</w:t>
      </w:r>
      <w:r>
        <w:rPr>
          <w:rFonts w:hint="default" w:ascii="Times New Roman" w:hAnsi="Times New Roman" w:eastAsia="楷体" w:cs="Times New Roman"/>
          <w:color w:val="auto"/>
          <w:sz w:val="28"/>
          <w:szCs w:val="28"/>
          <w:highlight w:val="none"/>
        </w:rPr>
        <w:t>腾空</w:t>
      </w:r>
      <w:r>
        <w:rPr>
          <w:rFonts w:hint="default" w:ascii="Times New Roman" w:hAnsi="Times New Roman" w:eastAsia="楷体" w:cs="Times New Roman"/>
          <w:color w:val="auto"/>
          <w:sz w:val="28"/>
          <w:szCs w:val="28"/>
          <w:highlight w:val="none"/>
          <w:lang w:val="en-US" w:eastAsia="zh-CN"/>
        </w:rPr>
        <w:t>时间约8.65h</w:t>
      </w:r>
      <w:r>
        <w:rPr>
          <w:rFonts w:hint="default" w:ascii="Times New Roman" w:hAnsi="Times New Roman" w:eastAsia="楷体" w:cs="Times New Roman"/>
          <w:color w:val="auto"/>
          <w:sz w:val="28"/>
          <w:szCs w:val="28"/>
          <w:highlight w:val="none"/>
        </w:rPr>
        <w:t>；</w:t>
      </w:r>
    </w:p>
    <w:p>
      <w:pPr>
        <w:numPr>
          <w:ilvl w:val="0"/>
          <w:numId w:val="4"/>
        </w:num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当遇到有短历时小于75mm的强降雨时，入库最大洪水总量为</w:t>
      </w:r>
      <w:r>
        <w:rPr>
          <w:rFonts w:hint="default" w:ascii="Times New Roman" w:hAnsi="Times New Roman" w:eastAsia="楷体" w:cs="Times New Roman"/>
          <w:color w:val="auto"/>
          <w:sz w:val="28"/>
          <w:szCs w:val="28"/>
          <w:highlight w:val="none"/>
          <w:lang w:val="en-US" w:eastAsia="zh-CN"/>
        </w:rPr>
        <w:t>2</w:t>
      </w:r>
      <w:r>
        <w:rPr>
          <w:rFonts w:hint="default" w:ascii="Times New Roman" w:hAnsi="Times New Roman" w:eastAsia="楷体" w:cs="Times New Roman"/>
          <w:color w:val="auto"/>
          <w:sz w:val="28"/>
          <w:szCs w:val="28"/>
          <w:highlight w:val="none"/>
        </w:rPr>
        <w:t>万m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，如水库水位在</w:t>
      </w:r>
      <w:r>
        <w:rPr>
          <w:rFonts w:hint="default" w:ascii="Times New Roman" w:hAnsi="Times New Roman" w:eastAsia="楷体" w:cs="Times New Roman"/>
          <w:color w:val="auto"/>
          <w:sz w:val="28"/>
          <w:szCs w:val="28"/>
          <w:highlight w:val="none"/>
          <w:lang w:val="en-US" w:eastAsia="zh-CN"/>
        </w:rPr>
        <w:t>35.98</w:t>
      </w:r>
      <w:r>
        <w:rPr>
          <w:rFonts w:hint="default" w:ascii="Times New Roman" w:hAnsi="Times New Roman" w:eastAsia="楷体" w:cs="Times New Roman"/>
          <w:color w:val="auto"/>
          <w:sz w:val="28"/>
          <w:szCs w:val="28"/>
          <w:highlight w:val="none"/>
        </w:rPr>
        <w:t>m以下，可不考虑水库泄洪；如水库水位在</w:t>
      </w:r>
      <w:r>
        <w:rPr>
          <w:rFonts w:hint="default" w:ascii="Times New Roman" w:hAnsi="Times New Roman" w:eastAsia="楷体" w:cs="Times New Roman"/>
          <w:color w:val="auto"/>
          <w:sz w:val="28"/>
          <w:szCs w:val="28"/>
          <w:highlight w:val="none"/>
          <w:lang w:val="en-US" w:eastAsia="zh-CN"/>
        </w:rPr>
        <w:t>35.98</w:t>
      </w:r>
      <w:r>
        <w:rPr>
          <w:rFonts w:hint="default" w:ascii="Times New Roman" w:hAnsi="Times New Roman" w:eastAsia="楷体" w:cs="Times New Roman"/>
          <w:color w:val="auto"/>
          <w:sz w:val="28"/>
          <w:szCs w:val="28"/>
          <w:highlight w:val="none"/>
        </w:rPr>
        <w:t>m以上，可在收到泉州市气象部门预警后，先预泄腾空库容迎峰，使水库水位降至</w:t>
      </w:r>
      <w:r>
        <w:rPr>
          <w:rFonts w:hint="default" w:ascii="Times New Roman" w:hAnsi="Times New Roman" w:eastAsia="楷体" w:cs="Times New Roman"/>
          <w:color w:val="auto"/>
          <w:sz w:val="28"/>
          <w:szCs w:val="28"/>
          <w:highlight w:val="none"/>
          <w:lang w:val="en-US" w:eastAsia="zh-CN"/>
        </w:rPr>
        <w:t>35.98</w:t>
      </w:r>
      <w:r>
        <w:rPr>
          <w:rFonts w:hint="default" w:ascii="Times New Roman" w:hAnsi="Times New Roman" w:eastAsia="楷体" w:cs="Times New Roman"/>
          <w:color w:val="auto"/>
          <w:sz w:val="28"/>
          <w:szCs w:val="28"/>
          <w:highlight w:val="none"/>
        </w:rPr>
        <w:t>m以下</w:t>
      </w:r>
      <w:r>
        <w:rPr>
          <w:rFonts w:hint="default" w:ascii="Times New Roman" w:hAnsi="Times New Roman" w:eastAsia="楷体" w:cs="Times New Roman"/>
          <w:color w:val="auto"/>
          <w:sz w:val="28"/>
          <w:szCs w:val="28"/>
          <w:highlight w:val="none"/>
          <w:lang w:eastAsia="zh-CN"/>
        </w:rPr>
        <w:t>，</w:t>
      </w:r>
      <w:r>
        <w:rPr>
          <w:rFonts w:hint="default" w:ascii="Times New Roman" w:hAnsi="Times New Roman" w:eastAsia="楷体" w:cs="Times New Roman"/>
          <w:color w:val="auto"/>
          <w:sz w:val="28"/>
          <w:szCs w:val="28"/>
          <w:highlight w:val="none"/>
        </w:rPr>
        <w:t>腾空</w:t>
      </w:r>
      <w:r>
        <w:rPr>
          <w:rFonts w:hint="default" w:ascii="Times New Roman" w:hAnsi="Times New Roman" w:eastAsia="楷体" w:cs="Times New Roman"/>
          <w:color w:val="auto"/>
          <w:sz w:val="28"/>
          <w:szCs w:val="28"/>
          <w:highlight w:val="none"/>
          <w:lang w:val="en-US" w:eastAsia="zh-CN"/>
        </w:rPr>
        <w:t>时间约12.92h</w:t>
      </w:r>
      <w:r>
        <w:rPr>
          <w:rFonts w:hint="default" w:ascii="Times New Roman" w:hAnsi="Times New Roman" w:eastAsia="楷体" w:cs="Times New Roman"/>
          <w:color w:val="auto"/>
          <w:sz w:val="28"/>
          <w:szCs w:val="28"/>
          <w:highlight w:val="none"/>
        </w:rPr>
        <w:t>；</w:t>
      </w:r>
    </w:p>
    <w:p>
      <w:pPr>
        <w:numPr>
          <w:ilvl w:val="0"/>
          <w:numId w:val="4"/>
        </w:num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当遇到有短历时小于100mm的强降雨时，入库最大洪水总量为</w:t>
      </w:r>
      <w:r>
        <w:rPr>
          <w:rFonts w:hint="default" w:ascii="Times New Roman" w:hAnsi="Times New Roman" w:eastAsia="楷体" w:cs="Times New Roman"/>
          <w:color w:val="auto"/>
          <w:sz w:val="28"/>
          <w:szCs w:val="28"/>
          <w:highlight w:val="none"/>
          <w:lang w:val="en-US" w:eastAsia="zh-CN"/>
        </w:rPr>
        <w:t>2.68</w:t>
      </w:r>
      <w:r>
        <w:rPr>
          <w:rFonts w:hint="default" w:ascii="Times New Roman" w:hAnsi="Times New Roman" w:eastAsia="楷体" w:cs="Times New Roman"/>
          <w:color w:val="auto"/>
          <w:sz w:val="28"/>
          <w:szCs w:val="28"/>
          <w:highlight w:val="none"/>
        </w:rPr>
        <w:t>万m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，如水库水位在</w:t>
      </w:r>
      <w:r>
        <w:rPr>
          <w:rFonts w:hint="default" w:ascii="Times New Roman" w:hAnsi="Times New Roman" w:eastAsia="楷体" w:cs="Times New Roman"/>
          <w:color w:val="auto"/>
          <w:sz w:val="28"/>
          <w:szCs w:val="28"/>
          <w:highlight w:val="none"/>
          <w:lang w:val="en-US" w:eastAsia="zh-CN"/>
        </w:rPr>
        <w:t>35.65</w:t>
      </w:r>
      <w:r>
        <w:rPr>
          <w:rFonts w:hint="default" w:ascii="Times New Roman" w:hAnsi="Times New Roman" w:eastAsia="楷体" w:cs="Times New Roman"/>
          <w:color w:val="auto"/>
          <w:sz w:val="28"/>
          <w:szCs w:val="28"/>
          <w:highlight w:val="none"/>
        </w:rPr>
        <w:t>m以下，可不考虑水库泄洪；如水库水位在</w:t>
      </w:r>
      <w:r>
        <w:rPr>
          <w:rFonts w:hint="default" w:ascii="Times New Roman" w:hAnsi="Times New Roman" w:eastAsia="楷体" w:cs="Times New Roman"/>
          <w:color w:val="auto"/>
          <w:sz w:val="28"/>
          <w:szCs w:val="28"/>
          <w:highlight w:val="none"/>
          <w:lang w:val="en-US" w:eastAsia="zh-CN"/>
        </w:rPr>
        <w:t>35.65</w:t>
      </w:r>
      <w:r>
        <w:rPr>
          <w:rFonts w:hint="default" w:ascii="Times New Roman" w:hAnsi="Times New Roman" w:eastAsia="楷体" w:cs="Times New Roman"/>
          <w:color w:val="auto"/>
          <w:sz w:val="28"/>
          <w:szCs w:val="28"/>
          <w:highlight w:val="none"/>
        </w:rPr>
        <w:t>m以上，可在收到泉州市气象部门预警后，先预泄腾空库容迎峰，使水库水位降至</w:t>
      </w:r>
      <w:r>
        <w:rPr>
          <w:rFonts w:hint="default" w:ascii="Times New Roman" w:hAnsi="Times New Roman" w:eastAsia="楷体" w:cs="Times New Roman"/>
          <w:color w:val="auto"/>
          <w:sz w:val="28"/>
          <w:szCs w:val="28"/>
          <w:highlight w:val="none"/>
          <w:lang w:val="en-US" w:eastAsia="zh-CN"/>
        </w:rPr>
        <w:t>35.65</w:t>
      </w:r>
      <w:r>
        <w:rPr>
          <w:rFonts w:hint="default" w:ascii="Times New Roman" w:hAnsi="Times New Roman" w:eastAsia="楷体" w:cs="Times New Roman"/>
          <w:color w:val="auto"/>
          <w:sz w:val="28"/>
          <w:szCs w:val="28"/>
          <w:highlight w:val="none"/>
        </w:rPr>
        <w:t>m以下</w:t>
      </w:r>
      <w:r>
        <w:rPr>
          <w:rFonts w:hint="default" w:ascii="Times New Roman" w:hAnsi="Times New Roman" w:eastAsia="楷体" w:cs="Times New Roman"/>
          <w:color w:val="auto"/>
          <w:sz w:val="28"/>
          <w:szCs w:val="28"/>
          <w:highlight w:val="none"/>
          <w:lang w:eastAsia="zh-CN"/>
        </w:rPr>
        <w:t>，</w:t>
      </w:r>
      <w:r>
        <w:rPr>
          <w:rFonts w:hint="default" w:ascii="Times New Roman" w:hAnsi="Times New Roman" w:eastAsia="楷体" w:cs="Times New Roman"/>
          <w:color w:val="auto"/>
          <w:sz w:val="28"/>
          <w:szCs w:val="28"/>
          <w:highlight w:val="none"/>
        </w:rPr>
        <w:t>腾空</w:t>
      </w:r>
      <w:r>
        <w:rPr>
          <w:rFonts w:hint="default" w:ascii="Times New Roman" w:hAnsi="Times New Roman" w:eastAsia="楷体" w:cs="Times New Roman"/>
          <w:color w:val="auto"/>
          <w:sz w:val="28"/>
          <w:szCs w:val="28"/>
          <w:highlight w:val="none"/>
          <w:lang w:val="en-US" w:eastAsia="zh-CN"/>
        </w:rPr>
        <w:t>时间约17.31h</w:t>
      </w:r>
      <w:r>
        <w:rPr>
          <w:rFonts w:hint="default" w:ascii="Times New Roman" w:hAnsi="Times New Roman" w:eastAsia="楷体" w:cs="Times New Roman"/>
          <w:color w:val="auto"/>
          <w:sz w:val="28"/>
          <w:szCs w:val="28"/>
          <w:highlight w:val="none"/>
        </w:rPr>
        <w:t>；</w:t>
      </w:r>
    </w:p>
    <w:p>
      <w:pPr>
        <w:numPr>
          <w:ilvl w:val="0"/>
          <w:numId w:val="5"/>
        </w:numPr>
        <w:spacing w:line="520" w:lineRule="exact"/>
        <w:ind w:firstLine="562" w:firstLineChars="200"/>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rPr>
        <w:t>在汛期期间遇到台风暴雨或长历时强降雨时，根据以往台风经验，直接登陆或对我市造成严重影响的台风造成的降雨过程前后持续时间一般不超过2天，多为24~50小时，连续2次暴雨有时也有发生，但一般均有1～2天的时间间隔，连续2次均为2天的较大暴雨发生的机会极少，台风多发生在6～9月。降雨造成的较大洪水影响一般为5天，约占总降雨量的60%，5天入库洪水总量比例一般为20%、40%、20%、10%、5%，根据7天台风路径预测，从台风（低热带低气压）形成开始关注台风。</w:t>
      </w:r>
    </w:p>
    <w:p>
      <w:pPr>
        <w:numPr>
          <w:ilvl w:val="0"/>
          <w:numId w:val="6"/>
        </w:num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当遇到台风对我市降雨影响预计达到100mm的强降雨时，单日入库最大洪水总量为</w:t>
      </w:r>
      <w:r>
        <w:rPr>
          <w:rFonts w:hint="default" w:ascii="Times New Roman" w:hAnsi="Times New Roman" w:eastAsia="楷体" w:cs="Times New Roman"/>
          <w:color w:val="auto"/>
          <w:sz w:val="28"/>
          <w:szCs w:val="28"/>
          <w:highlight w:val="none"/>
          <w:lang w:val="en-US" w:eastAsia="zh-CN"/>
        </w:rPr>
        <w:t>2.53</w:t>
      </w:r>
      <w:r>
        <w:rPr>
          <w:rFonts w:hint="default" w:ascii="Times New Roman" w:hAnsi="Times New Roman" w:eastAsia="楷体" w:cs="Times New Roman"/>
          <w:color w:val="auto"/>
          <w:sz w:val="28"/>
          <w:szCs w:val="28"/>
          <w:highlight w:val="none"/>
        </w:rPr>
        <w:t>万m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，如水库水位在</w:t>
      </w:r>
      <w:r>
        <w:rPr>
          <w:rFonts w:hint="default" w:ascii="Times New Roman" w:hAnsi="Times New Roman" w:eastAsia="楷体" w:cs="Times New Roman"/>
          <w:color w:val="auto"/>
          <w:sz w:val="28"/>
          <w:szCs w:val="28"/>
          <w:highlight w:val="none"/>
          <w:lang w:val="en-US" w:eastAsia="zh-CN"/>
        </w:rPr>
        <w:t>35.8</w:t>
      </w:r>
      <w:r>
        <w:rPr>
          <w:rFonts w:hint="default" w:ascii="Times New Roman" w:hAnsi="Times New Roman" w:eastAsia="楷体" w:cs="Times New Roman"/>
          <w:color w:val="auto"/>
          <w:sz w:val="28"/>
          <w:szCs w:val="28"/>
          <w:highlight w:val="none"/>
        </w:rPr>
        <w:t>m以下，可不考虑水库泄洪；如水库水位在</w:t>
      </w:r>
      <w:r>
        <w:rPr>
          <w:rFonts w:hint="default" w:ascii="Times New Roman" w:hAnsi="Times New Roman" w:eastAsia="楷体" w:cs="Times New Roman"/>
          <w:color w:val="auto"/>
          <w:sz w:val="28"/>
          <w:szCs w:val="28"/>
          <w:highlight w:val="none"/>
          <w:lang w:val="en-US" w:eastAsia="zh-CN"/>
        </w:rPr>
        <w:t>35.8</w:t>
      </w:r>
      <w:r>
        <w:rPr>
          <w:rFonts w:hint="default" w:ascii="Times New Roman" w:hAnsi="Times New Roman" w:eastAsia="楷体" w:cs="Times New Roman"/>
          <w:color w:val="auto"/>
          <w:sz w:val="28"/>
          <w:szCs w:val="28"/>
          <w:highlight w:val="none"/>
        </w:rPr>
        <w:t>m以上，可在收到泉州市气象部门预警后，先预泄腾空库容迎峰，使水库水位降至</w:t>
      </w:r>
      <w:r>
        <w:rPr>
          <w:rFonts w:hint="default" w:ascii="Times New Roman" w:hAnsi="Times New Roman" w:eastAsia="楷体" w:cs="Times New Roman"/>
          <w:color w:val="auto"/>
          <w:sz w:val="28"/>
          <w:szCs w:val="28"/>
          <w:highlight w:val="none"/>
          <w:lang w:val="en-US" w:eastAsia="zh-CN"/>
        </w:rPr>
        <w:t>35.8</w:t>
      </w:r>
      <w:r>
        <w:rPr>
          <w:rFonts w:hint="default" w:ascii="Times New Roman" w:hAnsi="Times New Roman" w:eastAsia="楷体" w:cs="Times New Roman"/>
          <w:color w:val="auto"/>
          <w:sz w:val="28"/>
          <w:szCs w:val="28"/>
          <w:highlight w:val="none"/>
        </w:rPr>
        <w:t>m以下</w:t>
      </w:r>
      <w:r>
        <w:rPr>
          <w:rFonts w:hint="default" w:ascii="Times New Roman" w:hAnsi="Times New Roman" w:eastAsia="楷体" w:cs="Times New Roman"/>
          <w:color w:val="auto"/>
          <w:sz w:val="28"/>
          <w:szCs w:val="28"/>
          <w:highlight w:val="none"/>
          <w:lang w:eastAsia="zh-CN"/>
        </w:rPr>
        <w:t>，</w:t>
      </w:r>
      <w:r>
        <w:rPr>
          <w:rFonts w:hint="default" w:ascii="Times New Roman" w:hAnsi="Times New Roman" w:eastAsia="楷体" w:cs="Times New Roman"/>
          <w:color w:val="auto"/>
          <w:sz w:val="28"/>
          <w:szCs w:val="28"/>
          <w:highlight w:val="none"/>
        </w:rPr>
        <w:t>腾空</w:t>
      </w:r>
      <w:r>
        <w:rPr>
          <w:rFonts w:hint="default" w:ascii="Times New Roman" w:hAnsi="Times New Roman" w:eastAsia="楷体" w:cs="Times New Roman"/>
          <w:color w:val="auto"/>
          <w:sz w:val="28"/>
          <w:szCs w:val="28"/>
          <w:highlight w:val="none"/>
          <w:lang w:val="en-US" w:eastAsia="zh-CN"/>
        </w:rPr>
        <w:t>时间约16.34h</w:t>
      </w:r>
      <w:r>
        <w:rPr>
          <w:rFonts w:hint="default" w:ascii="Times New Roman" w:hAnsi="Times New Roman" w:eastAsia="楷体" w:cs="Times New Roman"/>
          <w:color w:val="auto"/>
          <w:sz w:val="28"/>
          <w:szCs w:val="28"/>
          <w:highlight w:val="none"/>
        </w:rPr>
        <w:t>。</w:t>
      </w:r>
    </w:p>
    <w:p>
      <w:pPr>
        <w:numPr>
          <w:ilvl w:val="0"/>
          <w:numId w:val="6"/>
        </w:num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当遇到台风对我市降雨影响预计达到150mm的强降雨时，单日入库最大洪水总量为</w:t>
      </w:r>
      <w:r>
        <w:rPr>
          <w:rFonts w:hint="default" w:ascii="Times New Roman" w:hAnsi="Times New Roman" w:eastAsia="楷体" w:cs="Times New Roman"/>
          <w:color w:val="auto"/>
          <w:sz w:val="28"/>
          <w:szCs w:val="28"/>
          <w:highlight w:val="none"/>
          <w:lang w:val="en-US" w:eastAsia="zh-CN"/>
        </w:rPr>
        <w:t>3.79</w:t>
      </w:r>
      <w:r>
        <w:rPr>
          <w:rFonts w:hint="default" w:ascii="Times New Roman" w:hAnsi="Times New Roman" w:eastAsia="楷体" w:cs="Times New Roman"/>
          <w:color w:val="auto"/>
          <w:sz w:val="28"/>
          <w:szCs w:val="28"/>
          <w:highlight w:val="none"/>
        </w:rPr>
        <w:t>万m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，如水库水位在</w:t>
      </w:r>
      <w:r>
        <w:rPr>
          <w:rFonts w:hint="default" w:ascii="Times New Roman" w:hAnsi="Times New Roman" w:eastAsia="楷体" w:cs="Times New Roman"/>
          <w:color w:val="auto"/>
          <w:sz w:val="28"/>
          <w:szCs w:val="28"/>
          <w:highlight w:val="none"/>
          <w:lang w:val="en-US" w:eastAsia="zh-CN"/>
        </w:rPr>
        <w:t>35.39</w:t>
      </w:r>
      <w:r>
        <w:rPr>
          <w:rFonts w:hint="default" w:ascii="Times New Roman" w:hAnsi="Times New Roman" w:eastAsia="楷体" w:cs="Times New Roman"/>
          <w:color w:val="auto"/>
          <w:sz w:val="28"/>
          <w:szCs w:val="28"/>
          <w:highlight w:val="none"/>
        </w:rPr>
        <w:t>m以下，可不考虑水库泄洪；如水库水位在</w:t>
      </w:r>
      <w:r>
        <w:rPr>
          <w:rFonts w:hint="default" w:ascii="Times New Roman" w:hAnsi="Times New Roman" w:eastAsia="楷体" w:cs="Times New Roman"/>
          <w:color w:val="auto"/>
          <w:sz w:val="28"/>
          <w:szCs w:val="28"/>
          <w:highlight w:val="none"/>
          <w:lang w:val="en-US" w:eastAsia="zh-CN"/>
        </w:rPr>
        <w:t>35.39</w:t>
      </w:r>
      <w:r>
        <w:rPr>
          <w:rFonts w:hint="default" w:ascii="Times New Roman" w:hAnsi="Times New Roman" w:eastAsia="楷体" w:cs="Times New Roman"/>
          <w:color w:val="auto"/>
          <w:sz w:val="28"/>
          <w:szCs w:val="28"/>
          <w:highlight w:val="none"/>
        </w:rPr>
        <w:t>m以上，可在收到泉州市气象部门预警后，先预泄腾空库容迎峰，使水库水位降至</w:t>
      </w:r>
      <w:r>
        <w:rPr>
          <w:rFonts w:hint="default" w:ascii="Times New Roman" w:hAnsi="Times New Roman" w:eastAsia="楷体" w:cs="Times New Roman"/>
          <w:color w:val="auto"/>
          <w:sz w:val="28"/>
          <w:szCs w:val="28"/>
          <w:highlight w:val="none"/>
          <w:lang w:val="en-US" w:eastAsia="zh-CN"/>
        </w:rPr>
        <w:t>35.39</w:t>
      </w:r>
      <w:r>
        <w:rPr>
          <w:rFonts w:hint="default" w:ascii="Times New Roman" w:hAnsi="Times New Roman" w:eastAsia="楷体" w:cs="Times New Roman"/>
          <w:color w:val="auto"/>
          <w:sz w:val="28"/>
          <w:szCs w:val="28"/>
          <w:highlight w:val="none"/>
        </w:rPr>
        <w:t>m以下</w:t>
      </w:r>
      <w:r>
        <w:rPr>
          <w:rFonts w:hint="default" w:ascii="Times New Roman" w:hAnsi="Times New Roman" w:eastAsia="楷体" w:cs="Times New Roman"/>
          <w:color w:val="auto"/>
          <w:sz w:val="28"/>
          <w:szCs w:val="28"/>
          <w:highlight w:val="none"/>
          <w:lang w:eastAsia="zh-CN"/>
        </w:rPr>
        <w:t>，</w:t>
      </w:r>
      <w:r>
        <w:rPr>
          <w:rFonts w:hint="default" w:ascii="Times New Roman" w:hAnsi="Times New Roman" w:eastAsia="楷体" w:cs="Times New Roman"/>
          <w:color w:val="auto"/>
          <w:sz w:val="28"/>
          <w:szCs w:val="28"/>
          <w:highlight w:val="none"/>
        </w:rPr>
        <w:t>腾空</w:t>
      </w:r>
      <w:r>
        <w:rPr>
          <w:rFonts w:hint="default" w:ascii="Times New Roman" w:hAnsi="Times New Roman" w:eastAsia="楷体" w:cs="Times New Roman"/>
          <w:color w:val="auto"/>
          <w:sz w:val="28"/>
          <w:szCs w:val="28"/>
          <w:highlight w:val="none"/>
          <w:lang w:val="en-US" w:eastAsia="zh-CN"/>
        </w:rPr>
        <w:t>时间约24.48h</w:t>
      </w:r>
      <w:r>
        <w:rPr>
          <w:rFonts w:hint="default" w:ascii="Times New Roman" w:hAnsi="Times New Roman" w:eastAsia="楷体" w:cs="Times New Roman"/>
          <w:color w:val="auto"/>
          <w:sz w:val="28"/>
          <w:szCs w:val="28"/>
          <w:highlight w:val="none"/>
        </w:rPr>
        <w:t>。</w:t>
      </w:r>
    </w:p>
    <w:p>
      <w:pPr>
        <w:numPr>
          <w:ilvl w:val="0"/>
          <w:numId w:val="6"/>
        </w:numPr>
        <w:spacing w:line="520" w:lineRule="exact"/>
        <w:ind w:left="0" w:leftChars="0"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当遇到台风对我市降雨影响预计达到200mm的强降雨时，单日入库最大洪水总量为</w:t>
      </w:r>
      <w:r>
        <w:rPr>
          <w:rFonts w:hint="default" w:ascii="Times New Roman" w:hAnsi="Times New Roman" w:eastAsia="楷体" w:cs="Times New Roman"/>
          <w:color w:val="auto"/>
          <w:sz w:val="28"/>
          <w:szCs w:val="28"/>
          <w:highlight w:val="none"/>
          <w:lang w:val="en-US" w:eastAsia="zh-CN"/>
        </w:rPr>
        <w:t>5.04</w:t>
      </w:r>
      <w:r>
        <w:rPr>
          <w:rFonts w:hint="default" w:ascii="Times New Roman" w:hAnsi="Times New Roman" w:eastAsia="楷体" w:cs="Times New Roman"/>
          <w:color w:val="auto"/>
          <w:sz w:val="28"/>
          <w:szCs w:val="28"/>
          <w:highlight w:val="none"/>
        </w:rPr>
        <w:t>万m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，如水库水位在</w:t>
      </w:r>
      <w:r>
        <w:rPr>
          <w:rFonts w:hint="default" w:ascii="Times New Roman" w:hAnsi="Times New Roman" w:eastAsia="楷体" w:cs="Times New Roman"/>
          <w:color w:val="auto"/>
          <w:sz w:val="28"/>
          <w:szCs w:val="28"/>
          <w:highlight w:val="none"/>
          <w:lang w:val="en-US" w:eastAsia="zh-CN"/>
        </w:rPr>
        <w:t>35.14</w:t>
      </w:r>
      <w:r>
        <w:rPr>
          <w:rFonts w:hint="default" w:ascii="Times New Roman" w:hAnsi="Times New Roman" w:eastAsia="楷体" w:cs="Times New Roman"/>
          <w:color w:val="auto"/>
          <w:sz w:val="28"/>
          <w:szCs w:val="28"/>
          <w:highlight w:val="none"/>
        </w:rPr>
        <w:t>m以下，可不考虑水库泄洪；如水库水位在</w:t>
      </w:r>
      <w:r>
        <w:rPr>
          <w:rFonts w:hint="default" w:ascii="Times New Roman" w:hAnsi="Times New Roman" w:eastAsia="楷体" w:cs="Times New Roman"/>
          <w:color w:val="auto"/>
          <w:sz w:val="28"/>
          <w:szCs w:val="28"/>
          <w:highlight w:val="none"/>
          <w:lang w:val="en-US" w:eastAsia="zh-CN"/>
        </w:rPr>
        <w:t>35.14</w:t>
      </w:r>
      <w:r>
        <w:rPr>
          <w:rFonts w:hint="default" w:ascii="Times New Roman" w:hAnsi="Times New Roman" w:eastAsia="楷体" w:cs="Times New Roman"/>
          <w:color w:val="auto"/>
          <w:sz w:val="28"/>
          <w:szCs w:val="28"/>
          <w:highlight w:val="none"/>
        </w:rPr>
        <w:t>m以上，可在收到泉州市气象部门预警后，先预泄腾空库容迎峰，使水库水位降至</w:t>
      </w:r>
      <w:r>
        <w:rPr>
          <w:rFonts w:hint="default" w:ascii="Times New Roman" w:hAnsi="Times New Roman" w:eastAsia="楷体" w:cs="Times New Roman"/>
          <w:color w:val="auto"/>
          <w:sz w:val="28"/>
          <w:szCs w:val="28"/>
          <w:highlight w:val="none"/>
          <w:lang w:val="en-US" w:eastAsia="zh-CN"/>
        </w:rPr>
        <w:t>35.14</w:t>
      </w:r>
      <w:r>
        <w:rPr>
          <w:rFonts w:hint="default" w:ascii="Times New Roman" w:hAnsi="Times New Roman" w:eastAsia="楷体" w:cs="Times New Roman"/>
          <w:color w:val="auto"/>
          <w:sz w:val="28"/>
          <w:szCs w:val="28"/>
          <w:highlight w:val="none"/>
        </w:rPr>
        <w:t>m以下</w:t>
      </w:r>
      <w:r>
        <w:rPr>
          <w:rFonts w:hint="default" w:ascii="Times New Roman" w:hAnsi="Times New Roman" w:eastAsia="楷体" w:cs="Times New Roman"/>
          <w:color w:val="auto"/>
          <w:sz w:val="28"/>
          <w:szCs w:val="28"/>
          <w:highlight w:val="none"/>
          <w:lang w:eastAsia="zh-CN"/>
        </w:rPr>
        <w:t>，</w:t>
      </w:r>
      <w:r>
        <w:rPr>
          <w:rFonts w:hint="default" w:ascii="Times New Roman" w:hAnsi="Times New Roman" w:eastAsia="楷体" w:cs="Times New Roman"/>
          <w:color w:val="auto"/>
          <w:sz w:val="28"/>
          <w:szCs w:val="28"/>
          <w:highlight w:val="none"/>
        </w:rPr>
        <w:t>腾空</w:t>
      </w:r>
      <w:r>
        <w:rPr>
          <w:rFonts w:hint="default" w:ascii="Times New Roman" w:hAnsi="Times New Roman" w:eastAsia="楷体" w:cs="Times New Roman"/>
          <w:color w:val="auto"/>
          <w:sz w:val="28"/>
          <w:szCs w:val="28"/>
          <w:highlight w:val="none"/>
          <w:lang w:val="en-US" w:eastAsia="zh-CN"/>
        </w:rPr>
        <w:t>时间约32.56h</w:t>
      </w:r>
      <w:r>
        <w:rPr>
          <w:rFonts w:hint="default" w:ascii="Times New Roman" w:hAnsi="Times New Roman" w:eastAsia="楷体" w:cs="Times New Roman"/>
          <w:color w:val="auto"/>
          <w:sz w:val="28"/>
          <w:szCs w:val="28"/>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4）当遇到台风对我市降雨影响预计达到250mm的强降雨时，单日入库最大洪水总量为</w:t>
      </w:r>
      <w:r>
        <w:rPr>
          <w:rFonts w:hint="default" w:ascii="Times New Roman" w:hAnsi="Times New Roman" w:eastAsia="楷体" w:cs="Times New Roman"/>
          <w:color w:val="auto"/>
          <w:sz w:val="28"/>
          <w:szCs w:val="28"/>
          <w:highlight w:val="none"/>
          <w:lang w:val="en-US" w:eastAsia="zh-CN"/>
        </w:rPr>
        <w:t>6.29</w:t>
      </w:r>
      <w:r>
        <w:rPr>
          <w:rFonts w:hint="default" w:ascii="Times New Roman" w:hAnsi="Times New Roman" w:eastAsia="楷体" w:cs="Times New Roman"/>
          <w:color w:val="auto"/>
          <w:sz w:val="28"/>
          <w:szCs w:val="28"/>
          <w:highlight w:val="none"/>
        </w:rPr>
        <w:t>万m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，如水库水位在死水位</w:t>
      </w:r>
      <w:r>
        <w:rPr>
          <w:rFonts w:hint="default" w:ascii="Times New Roman" w:hAnsi="Times New Roman" w:eastAsia="楷体" w:cs="Times New Roman"/>
          <w:color w:val="auto"/>
          <w:sz w:val="28"/>
          <w:szCs w:val="28"/>
          <w:highlight w:val="none"/>
          <w:lang w:val="en-US" w:eastAsia="zh-CN"/>
        </w:rPr>
        <w:t>34.66</w:t>
      </w:r>
      <w:r>
        <w:rPr>
          <w:rFonts w:hint="default" w:ascii="Times New Roman" w:hAnsi="Times New Roman" w:eastAsia="楷体" w:cs="Times New Roman"/>
          <w:color w:val="auto"/>
          <w:sz w:val="28"/>
          <w:szCs w:val="28"/>
          <w:highlight w:val="none"/>
        </w:rPr>
        <w:t>m以下，可不考虑水库泄洪；如水库水位在死水位</w:t>
      </w:r>
      <w:r>
        <w:rPr>
          <w:rFonts w:hint="default" w:ascii="Times New Roman" w:hAnsi="Times New Roman" w:eastAsia="楷体" w:cs="Times New Roman"/>
          <w:color w:val="auto"/>
          <w:sz w:val="28"/>
          <w:szCs w:val="28"/>
          <w:highlight w:val="none"/>
          <w:lang w:val="en-US" w:eastAsia="zh-CN"/>
        </w:rPr>
        <w:t>34.66</w:t>
      </w:r>
      <w:r>
        <w:rPr>
          <w:rFonts w:hint="default" w:ascii="Times New Roman" w:hAnsi="Times New Roman" w:eastAsia="楷体" w:cs="Times New Roman"/>
          <w:color w:val="auto"/>
          <w:sz w:val="28"/>
          <w:szCs w:val="28"/>
          <w:highlight w:val="none"/>
        </w:rPr>
        <w:t>m以上，可在收到泉州市气象部门预警后，先预泄腾空库容迎峰，使水库水位降至死水位</w:t>
      </w:r>
      <w:r>
        <w:rPr>
          <w:rFonts w:hint="default" w:ascii="Times New Roman" w:hAnsi="Times New Roman" w:eastAsia="楷体" w:cs="Times New Roman"/>
          <w:color w:val="auto"/>
          <w:sz w:val="28"/>
          <w:szCs w:val="28"/>
          <w:highlight w:val="none"/>
          <w:lang w:val="en-US" w:eastAsia="zh-CN"/>
        </w:rPr>
        <w:t>34.66</w:t>
      </w:r>
      <w:r>
        <w:rPr>
          <w:rFonts w:hint="default" w:ascii="Times New Roman" w:hAnsi="Times New Roman" w:eastAsia="楷体" w:cs="Times New Roman"/>
          <w:color w:val="auto"/>
          <w:sz w:val="28"/>
          <w:szCs w:val="28"/>
          <w:highlight w:val="none"/>
        </w:rPr>
        <w:t>m以下</w:t>
      </w:r>
      <w:r>
        <w:rPr>
          <w:rFonts w:hint="default" w:ascii="Times New Roman" w:hAnsi="Times New Roman" w:eastAsia="楷体" w:cs="Times New Roman"/>
          <w:color w:val="auto"/>
          <w:sz w:val="28"/>
          <w:szCs w:val="28"/>
          <w:highlight w:val="none"/>
          <w:lang w:eastAsia="zh-CN"/>
        </w:rPr>
        <w:t>，</w:t>
      </w:r>
      <w:r>
        <w:rPr>
          <w:rFonts w:hint="default" w:ascii="Times New Roman" w:hAnsi="Times New Roman" w:eastAsia="楷体" w:cs="Times New Roman"/>
          <w:color w:val="auto"/>
          <w:sz w:val="28"/>
          <w:szCs w:val="28"/>
          <w:highlight w:val="none"/>
        </w:rPr>
        <w:t>腾空</w:t>
      </w:r>
      <w:r>
        <w:rPr>
          <w:rFonts w:hint="default" w:ascii="Times New Roman" w:hAnsi="Times New Roman" w:eastAsia="楷体" w:cs="Times New Roman"/>
          <w:color w:val="auto"/>
          <w:sz w:val="28"/>
          <w:szCs w:val="28"/>
          <w:highlight w:val="none"/>
          <w:lang w:val="en-US" w:eastAsia="zh-CN"/>
        </w:rPr>
        <w:t>时间约40.63h</w:t>
      </w:r>
      <w:r>
        <w:rPr>
          <w:rFonts w:hint="default" w:ascii="Times New Roman" w:hAnsi="Times New Roman" w:eastAsia="楷体" w:cs="Times New Roman"/>
          <w:color w:val="auto"/>
          <w:sz w:val="28"/>
          <w:szCs w:val="28"/>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5）当遇到台风对我市降雨影响预计达到300mm的强降雨时，单日入库最大洪水总量为</w:t>
      </w:r>
      <w:r>
        <w:rPr>
          <w:rFonts w:hint="default" w:ascii="Times New Roman" w:hAnsi="Times New Roman" w:eastAsia="楷体" w:cs="Times New Roman"/>
          <w:color w:val="auto"/>
          <w:sz w:val="28"/>
          <w:szCs w:val="28"/>
          <w:highlight w:val="none"/>
          <w:lang w:val="en-US" w:eastAsia="zh-CN"/>
        </w:rPr>
        <w:t>7.56</w:t>
      </w:r>
      <w:r>
        <w:rPr>
          <w:rFonts w:hint="default" w:ascii="Times New Roman" w:hAnsi="Times New Roman" w:eastAsia="楷体" w:cs="Times New Roman"/>
          <w:color w:val="auto"/>
          <w:sz w:val="28"/>
          <w:szCs w:val="28"/>
          <w:highlight w:val="none"/>
        </w:rPr>
        <w:t>万m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，如水库水位在死水位</w:t>
      </w:r>
      <w:r>
        <w:rPr>
          <w:rFonts w:hint="default" w:ascii="Times New Roman" w:hAnsi="Times New Roman" w:eastAsia="楷体" w:cs="Times New Roman"/>
          <w:color w:val="auto"/>
          <w:sz w:val="28"/>
          <w:szCs w:val="28"/>
          <w:highlight w:val="none"/>
          <w:lang w:val="en-US" w:eastAsia="zh-CN"/>
        </w:rPr>
        <w:t>34.16</w:t>
      </w:r>
      <w:r>
        <w:rPr>
          <w:rFonts w:hint="default" w:ascii="Times New Roman" w:hAnsi="Times New Roman" w:eastAsia="楷体" w:cs="Times New Roman"/>
          <w:color w:val="auto"/>
          <w:sz w:val="28"/>
          <w:szCs w:val="28"/>
          <w:highlight w:val="none"/>
        </w:rPr>
        <w:t>m以下，可不考虑水库泄洪；如水库水位在死水位</w:t>
      </w:r>
      <w:r>
        <w:rPr>
          <w:rFonts w:hint="default" w:ascii="Times New Roman" w:hAnsi="Times New Roman" w:eastAsia="楷体" w:cs="Times New Roman"/>
          <w:color w:val="auto"/>
          <w:sz w:val="28"/>
          <w:szCs w:val="28"/>
          <w:highlight w:val="none"/>
          <w:lang w:val="en-US" w:eastAsia="zh-CN"/>
        </w:rPr>
        <w:t>34.16</w:t>
      </w:r>
      <w:r>
        <w:rPr>
          <w:rFonts w:hint="default" w:ascii="Times New Roman" w:hAnsi="Times New Roman" w:eastAsia="楷体" w:cs="Times New Roman"/>
          <w:color w:val="auto"/>
          <w:sz w:val="28"/>
          <w:szCs w:val="28"/>
          <w:highlight w:val="none"/>
        </w:rPr>
        <w:t>m以上，可在收到泉州市气象部门预警后，先预泄腾空库容迎峰，使水库水位降至死水位</w:t>
      </w:r>
      <w:r>
        <w:rPr>
          <w:rFonts w:hint="default" w:ascii="Times New Roman" w:hAnsi="Times New Roman" w:eastAsia="楷体" w:cs="Times New Roman"/>
          <w:color w:val="auto"/>
          <w:sz w:val="28"/>
          <w:szCs w:val="28"/>
          <w:highlight w:val="none"/>
          <w:lang w:val="en-US" w:eastAsia="zh-CN"/>
        </w:rPr>
        <w:t>34.16</w:t>
      </w:r>
      <w:r>
        <w:rPr>
          <w:rFonts w:hint="default" w:ascii="Times New Roman" w:hAnsi="Times New Roman" w:eastAsia="楷体" w:cs="Times New Roman"/>
          <w:color w:val="auto"/>
          <w:sz w:val="28"/>
          <w:szCs w:val="28"/>
          <w:highlight w:val="none"/>
        </w:rPr>
        <w:t>m以下</w:t>
      </w:r>
      <w:r>
        <w:rPr>
          <w:rFonts w:hint="default" w:ascii="Times New Roman" w:hAnsi="Times New Roman" w:eastAsia="楷体" w:cs="Times New Roman"/>
          <w:color w:val="auto"/>
          <w:sz w:val="28"/>
          <w:szCs w:val="28"/>
          <w:highlight w:val="none"/>
          <w:lang w:eastAsia="zh-CN"/>
        </w:rPr>
        <w:t>，</w:t>
      </w:r>
      <w:r>
        <w:rPr>
          <w:rFonts w:hint="default" w:ascii="Times New Roman" w:hAnsi="Times New Roman" w:eastAsia="楷体" w:cs="Times New Roman"/>
          <w:color w:val="auto"/>
          <w:sz w:val="28"/>
          <w:szCs w:val="28"/>
          <w:highlight w:val="none"/>
        </w:rPr>
        <w:t>腾空</w:t>
      </w:r>
      <w:r>
        <w:rPr>
          <w:rFonts w:hint="default" w:ascii="Times New Roman" w:hAnsi="Times New Roman" w:eastAsia="楷体" w:cs="Times New Roman"/>
          <w:color w:val="auto"/>
          <w:sz w:val="28"/>
          <w:szCs w:val="28"/>
          <w:highlight w:val="none"/>
          <w:lang w:val="en-US" w:eastAsia="zh-CN"/>
        </w:rPr>
        <w:t>时间约48.83h</w:t>
      </w:r>
      <w:r>
        <w:rPr>
          <w:rFonts w:hint="default" w:ascii="Times New Roman" w:hAnsi="Times New Roman" w:eastAsia="楷体" w:cs="Times New Roman"/>
          <w:color w:val="auto"/>
          <w:sz w:val="28"/>
          <w:szCs w:val="28"/>
          <w:highlight w:val="none"/>
        </w:rPr>
        <w:t>。</w:t>
      </w:r>
    </w:p>
    <w:p>
      <w:pPr>
        <w:spacing w:line="520" w:lineRule="exact"/>
        <w:ind w:left="420" w:leftChars="200"/>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rPr>
        <w:t>4、预警预报制度</w:t>
      </w:r>
    </w:p>
    <w:p>
      <w:pPr>
        <w:spacing w:line="520" w:lineRule="exact"/>
        <w:ind w:firstLine="560" w:firstLineChars="200"/>
        <w:rPr>
          <w:rFonts w:hint="default" w:ascii="Times New Roman" w:hAnsi="Times New Roman" w:eastAsia="楷体" w:cs="Times New Roman"/>
          <w:color w:val="auto"/>
          <w:sz w:val="28"/>
          <w:szCs w:val="28"/>
          <w:highlight w:val="none"/>
          <w:lang w:eastAsia="zh-CN"/>
        </w:rPr>
      </w:pPr>
      <w:r>
        <w:rPr>
          <w:rFonts w:hint="default" w:ascii="Times New Roman" w:hAnsi="Times New Roman" w:eastAsia="楷体" w:cs="Times New Roman"/>
          <w:color w:val="auto"/>
          <w:sz w:val="28"/>
          <w:szCs w:val="28"/>
          <w:highlight w:val="none"/>
        </w:rPr>
        <w:t>由于下游沿岸有一定的居民，沿河人类活动较为频繁，</w:t>
      </w:r>
      <w:r>
        <w:rPr>
          <w:rFonts w:hint="default" w:ascii="Times New Roman" w:hAnsi="Times New Roman" w:eastAsia="楷体" w:cs="Times New Roman"/>
          <w:color w:val="auto"/>
          <w:sz w:val="28"/>
          <w:szCs w:val="28"/>
          <w:highlight w:val="none"/>
          <w:lang w:val="en-US" w:eastAsia="zh-CN"/>
        </w:rPr>
        <w:t>考虑到下游河道能满足的防洪标准仅为5年一遇，</w:t>
      </w:r>
      <w:r>
        <w:rPr>
          <w:rFonts w:hint="default" w:ascii="Times New Roman" w:hAnsi="Times New Roman" w:eastAsia="楷体" w:cs="Times New Roman"/>
          <w:color w:val="auto"/>
          <w:sz w:val="28"/>
          <w:szCs w:val="28"/>
          <w:highlight w:val="none"/>
        </w:rPr>
        <w:t>为避免发生意外事件，若</w:t>
      </w:r>
      <w:r>
        <w:rPr>
          <w:rFonts w:hint="default" w:ascii="Times New Roman" w:hAnsi="Times New Roman" w:eastAsia="楷体" w:cs="Times New Roman"/>
          <w:color w:val="auto"/>
          <w:sz w:val="28"/>
          <w:szCs w:val="28"/>
          <w:highlight w:val="none"/>
          <w:lang w:val="en-US" w:eastAsia="zh-CN"/>
        </w:rPr>
        <w:t>水库水位达到36.57m时（即溢洪道泄洪水深达到0.2m时），应及时通知下游河道做好防洪工作</w:t>
      </w:r>
      <w:r>
        <w:rPr>
          <w:rFonts w:hint="default" w:ascii="Times New Roman" w:hAnsi="Times New Roman" w:eastAsia="楷体" w:cs="Times New Roman"/>
          <w:color w:val="auto"/>
          <w:sz w:val="28"/>
          <w:szCs w:val="28"/>
          <w:highlight w:val="none"/>
          <w:lang w:eastAsia="zh-CN"/>
        </w:rPr>
        <w:t>。</w:t>
      </w:r>
    </w:p>
    <w:p>
      <w:pPr>
        <w:spacing w:line="520" w:lineRule="exact"/>
        <w:ind w:firstLine="562" w:firstLineChars="200"/>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rPr>
        <w:t>5、丰收水库泄洪对下游河道的防洪调度影响</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highlight w:val="none"/>
        </w:rPr>
        <w:t>丰收水库在一定程度上提高了下游坝头溪支流河道的防洪能力，起到了一定的削峰调洪作用。</w:t>
      </w:r>
    </w:p>
    <w:p>
      <w:pPr>
        <w:spacing w:line="520" w:lineRule="exact"/>
        <w:ind w:firstLine="562" w:firstLineChars="200"/>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rPr>
        <w:t>6、突发事件调度</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一旦突发性事件发生时，立即启动应急预案，服从泉港区人民政府防汛抗旱指挥部调度安排，水库具体应急措施包括：</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水库有关全体人员24小时昼夜值班，领导带班，并确保与上级主管部门及有关防汛部门领导通讯畅通，加强对水库枢纽建筑物的检查与观测，及时掌握雨情水情，修订洪水预报结果及调洪方案，做好汛情通报，随时向上级主管部门汇报雨情、水情和工情；</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2、提前2个小时通知下游的有关村落及有关单位等，主要是古县村及前黄镇政府。</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3、动员邻近乡村的抗洪抢险队伍编好梯队，并调动交通运输工具待命。</w:t>
      </w:r>
    </w:p>
    <w:p>
      <w:pPr>
        <w:spacing w:line="520" w:lineRule="exact"/>
        <w:ind w:firstLine="562" w:firstLineChars="200"/>
        <w:rPr>
          <w:rFonts w:hint="default" w:ascii="Times New Roman" w:hAnsi="Times New Roman" w:eastAsia="楷体" w:cs="Times New Roman"/>
          <w:bCs/>
          <w:color w:val="auto"/>
          <w:sz w:val="28"/>
          <w:szCs w:val="28"/>
          <w:highlight w:val="none"/>
        </w:rPr>
      </w:pPr>
      <w:r>
        <w:rPr>
          <w:rFonts w:hint="default" w:ascii="Times New Roman" w:hAnsi="Times New Roman" w:eastAsia="楷体" w:cs="Times New Roman"/>
          <w:b/>
          <w:bCs/>
          <w:color w:val="auto"/>
          <w:sz w:val="28"/>
          <w:szCs w:val="28"/>
          <w:highlight w:val="none"/>
        </w:rPr>
        <w:t>防洪调度注意事项：</w:t>
      </w:r>
      <w:r>
        <w:rPr>
          <w:rFonts w:hint="default" w:ascii="Times New Roman" w:hAnsi="Times New Roman" w:eastAsia="楷体" w:cs="Times New Roman"/>
          <w:bCs/>
          <w:color w:val="auto"/>
          <w:sz w:val="28"/>
          <w:szCs w:val="28"/>
          <w:highlight w:val="none"/>
        </w:rPr>
        <w:t>丰收水库防洪调度注意事项：一是要严格执行上级防汛部门下达的调指</w:t>
      </w:r>
      <w:r>
        <w:rPr>
          <w:rFonts w:hint="default" w:ascii="Times New Roman" w:hAnsi="Times New Roman" w:eastAsia="楷体" w:cs="Times New Roman"/>
          <w:color w:val="auto"/>
          <w:sz w:val="28"/>
          <w:szCs w:val="28"/>
          <w:highlight w:val="none"/>
        </w:rPr>
        <w:t>令；二是要</w:t>
      </w:r>
      <w:r>
        <w:rPr>
          <w:rFonts w:hint="default" w:ascii="Times New Roman" w:hAnsi="Times New Roman" w:eastAsia="楷体" w:cs="Times New Roman"/>
          <w:bCs/>
          <w:color w:val="auto"/>
          <w:sz w:val="28"/>
          <w:szCs w:val="28"/>
          <w:highlight w:val="none"/>
        </w:rPr>
        <w:t>密切注意台风、暴雨的动态和降雨气象预报；三是要根据流域降雨汇流特性和水库水位以及上下游防洪排涝要求，对水库调度做科学研判，并制定预排预泄方案。四是要提早通知水库上下游防汛责任人，并做好记录</w:t>
      </w:r>
      <w:r>
        <w:rPr>
          <w:rFonts w:hint="eastAsia" w:ascii="Times New Roman" w:hAnsi="Times New Roman" w:eastAsia="楷体" w:cs="Times New Roman"/>
          <w:bCs/>
          <w:color w:val="auto"/>
          <w:sz w:val="28"/>
          <w:szCs w:val="28"/>
          <w:highlight w:val="none"/>
          <w:lang w:eastAsia="zh-CN"/>
        </w:rPr>
        <w:t>。</w:t>
      </w:r>
    </w:p>
    <w:p>
      <w:pPr>
        <w:adjustRightInd w:val="0"/>
        <w:snapToGrid w:val="0"/>
        <w:spacing w:before="156" w:beforeLines="50" w:after="156" w:afterLines="50"/>
        <w:jc w:val="center"/>
        <w:outlineLvl w:val="0"/>
        <w:rPr>
          <w:rStyle w:val="47"/>
          <w:rFonts w:hint="default" w:ascii="Times New Roman" w:hAnsi="Times New Roman" w:eastAsia="楷体" w:cs="Times New Roman"/>
          <w:b/>
          <w:bCs/>
          <w:color w:val="auto"/>
          <w:sz w:val="36"/>
          <w:szCs w:val="36"/>
          <w:highlight w:val="none"/>
        </w:rPr>
      </w:pPr>
      <w:bookmarkStart w:id="43" w:name="_Toc21184"/>
      <w:r>
        <w:rPr>
          <w:rStyle w:val="47"/>
          <w:rFonts w:hint="default" w:ascii="Times New Roman" w:hAnsi="Times New Roman" w:eastAsia="楷体" w:cs="Times New Roman"/>
          <w:b/>
          <w:bCs/>
          <w:color w:val="auto"/>
          <w:sz w:val="36"/>
          <w:szCs w:val="36"/>
          <w:highlight w:val="none"/>
        </w:rPr>
        <w:t>3突发事件危害性分析</w:t>
      </w:r>
      <w:bookmarkEnd w:id="43"/>
    </w:p>
    <w:p>
      <w:pPr>
        <w:spacing w:before="156" w:beforeLines="50" w:after="156" w:afterLines="50"/>
        <w:outlineLvl w:val="1"/>
        <w:rPr>
          <w:rFonts w:hint="default" w:ascii="Times New Roman" w:hAnsi="Times New Roman" w:eastAsia="楷体" w:cs="Times New Roman"/>
          <w:b/>
          <w:color w:val="auto"/>
          <w:sz w:val="32"/>
          <w:szCs w:val="30"/>
          <w:highlight w:val="none"/>
        </w:rPr>
      </w:pPr>
      <w:bookmarkStart w:id="44" w:name="_Toc10930"/>
      <w:r>
        <w:rPr>
          <w:rFonts w:hint="default" w:ascii="Times New Roman" w:hAnsi="Times New Roman" w:eastAsia="楷体" w:cs="Times New Roman"/>
          <w:b/>
          <w:color w:val="auto"/>
          <w:sz w:val="32"/>
          <w:szCs w:val="30"/>
          <w:highlight w:val="none"/>
        </w:rPr>
        <w:t>3.1 重大工程险情分析</w:t>
      </w:r>
      <w:bookmarkEnd w:id="44"/>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丰收水库属于小（2）型水库，根据以往水库运行情况，可能导致水库工程出现重大险情的主要因素有：超标准洪水、地质灾害、地震灾害等，以上因素可能导致水库出现重大险情的种类有：水库库区周边山体出现滑坡，坝基渗漏、失稳，溃坝。若出现水库周边山体滑坡，坝基渗漏、失稳，启闭设备失灵等重大险情，可能导致坝体受损变得单薄，水库水位迅速升高，大坝本身无法承受巨大压力而发生倾覆或溃决，致使水库工程受损无法发挥其效益，同时也会对下游的城镇、人民群众的生命及财产安全、电力设施、通讯设施造成不可估量的损失。</w:t>
      </w:r>
    </w:p>
    <w:p>
      <w:pPr>
        <w:spacing w:before="156" w:beforeLines="50" w:after="156" w:afterLines="50"/>
        <w:outlineLvl w:val="1"/>
        <w:rPr>
          <w:rFonts w:hint="default" w:ascii="Times New Roman" w:hAnsi="Times New Roman" w:eastAsia="楷体" w:cs="Times New Roman"/>
          <w:b/>
          <w:color w:val="auto"/>
          <w:sz w:val="32"/>
          <w:szCs w:val="30"/>
          <w:highlight w:val="none"/>
        </w:rPr>
      </w:pPr>
      <w:bookmarkStart w:id="45" w:name="_Toc12151"/>
      <w:r>
        <w:rPr>
          <w:rFonts w:hint="default" w:ascii="Times New Roman" w:hAnsi="Times New Roman" w:eastAsia="楷体" w:cs="Times New Roman"/>
          <w:b/>
          <w:color w:val="auto"/>
          <w:sz w:val="32"/>
          <w:szCs w:val="30"/>
          <w:highlight w:val="none"/>
        </w:rPr>
        <w:t>3.2 突发事件（溃坝）危害性分析</w:t>
      </w:r>
      <w:bookmarkEnd w:id="45"/>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丰收水库总库容21.60万m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，为小（2）型水库，主要建筑物的设计标准按洪水重现期为20年，相应的洪水位36.94m，校核标准按洪水重现期为300年，相应的洪水位37.21m。水库在正常蓄水位下运行，一般不会出现超标准洪水漫顶溃决的情况。</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根据丰收水库近几年的运行情况，</w:t>
      </w:r>
      <w:r>
        <w:rPr>
          <w:rFonts w:hint="default" w:ascii="Times New Roman" w:hAnsi="Times New Roman" w:eastAsia="楷体" w:cs="Times New Roman"/>
          <w:sz w:val="28"/>
          <w:szCs w:val="28"/>
        </w:rPr>
        <w:t>根据加田水库近几年的运行情况，正常运行时发生溃坝的可能极小，可能导致水库大坝溃决的主要因素有：超标准洪水、工程隐患、地质灾害、地震灾害、战争或恐怖事件等，以上因素可能导致水库出现重大险情的种类有：水库库区周边山体出现滑坡，坝基渗漏、失稳，溃坝。</w:t>
      </w:r>
      <w:r>
        <w:rPr>
          <w:rFonts w:hint="default" w:ascii="Times New Roman" w:hAnsi="Times New Roman" w:eastAsia="楷体" w:cs="Times New Roman"/>
          <w:color w:val="auto"/>
          <w:sz w:val="28"/>
          <w:szCs w:val="28"/>
          <w:highlight w:val="none"/>
        </w:rPr>
        <w:t>溃坝洪水随着向下游的传播，洪峰不断衰减，过程线不断展宽，由于溃口不断扩大，出库流量急剧增加，同时下游水位不断升高，对出口流量形成顶托，抑制流量继续增加，当两种作用平衡时流量达到最大，此时溃口也达最大，而后流量由最大逐渐减小，由于下游水位顶托，流量衰减相应减慢，洪水波形成陡涨缓落型波形。</w:t>
      </w:r>
    </w:p>
    <w:p>
      <w:pPr>
        <w:widowControl/>
        <w:spacing w:line="360" w:lineRule="auto"/>
        <w:ind w:firstLine="560"/>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大坝溃决过程是水流与坝体相互作用的一个复杂的过程。根据</w:t>
      </w:r>
      <w:r>
        <w:rPr>
          <w:rFonts w:hint="default" w:ascii="Times New Roman" w:hAnsi="Times New Roman" w:eastAsia="楷体" w:cs="Times New Roman"/>
          <w:kern w:val="0"/>
          <w:sz w:val="28"/>
          <w:szCs w:val="28"/>
          <w:lang w:val="en-US" w:eastAsia="zh-CN"/>
        </w:rPr>
        <w:t>加田</w:t>
      </w:r>
      <w:r>
        <w:rPr>
          <w:rFonts w:hint="default" w:ascii="Times New Roman" w:hAnsi="Times New Roman" w:eastAsia="楷体" w:cs="Times New Roman"/>
          <w:kern w:val="0"/>
          <w:sz w:val="28"/>
          <w:szCs w:val="28"/>
        </w:rPr>
        <w:t>水库大坝自身的结构、型式及筑坝材料预计最不利工况是：库水位为校核洪水位</w:t>
      </w:r>
      <w:r>
        <w:rPr>
          <w:rFonts w:hint="default" w:ascii="Times New Roman" w:hAnsi="Times New Roman" w:eastAsia="楷体" w:cs="Times New Roman"/>
          <w:kern w:val="0"/>
          <w:sz w:val="28"/>
          <w:szCs w:val="28"/>
          <w:lang w:val="en-US" w:eastAsia="zh-CN"/>
        </w:rPr>
        <w:t>38.3</w:t>
      </w:r>
      <w:r>
        <w:rPr>
          <w:rFonts w:hint="default" w:ascii="Times New Roman" w:hAnsi="Times New Roman" w:eastAsia="楷体" w:cs="Times New Roman"/>
          <w:kern w:val="0"/>
          <w:sz w:val="28"/>
          <w:szCs w:val="28"/>
        </w:rPr>
        <w:t>m，溃决底高程为</w:t>
      </w:r>
      <w:r>
        <w:rPr>
          <w:rFonts w:hint="default" w:ascii="Times New Roman" w:hAnsi="Times New Roman" w:eastAsia="楷体" w:cs="Times New Roman"/>
          <w:kern w:val="0"/>
          <w:sz w:val="28"/>
          <w:szCs w:val="28"/>
          <w:lang w:val="en-US" w:eastAsia="zh-CN"/>
        </w:rPr>
        <w:t>24</w:t>
      </w:r>
      <w:r>
        <w:rPr>
          <w:rFonts w:hint="default" w:ascii="Times New Roman" w:hAnsi="Times New Roman" w:eastAsia="楷体" w:cs="Times New Roman"/>
          <w:kern w:val="0"/>
          <w:sz w:val="28"/>
          <w:szCs w:val="28"/>
        </w:rPr>
        <w:t>m（即冲刷到大坝建基面）。</w:t>
      </w:r>
    </w:p>
    <w:p>
      <w:pPr>
        <w:widowControl/>
        <w:spacing w:line="360" w:lineRule="auto"/>
        <w:ind w:firstLine="560"/>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1、根据黄河水利委员会水利科学研究所的经验公式计算溃坝决口长度b值：</w:t>
      </w:r>
    </w:p>
    <w:p>
      <w:pPr>
        <w:widowControl/>
        <w:spacing w:line="360" w:lineRule="auto"/>
        <w:ind w:firstLine="560"/>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object>
          <v:shape id="_x0000_i1055" o:spt="75" type="#_x0000_t75" style="height:34.3pt;width:108.15pt;" o:ole="t" filled="f" o:preferrelative="t" stroked="f" coordsize="21600,21600">
            <v:path/>
            <v:fill on="f" focussize="0,0"/>
            <v:stroke on="f"/>
            <v:imagedata r:id="rId63" o:title=""/>
            <o:lock v:ext="edit" grouping="f" rotation="f" text="f" aspectratio="f"/>
            <w10:wrap type="none"/>
            <w10:anchorlock/>
          </v:shape>
          <o:OLEObject Type="Embed" ProgID="" ShapeID="_x0000_i1055" DrawAspect="Content" ObjectID="_1468075755" r:id="rId62">
            <o:LockedField>false</o:LockedField>
          </o:OLEObject>
        </w:object>
      </w:r>
    </w:p>
    <w:p>
      <w:pPr>
        <w:widowControl/>
        <w:spacing w:line="360" w:lineRule="auto"/>
        <w:ind w:firstLine="560"/>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式中：b——溃坝决口平均宽度（m）；</w:t>
      </w:r>
    </w:p>
    <w:p>
      <w:pPr>
        <w:widowControl/>
        <w:spacing w:line="360" w:lineRule="auto"/>
        <w:ind w:firstLine="1433" w:firstLineChars="512"/>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W——溃坝时蓄水量（万m</w:t>
      </w:r>
      <w:r>
        <w:rPr>
          <w:rFonts w:hint="default" w:ascii="Times New Roman" w:hAnsi="Times New Roman" w:eastAsia="楷体" w:cs="Times New Roman"/>
          <w:sz w:val="28"/>
          <w:szCs w:val="28"/>
          <w:vertAlign w:val="superscript"/>
        </w:rPr>
        <w:t>3</w:t>
      </w:r>
      <w:r>
        <w:rPr>
          <w:rFonts w:hint="default" w:ascii="Times New Roman" w:hAnsi="Times New Roman" w:eastAsia="楷体" w:cs="Times New Roman"/>
          <w:sz w:val="28"/>
          <w:szCs w:val="28"/>
        </w:rPr>
        <w:t>）；</w:t>
      </w:r>
    </w:p>
    <w:p>
      <w:pPr>
        <w:widowControl/>
        <w:spacing w:line="360" w:lineRule="auto"/>
        <w:ind w:firstLine="1433" w:firstLineChars="512"/>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B——溃坝时沿坝前水面宽度或坝顶长度（m）；</w:t>
      </w:r>
    </w:p>
    <w:p>
      <w:pPr>
        <w:widowControl/>
        <w:spacing w:line="360" w:lineRule="auto"/>
        <w:ind w:firstLine="1433" w:firstLineChars="512"/>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H——溃坝时水头或溃坝时坝前水深（m）；</w:t>
      </w:r>
    </w:p>
    <w:p>
      <w:pPr>
        <w:widowControl/>
        <w:spacing w:line="360" w:lineRule="auto"/>
        <w:ind w:firstLine="1433" w:firstLineChars="512"/>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K——与坝体土质有关的系数，粘土取0.65。</w:t>
      </w:r>
    </w:p>
    <w:p>
      <w:pPr>
        <w:widowControl/>
        <w:spacing w:line="360" w:lineRule="auto"/>
        <w:ind w:firstLine="560"/>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2、溃口坝址最大流量根据肖克列奇公式估算</w:t>
      </w:r>
    </w:p>
    <w:p>
      <w:pPr>
        <w:widowControl/>
        <w:spacing w:line="360" w:lineRule="auto"/>
        <w:ind w:firstLine="560"/>
        <w:jc w:val="center"/>
        <w:rPr>
          <w:rFonts w:hint="default" w:ascii="Times New Roman" w:hAnsi="Times New Roman" w:eastAsia="楷体" w:cs="Times New Roman"/>
          <w:sz w:val="28"/>
          <w:szCs w:val="28"/>
        </w:rPr>
      </w:pPr>
      <w:r>
        <w:rPr>
          <w:rFonts w:hint="default" w:ascii="Times New Roman" w:hAnsi="Times New Roman" w:eastAsia="楷体" w:cs="Times New Roman"/>
          <w:position w:val="-30"/>
          <w:sz w:val="28"/>
          <w:szCs w:val="28"/>
        </w:rPr>
        <w:object>
          <v:shape id="_x0000_i1056" o:spt="75" type="#_x0000_t75" style="height:37pt;width:135pt;" o:ole="t" filled="f" o:preferrelative="t" stroked="f" coordsize="21600,21600">
            <v:path/>
            <v:fill on="f" focussize="0,0"/>
            <v:stroke on="f"/>
            <v:imagedata r:id="rId65" o:title=""/>
            <o:lock v:ext="edit" grouping="f" rotation="f" text="f" aspectratio="t"/>
            <w10:wrap type="none"/>
            <w10:anchorlock/>
          </v:shape>
          <o:OLEObject Type="Embed" ProgID="Equation.DSMT4" ShapeID="_x0000_i1056" DrawAspect="Content" ObjectID="_1468075756" r:id="rId64">
            <o:LockedField>false</o:LockedField>
          </o:OLEObject>
        </w:object>
      </w:r>
    </w:p>
    <w:p>
      <w:pPr>
        <w:widowControl/>
        <w:spacing w:line="360" w:lineRule="auto"/>
        <w:ind w:firstLine="560"/>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式中：Q</w:t>
      </w:r>
      <w:r>
        <w:rPr>
          <w:rFonts w:hint="default" w:ascii="Times New Roman" w:hAnsi="Times New Roman" w:eastAsia="楷体" w:cs="Times New Roman"/>
          <w:sz w:val="28"/>
          <w:szCs w:val="28"/>
          <w:vertAlign w:val="subscript"/>
        </w:rPr>
        <w:t>m</w:t>
      </w:r>
      <w:r>
        <w:rPr>
          <w:rFonts w:hint="default" w:ascii="Times New Roman" w:hAnsi="Times New Roman" w:eastAsia="楷体" w:cs="Times New Roman"/>
          <w:sz w:val="28"/>
          <w:szCs w:val="28"/>
        </w:rPr>
        <w:t>——溃坝坝址最大流量（m</w:t>
      </w:r>
      <w:r>
        <w:rPr>
          <w:rFonts w:hint="default" w:ascii="Times New Roman" w:hAnsi="Times New Roman" w:eastAsia="楷体" w:cs="Times New Roman"/>
          <w:sz w:val="28"/>
          <w:szCs w:val="28"/>
          <w:vertAlign w:val="superscript"/>
        </w:rPr>
        <w:t>3</w:t>
      </w:r>
      <w:r>
        <w:rPr>
          <w:rFonts w:hint="default" w:ascii="Times New Roman" w:hAnsi="Times New Roman" w:eastAsia="楷体" w:cs="Times New Roman"/>
          <w:sz w:val="28"/>
          <w:szCs w:val="28"/>
        </w:rPr>
        <w:t>/s）；</w:t>
      </w:r>
    </w:p>
    <w:p>
      <w:pPr>
        <w:widowControl/>
        <w:spacing w:line="360" w:lineRule="auto"/>
        <w:ind w:firstLine="1433" w:firstLineChars="512"/>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b</w:t>
      </w:r>
      <w:r>
        <w:rPr>
          <w:rFonts w:hint="default" w:ascii="Times New Roman" w:hAnsi="Times New Roman" w:eastAsia="楷体" w:cs="Times New Roman"/>
          <w:sz w:val="28"/>
          <w:szCs w:val="28"/>
          <w:vertAlign w:val="subscript"/>
        </w:rPr>
        <w:t>m</w:t>
      </w:r>
      <w:r>
        <w:rPr>
          <w:rFonts w:hint="default" w:ascii="Times New Roman" w:hAnsi="Times New Roman" w:eastAsia="楷体" w:cs="Times New Roman"/>
          <w:sz w:val="28"/>
          <w:szCs w:val="28"/>
        </w:rPr>
        <w:t>——溃坝决口宽度（m）；</w:t>
      </w:r>
    </w:p>
    <w:p>
      <w:pPr>
        <w:widowControl/>
        <w:spacing w:line="360" w:lineRule="auto"/>
        <w:ind w:firstLine="1433" w:firstLineChars="512"/>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B——坝顶长度（m）；</w:t>
      </w:r>
    </w:p>
    <w:p>
      <w:pPr>
        <w:widowControl/>
        <w:spacing w:line="360" w:lineRule="auto"/>
        <w:ind w:firstLine="1433" w:firstLineChars="512"/>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H</w:t>
      </w:r>
      <w:r>
        <w:rPr>
          <w:rFonts w:hint="default" w:ascii="Times New Roman" w:hAnsi="Times New Roman" w:eastAsia="楷体" w:cs="Times New Roman"/>
          <w:sz w:val="28"/>
          <w:szCs w:val="28"/>
          <w:vertAlign w:val="subscript"/>
        </w:rPr>
        <w:t>0</w:t>
      </w:r>
      <w:r>
        <w:rPr>
          <w:rFonts w:hint="default" w:ascii="Times New Roman" w:hAnsi="Times New Roman" w:eastAsia="楷体" w:cs="Times New Roman"/>
          <w:sz w:val="28"/>
          <w:szCs w:val="28"/>
        </w:rPr>
        <w:t>——溃坝时坝前水深（m）；</w:t>
      </w:r>
    </w:p>
    <w:p>
      <w:pPr>
        <w:widowControl/>
        <w:spacing w:line="360" w:lineRule="auto"/>
        <w:ind w:firstLine="560"/>
        <w:jc w:val="left"/>
        <w:rPr>
          <w:rFonts w:hint="default" w:ascii="Times New Roman" w:hAnsi="Times New Roman" w:eastAsia="楷体" w:cs="Times New Roman"/>
          <w:szCs w:val="28"/>
        </w:rPr>
      </w:pPr>
      <w:r>
        <w:rPr>
          <w:rFonts w:hint="default" w:ascii="Times New Roman" w:hAnsi="Times New Roman" w:eastAsia="楷体" w:cs="Times New Roman"/>
          <w:sz w:val="28"/>
          <w:szCs w:val="28"/>
        </w:rPr>
        <w:t>根据以上计算，</w:t>
      </w:r>
      <w:r>
        <w:rPr>
          <w:rFonts w:hint="default" w:ascii="Times New Roman" w:hAnsi="Times New Roman" w:eastAsia="楷体" w:cs="Times New Roman"/>
          <w:sz w:val="28"/>
          <w:szCs w:val="28"/>
          <w:lang w:val="en-US" w:eastAsia="zh-CN"/>
        </w:rPr>
        <w:t>加田</w:t>
      </w:r>
      <w:r>
        <w:rPr>
          <w:rFonts w:hint="default" w:ascii="Times New Roman" w:hAnsi="Times New Roman" w:eastAsia="楷体" w:cs="Times New Roman"/>
          <w:sz w:val="28"/>
          <w:szCs w:val="28"/>
        </w:rPr>
        <w:t>水库溃坝时决口长度为</w:t>
      </w:r>
      <w:r>
        <w:rPr>
          <w:rFonts w:hint="default" w:ascii="Times New Roman" w:hAnsi="Times New Roman" w:eastAsia="楷体" w:cs="Times New Roman"/>
          <w:sz w:val="28"/>
          <w:szCs w:val="28"/>
          <w:lang w:val="en-US" w:eastAsia="zh-CN"/>
        </w:rPr>
        <w:t>19.26</w:t>
      </w:r>
      <w:r>
        <w:rPr>
          <w:rFonts w:hint="default" w:ascii="Times New Roman" w:hAnsi="Times New Roman" w:eastAsia="楷体" w:cs="Times New Roman"/>
          <w:sz w:val="28"/>
          <w:szCs w:val="28"/>
        </w:rPr>
        <w:t>m，大坝全溃瞬间最大流量</w:t>
      </w:r>
      <w:r>
        <w:rPr>
          <w:rFonts w:hint="default" w:ascii="Times New Roman" w:hAnsi="Times New Roman" w:eastAsia="楷体" w:cs="Times New Roman"/>
          <w:sz w:val="28"/>
          <w:szCs w:val="28"/>
          <w:lang w:val="en-US" w:eastAsia="zh-CN"/>
        </w:rPr>
        <w:t>1640</w:t>
      </w:r>
      <w:r>
        <w:rPr>
          <w:rFonts w:hint="default" w:ascii="Times New Roman" w:hAnsi="Times New Roman" w:eastAsia="楷体" w:cs="Times New Roman"/>
          <w:sz w:val="28"/>
          <w:szCs w:val="28"/>
        </w:rPr>
        <w:t>m</w:t>
      </w:r>
      <w:r>
        <w:rPr>
          <w:rFonts w:hint="default" w:ascii="Times New Roman" w:hAnsi="Times New Roman" w:eastAsia="楷体" w:cs="Times New Roman"/>
          <w:sz w:val="28"/>
          <w:szCs w:val="28"/>
          <w:vertAlign w:val="superscript"/>
        </w:rPr>
        <w:t>3</w:t>
      </w:r>
      <w:r>
        <w:rPr>
          <w:rFonts w:hint="default" w:ascii="Times New Roman" w:hAnsi="Times New Roman" w:eastAsia="楷体" w:cs="Times New Roman"/>
          <w:sz w:val="28"/>
          <w:szCs w:val="28"/>
        </w:rPr>
        <w:t>/s。对本工程而言，溃口底宽变化对溃坝流量、洪水传播时间、水深的影响作用有限。而溃坝时的坝前水位对溃坝流量、洪水传播时间、水深的影响有着重要作用。一旦发生溃坝洪水，预警时间不足1小时。</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经计算，坝址下游最近居民距离约</w:t>
      </w:r>
      <w:r>
        <w:rPr>
          <w:rFonts w:hint="default" w:ascii="Times New Roman" w:hAnsi="Times New Roman" w:eastAsia="楷体" w:cs="Times New Roman"/>
          <w:sz w:val="28"/>
          <w:szCs w:val="28"/>
          <w:lang w:val="en-US" w:eastAsia="zh-CN"/>
        </w:rPr>
        <w:t>40</w:t>
      </w:r>
      <w:r>
        <w:rPr>
          <w:rFonts w:hint="default" w:ascii="Times New Roman" w:hAnsi="Times New Roman" w:eastAsia="楷体" w:cs="Times New Roman"/>
          <w:sz w:val="28"/>
          <w:szCs w:val="28"/>
        </w:rPr>
        <w:t>0m，Q</w:t>
      </w:r>
      <w:r>
        <w:rPr>
          <w:rFonts w:hint="default" w:ascii="Times New Roman" w:hAnsi="Times New Roman" w:eastAsia="楷体" w:cs="Times New Roman"/>
          <w:sz w:val="28"/>
          <w:szCs w:val="28"/>
          <w:vertAlign w:val="subscript"/>
        </w:rPr>
        <w:t>LM</w:t>
      </w:r>
      <w:r>
        <w:rPr>
          <w:rFonts w:hint="default" w:ascii="Times New Roman" w:hAnsi="Times New Roman" w:eastAsia="楷体" w:cs="Times New Roman"/>
          <w:sz w:val="28"/>
          <w:szCs w:val="28"/>
        </w:rPr>
        <w:t>约为</w:t>
      </w:r>
      <w:r>
        <w:rPr>
          <w:rFonts w:hint="default" w:ascii="Times New Roman" w:hAnsi="Times New Roman" w:eastAsia="楷体" w:cs="Times New Roman"/>
          <w:sz w:val="28"/>
          <w:szCs w:val="28"/>
          <w:lang w:val="en-US" w:eastAsia="zh-CN"/>
        </w:rPr>
        <w:t>836</w:t>
      </w:r>
      <w:r>
        <w:rPr>
          <w:rFonts w:hint="default" w:ascii="Times New Roman" w:hAnsi="Times New Roman" w:eastAsia="楷体" w:cs="Times New Roman"/>
          <w:sz w:val="28"/>
          <w:szCs w:val="28"/>
        </w:rPr>
        <w:t>m</w:t>
      </w:r>
      <w:r>
        <w:rPr>
          <w:rFonts w:hint="default" w:ascii="Times New Roman" w:hAnsi="Times New Roman" w:eastAsia="楷体" w:cs="Times New Roman"/>
          <w:sz w:val="28"/>
          <w:szCs w:val="28"/>
          <w:vertAlign w:val="superscript"/>
        </w:rPr>
        <w:t>3</w:t>
      </w:r>
      <w:r>
        <w:rPr>
          <w:rFonts w:hint="default" w:ascii="Times New Roman" w:hAnsi="Times New Roman" w:eastAsia="楷体" w:cs="Times New Roman"/>
          <w:sz w:val="28"/>
          <w:szCs w:val="28"/>
        </w:rPr>
        <w:t>/s。</w:t>
      </w:r>
    </w:p>
    <w:p>
      <w:pPr>
        <w:spacing w:before="156" w:beforeLines="50" w:after="156" w:afterLines="50"/>
        <w:outlineLvl w:val="1"/>
        <w:rPr>
          <w:rFonts w:hint="default" w:ascii="Times New Roman" w:hAnsi="Times New Roman" w:eastAsia="楷体" w:cs="Times New Roman"/>
          <w:b/>
          <w:color w:val="auto"/>
          <w:sz w:val="32"/>
          <w:szCs w:val="30"/>
          <w:highlight w:val="none"/>
        </w:rPr>
      </w:pPr>
      <w:bookmarkStart w:id="46" w:name="_Toc13"/>
      <w:r>
        <w:rPr>
          <w:rFonts w:hint="default" w:ascii="Times New Roman" w:hAnsi="Times New Roman" w:eastAsia="楷体" w:cs="Times New Roman"/>
          <w:b/>
          <w:color w:val="auto"/>
          <w:sz w:val="32"/>
          <w:szCs w:val="30"/>
          <w:highlight w:val="none"/>
        </w:rPr>
        <w:t>3.3 溃坝失事造成下游经济和社会损失影响分析</w:t>
      </w:r>
      <w:bookmarkEnd w:id="46"/>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丰收水库溃坝将直接威胁到水库下游</w:t>
      </w:r>
      <w:r>
        <w:rPr>
          <w:rFonts w:hint="default" w:ascii="Times New Roman" w:hAnsi="Times New Roman" w:eastAsia="楷体" w:cs="Times New Roman"/>
          <w:color w:val="auto"/>
          <w:sz w:val="28"/>
          <w:szCs w:val="28"/>
          <w:highlight w:val="none"/>
          <w:lang w:val="en-US" w:eastAsia="zh-CN"/>
        </w:rPr>
        <w:t xml:space="preserve">的 </w:t>
      </w:r>
      <w:r>
        <w:rPr>
          <w:rFonts w:hint="default" w:ascii="Times New Roman" w:hAnsi="Times New Roman" w:eastAsia="楷体" w:cs="Times New Roman"/>
          <w:color w:val="auto"/>
          <w:sz w:val="28"/>
          <w:szCs w:val="28"/>
          <w:highlight w:val="none"/>
        </w:rPr>
        <w:t>人民群众生命、财产的安全。通过丰收水库溃坝流量演算至下游，古县村处的流量将达到</w:t>
      </w:r>
      <w:r>
        <w:rPr>
          <w:rFonts w:hint="default" w:ascii="Times New Roman" w:hAnsi="Times New Roman" w:eastAsia="楷体" w:cs="Times New Roman"/>
          <w:sz w:val="28"/>
          <w:szCs w:val="28"/>
          <w:lang w:val="en-US" w:eastAsia="zh-CN"/>
        </w:rPr>
        <w:t>836</w:t>
      </w:r>
      <w:r>
        <w:rPr>
          <w:rFonts w:hint="default" w:ascii="Times New Roman" w:hAnsi="Times New Roman" w:eastAsia="楷体" w:cs="Times New Roman"/>
          <w:color w:val="auto"/>
          <w:sz w:val="28"/>
          <w:szCs w:val="28"/>
          <w:highlight w:val="none"/>
        </w:rPr>
        <w:t>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/s，超2000年一遇以上流量，可见，溃坝流量传播速度之快，流量之大，给下游造成损失是不可估量。</w:t>
      </w: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spacing w:line="520" w:lineRule="exact"/>
        <w:ind w:firstLine="640" w:firstLineChars="200"/>
        <w:rPr>
          <w:rFonts w:hint="default" w:ascii="Times New Roman" w:hAnsi="Times New Roman" w:eastAsia="楷体" w:cs="Times New Roman"/>
          <w:color w:val="auto"/>
          <w:sz w:val="32"/>
          <w:szCs w:val="32"/>
          <w:highlight w:val="none"/>
        </w:rPr>
      </w:pPr>
    </w:p>
    <w:p>
      <w:pPr>
        <w:adjustRightInd w:val="0"/>
        <w:snapToGrid w:val="0"/>
        <w:spacing w:line="520" w:lineRule="exact"/>
        <w:jc w:val="center"/>
        <w:outlineLvl w:val="0"/>
        <w:rPr>
          <w:rStyle w:val="47"/>
          <w:rFonts w:hint="default" w:ascii="Times New Roman" w:hAnsi="Times New Roman" w:eastAsia="楷体" w:cs="Times New Roman"/>
          <w:b/>
          <w:bCs/>
          <w:color w:val="auto"/>
          <w:sz w:val="36"/>
          <w:szCs w:val="36"/>
          <w:highlight w:val="none"/>
        </w:rPr>
      </w:pPr>
      <w:bookmarkStart w:id="47" w:name="_Toc9103"/>
      <w:r>
        <w:rPr>
          <w:rStyle w:val="47"/>
          <w:rFonts w:hint="default" w:ascii="Times New Roman" w:hAnsi="Times New Roman" w:eastAsia="楷体" w:cs="Times New Roman"/>
          <w:b/>
          <w:bCs/>
          <w:color w:val="auto"/>
          <w:sz w:val="36"/>
          <w:szCs w:val="36"/>
          <w:highlight w:val="none"/>
        </w:rPr>
        <w:t>4 险情监测与报告</w:t>
      </w:r>
      <w:bookmarkEnd w:id="47"/>
    </w:p>
    <w:p>
      <w:pPr>
        <w:spacing w:before="156" w:beforeLines="50" w:after="156" w:afterLines="50"/>
        <w:jc w:val="left"/>
        <w:outlineLvl w:val="1"/>
        <w:rPr>
          <w:rFonts w:hint="default" w:ascii="Times New Roman" w:hAnsi="Times New Roman" w:eastAsia="楷体" w:cs="Times New Roman"/>
          <w:b/>
          <w:color w:val="auto"/>
          <w:sz w:val="32"/>
          <w:szCs w:val="30"/>
          <w:highlight w:val="none"/>
        </w:rPr>
      </w:pPr>
      <w:bookmarkStart w:id="48" w:name="_Toc9065"/>
      <w:r>
        <w:rPr>
          <w:rFonts w:hint="default" w:ascii="Times New Roman" w:hAnsi="Times New Roman" w:eastAsia="楷体" w:cs="Times New Roman"/>
          <w:b/>
          <w:color w:val="auto"/>
          <w:sz w:val="32"/>
          <w:szCs w:val="30"/>
          <w:highlight w:val="none"/>
        </w:rPr>
        <w:t>4.1险情监测和巡视</w:t>
      </w:r>
      <w:bookmarkEnd w:id="48"/>
    </w:p>
    <w:p>
      <w:pPr>
        <w:spacing w:before="156" w:beforeLines="50" w:after="156" w:afterLines="50"/>
        <w:jc w:val="left"/>
        <w:outlineLvl w:val="2"/>
        <w:rPr>
          <w:rFonts w:hint="default" w:ascii="Times New Roman" w:hAnsi="Times New Roman" w:eastAsia="楷体" w:cs="Times New Roman"/>
          <w:b/>
          <w:color w:val="auto"/>
          <w:sz w:val="32"/>
          <w:szCs w:val="32"/>
          <w:highlight w:val="none"/>
        </w:rPr>
      </w:pPr>
      <w:r>
        <w:rPr>
          <w:rFonts w:hint="default" w:ascii="Times New Roman" w:hAnsi="Times New Roman" w:eastAsia="楷体" w:cs="Times New Roman"/>
          <w:b/>
          <w:color w:val="auto"/>
          <w:sz w:val="32"/>
          <w:szCs w:val="32"/>
          <w:highlight w:val="none"/>
        </w:rPr>
        <w:t>4.1.1 水库工程险情监测、巡查</w:t>
      </w:r>
    </w:p>
    <w:p>
      <w:pPr>
        <w:widowControl/>
        <w:spacing w:line="520" w:lineRule="exact"/>
        <w:ind w:firstLine="56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水库工程险情监测、巡查的部位主要为：水工建筑物、混凝土建筑物、金属结构、启闭机（有重叠）、水流形态、水库附属工程、动力、照明、交通、通讯、安全防护，避雷设施和观测设备等。</w:t>
      </w:r>
    </w:p>
    <w:p>
      <w:pPr>
        <w:widowControl/>
        <w:spacing w:line="520" w:lineRule="exact"/>
        <w:ind w:firstLine="56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水库工程险情监测、巡查的内容主要为：</w:t>
      </w:r>
    </w:p>
    <w:p>
      <w:pPr>
        <w:widowControl/>
        <w:spacing w:line="520" w:lineRule="exact"/>
        <w:ind w:firstLine="56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（1）对水工建筑物的检查和观察中，应注意坝身有无裂缝、塌坑隆起现象；迎水坡有无风浪冲刷；背水坡有无散浸及集中渗漏；坝头岸坡有无绕渗；排水导渗设施有无堵塞、破坏、失效等。</w:t>
      </w:r>
    </w:p>
    <w:p>
      <w:pPr>
        <w:widowControl/>
        <w:spacing w:line="520" w:lineRule="exact"/>
        <w:ind w:firstLine="56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对混凝土建筑物的检查和观察中，应针对不同的工程部位和容易发生的问题，注意有无裂缝、渗漏、剥蚀、冲刷、磨损、气蚀及脱碱等现象；伸缩缝止水有无损坏、填充物有无流失；基座岩体是否稳固；坝头岸坡及坝趾有无集中渗漏等。</w:t>
      </w:r>
    </w:p>
    <w:p>
      <w:pPr>
        <w:widowControl/>
        <w:spacing w:line="520" w:lineRule="exact"/>
        <w:ind w:firstLine="56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（3）对金属结构的检查和观察，应结合构件部位受外界因素影响条件，注意结构有无变形、裂纹、锈蚀、气蚀、油漆剥落、磨损、振动以及焊缝开裂、铆钉或螺栓松动等现象。</w:t>
      </w:r>
    </w:p>
    <w:p>
      <w:pPr>
        <w:widowControl/>
        <w:spacing w:line="520" w:lineRule="exact"/>
        <w:ind w:firstLine="56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4）对启闭机的检查和观察，除按金属结构的检查和观察内容外，主要应注意启闭机运转是否灵活，有无不正常音响和振动，丝杠是否弯曲、磨损、锈蚀；机械转动部分润滑油是否充足以及机电安全保护设施是否完好等。</w:t>
      </w:r>
    </w:p>
    <w:p>
      <w:pPr>
        <w:widowControl/>
        <w:spacing w:line="520" w:lineRule="exact"/>
        <w:ind w:firstLine="56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（5）水流形态的观察，主要应注意进口段水流是否平顺，堰后水流形态是否正常，水流是否平稳；有无不正常流态和冲刷淤积现象。拦污栅、拦鱼设施、漂浮物有否壅水或堵塞现象等。</w:t>
      </w:r>
    </w:p>
    <w:p>
      <w:pPr>
        <w:widowControl/>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（6）检查水库附属工程、动力、照明、交通、通讯、安全防护，避雷设施和观测设备等是否完好。</w:t>
      </w:r>
    </w:p>
    <w:p>
      <w:pPr>
        <w:widowControl/>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水库工程险情监测、巡查的方式主要为：人工巡查和设备监测。</w:t>
      </w:r>
    </w:p>
    <w:p>
      <w:pPr>
        <w:widowControl/>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水库工程险情监测、巡查的频次严格按照水库工程管理规定执行，监测主要分：坝体表面水平位移、沉降根据实际情况定期进行观测；渗流量观测根据实际情况每月观测1次；监测数据应第一时间进行记录，整理分析，并归档成册。</w:t>
      </w:r>
    </w:p>
    <w:p>
      <w:pPr>
        <w:widowControl/>
        <w:spacing w:line="520" w:lineRule="exact"/>
        <w:ind w:firstLine="560" w:firstLineChars="200"/>
        <w:rPr>
          <w:rFonts w:hint="default" w:ascii="Times New Roman" w:hAnsi="Times New Roman" w:eastAsia="楷体" w:cs="Times New Roman"/>
          <w:color w:val="auto"/>
          <w:sz w:val="32"/>
          <w:szCs w:val="32"/>
          <w:highlight w:val="none"/>
        </w:rPr>
      </w:pPr>
      <w:r>
        <w:rPr>
          <w:rFonts w:hint="default" w:ascii="Times New Roman" w:hAnsi="Times New Roman" w:eastAsia="楷体" w:cs="Times New Roman"/>
          <w:color w:val="auto"/>
          <w:sz w:val="28"/>
          <w:szCs w:val="28"/>
          <w:highlight w:val="none"/>
        </w:rPr>
        <w:t>日常检查频次每周1次；定期检查分汛前检查和汛后检查，频次一般汛前检查为3月上旬，汛后检查为10月中旬；特别检查指遇特大洪水、台风、地震等需及时监测，频次不限；大坝巡查频次则根据库水位的变化相应调整。</w:t>
      </w:r>
    </w:p>
    <w:p>
      <w:pPr>
        <w:spacing w:before="156" w:beforeLines="50" w:after="156" w:afterLines="50"/>
        <w:jc w:val="left"/>
        <w:outlineLvl w:val="2"/>
        <w:rPr>
          <w:rFonts w:hint="default" w:ascii="Times New Roman" w:hAnsi="Times New Roman" w:eastAsia="楷体" w:cs="Times New Roman"/>
          <w:b/>
          <w:color w:val="auto"/>
          <w:sz w:val="32"/>
          <w:szCs w:val="32"/>
          <w:highlight w:val="none"/>
        </w:rPr>
      </w:pPr>
      <w:r>
        <w:rPr>
          <w:rFonts w:hint="default" w:ascii="Times New Roman" w:hAnsi="Times New Roman" w:eastAsia="楷体" w:cs="Times New Roman"/>
          <w:b/>
          <w:color w:val="auto"/>
          <w:sz w:val="32"/>
          <w:szCs w:val="32"/>
          <w:highlight w:val="none"/>
        </w:rPr>
        <w:t>4.1.2 规定监测、巡查人员组成及监测、巡查结果的处理程序</w:t>
      </w:r>
    </w:p>
    <w:p>
      <w:pPr>
        <w:widowControl/>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监测、巡查人员由水库管理所关人员为主，必要时也可从其它部门抽调人员补充。</w:t>
      </w:r>
    </w:p>
    <w:p>
      <w:pPr>
        <w:widowControl/>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巡查结果必须要以书面形式形成文字材料存档和逐级上报，遇重大险情可先电话上报泉港区防汛抗旱指挥部。</w:t>
      </w:r>
    </w:p>
    <w:p>
      <w:pPr>
        <w:spacing w:before="156" w:beforeLines="50" w:after="156" w:afterLines="50"/>
        <w:jc w:val="left"/>
        <w:outlineLvl w:val="1"/>
        <w:rPr>
          <w:rFonts w:hint="default" w:ascii="Times New Roman" w:hAnsi="Times New Roman" w:eastAsia="楷体" w:cs="Times New Roman"/>
          <w:b/>
          <w:color w:val="auto"/>
          <w:sz w:val="32"/>
          <w:szCs w:val="30"/>
          <w:highlight w:val="none"/>
        </w:rPr>
      </w:pPr>
      <w:bookmarkStart w:id="49" w:name="_Toc9767"/>
      <w:r>
        <w:rPr>
          <w:rFonts w:hint="default" w:ascii="Times New Roman" w:hAnsi="Times New Roman" w:eastAsia="楷体" w:cs="Times New Roman"/>
          <w:b/>
          <w:color w:val="auto"/>
          <w:sz w:val="32"/>
          <w:szCs w:val="30"/>
          <w:highlight w:val="none"/>
        </w:rPr>
        <w:t>4.2 险情上报与通报</w:t>
      </w:r>
      <w:bookmarkEnd w:id="49"/>
    </w:p>
    <w:p>
      <w:pPr>
        <w:widowControl/>
        <w:spacing w:line="520" w:lineRule="exact"/>
        <w:ind w:firstLine="560" w:firstLineChars="200"/>
        <w:rPr>
          <w:rFonts w:hint="default" w:ascii="Times New Roman" w:hAnsi="Times New Roman" w:eastAsia="楷体" w:cs="Times New Roman"/>
          <w:color w:val="auto"/>
          <w:sz w:val="32"/>
          <w:szCs w:val="32"/>
          <w:highlight w:val="none"/>
        </w:rPr>
      </w:pPr>
      <w:r>
        <w:rPr>
          <w:rFonts w:hint="default" w:ascii="Times New Roman" w:hAnsi="Times New Roman" w:eastAsia="楷体" w:cs="Times New Roman"/>
          <w:color w:val="auto"/>
          <w:sz w:val="28"/>
          <w:szCs w:val="28"/>
          <w:highlight w:val="none"/>
        </w:rPr>
        <w:t>遇到突发事件时，管理处人员实行24小时汛情、工情、险情零汇报制度，险情上报、通报的方式一般采用书面形式汇报，遇重大险情可电话汇报。险情上报、通报的程序：险情发生后，要按照分级负责、条块结合，逐级向上汇报。水库防汛领导小组得到洪水灾害报告后，应及时向泉港区防汛防旱指挥部和泉州市防汛抗旱指挥部汇报。</w:t>
      </w:r>
    </w:p>
    <w:p>
      <w:pPr>
        <w:adjustRightInd w:val="0"/>
        <w:snapToGrid w:val="0"/>
        <w:spacing w:line="520" w:lineRule="exact"/>
        <w:jc w:val="center"/>
        <w:outlineLvl w:val="0"/>
        <w:rPr>
          <w:rStyle w:val="47"/>
          <w:rFonts w:hint="default" w:ascii="Times New Roman" w:hAnsi="Times New Roman" w:eastAsia="楷体" w:cs="Times New Roman"/>
          <w:b/>
          <w:bCs/>
          <w:color w:val="auto"/>
          <w:sz w:val="36"/>
          <w:szCs w:val="36"/>
          <w:highlight w:val="none"/>
        </w:rPr>
      </w:pPr>
      <w:bookmarkStart w:id="50" w:name="_Toc4797"/>
      <w:r>
        <w:rPr>
          <w:rStyle w:val="47"/>
          <w:rFonts w:hint="default" w:ascii="Times New Roman" w:hAnsi="Times New Roman" w:eastAsia="楷体" w:cs="Times New Roman"/>
          <w:b/>
          <w:bCs/>
          <w:color w:val="auto"/>
          <w:sz w:val="36"/>
          <w:szCs w:val="36"/>
          <w:highlight w:val="none"/>
        </w:rPr>
        <w:t>5 险情抢护</w:t>
      </w:r>
      <w:bookmarkEnd w:id="50"/>
    </w:p>
    <w:p>
      <w:pPr>
        <w:spacing w:before="156" w:beforeLines="50" w:after="156" w:afterLines="50"/>
        <w:outlineLvl w:val="1"/>
        <w:rPr>
          <w:rFonts w:hint="default" w:ascii="Times New Roman" w:hAnsi="Times New Roman" w:eastAsia="楷体" w:cs="Times New Roman"/>
          <w:b/>
          <w:color w:val="auto"/>
          <w:sz w:val="32"/>
          <w:szCs w:val="30"/>
          <w:highlight w:val="none"/>
        </w:rPr>
      </w:pPr>
      <w:bookmarkStart w:id="51" w:name="_Toc15232"/>
      <w:r>
        <w:rPr>
          <w:rFonts w:hint="default" w:ascii="Times New Roman" w:hAnsi="Times New Roman" w:eastAsia="楷体" w:cs="Times New Roman"/>
          <w:b/>
          <w:color w:val="auto"/>
          <w:sz w:val="32"/>
          <w:szCs w:val="30"/>
          <w:highlight w:val="none"/>
        </w:rPr>
        <w:t>5.1 抢险调度</w:t>
      </w:r>
      <w:bookmarkEnd w:id="51"/>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丰收水库运行期间管理处人员应加强水库的管理和巡查，在巡查中发现险情，应将险情发生部位、范围、原因等具体情况以最有效的方式向水库防洪抢险应急指挥部汇报。当水库水位未超过汛限水位时，应做好对发生险情部位的监测和保护，防止险情进一步扩大，并积极组织抢险人员排除险情，一旦库水位超过汛限水位时，与市防办取得联系并下达开闸泄洪指令，管理处工情执行小组应立即执行指令开闸泄洪，确保水库工程安全，同时要向上级主管部门汇报，迅速组织相关人员对险情周围的群众进行疏散、转移，以免群众遭受不必要的损失。为保证泄洪时下游的安全。水库抢险、行洪调度指令严格按调度审批程序进行。</w:t>
      </w:r>
    </w:p>
    <w:p>
      <w:pPr>
        <w:spacing w:before="156" w:beforeLines="50" w:after="156" w:afterLines="50"/>
        <w:outlineLvl w:val="1"/>
        <w:rPr>
          <w:rFonts w:hint="default" w:ascii="Times New Roman" w:hAnsi="Times New Roman" w:eastAsia="楷体" w:cs="Times New Roman"/>
          <w:b/>
          <w:color w:val="auto"/>
          <w:sz w:val="32"/>
          <w:szCs w:val="30"/>
          <w:highlight w:val="none"/>
        </w:rPr>
      </w:pPr>
      <w:bookmarkStart w:id="52" w:name="_Toc20185"/>
      <w:r>
        <w:rPr>
          <w:rFonts w:hint="default" w:ascii="Times New Roman" w:hAnsi="Times New Roman" w:eastAsia="楷体" w:cs="Times New Roman"/>
          <w:b/>
          <w:color w:val="auto"/>
          <w:sz w:val="32"/>
          <w:szCs w:val="30"/>
          <w:highlight w:val="none"/>
        </w:rPr>
        <w:t>5.2抢险措施</w:t>
      </w:r>
      <w:bookmarkEnd w:id="52"/>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若水库发生如下险情时，由市水利局负责现场抢险部位的技术指导。</w:t>
      </w:r>
    </w:p>
    <w:p>
      <w:pPr>
        <w:spacing w:before="156" w:beforeLines="50" w:after="156" w:afterLines="50"/>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5.2.1水库大坝坝体发生漏洞时应急抢险措施</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1.出现漏洞时应及时查清发生漏洞部位，并上报水库防洪抢险应急指挥部。</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2.组织抢险人员在大坝迎水面抛填砂袋、块石封堵漏洞入口防止库水继续渗入，提高坝体与坝基的防渗能力；在大坝下游做好导流设施，防止险情进一步扩大。</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3.条件允许的情况下开启泄洪设施降低库水位，保证抢险工作顺利进行。</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4.拉响防洪警报，及时转移和疏散区域内的群众，保障人民生命、财产安全。</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5.险情排除后，工程管理单位应加强防洪期间的日常管理并派专人负责，防止再次出现险情。</w:t>
      </w:r>
    </w:p>
    <w:p>
      <w:pPr>
        <w:spacing w:before="156" w:beforeLines="50" w:after="156" w:afterLines="50"/>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5.2.2 水库大坝上游发生滑坡时应急抢险措施</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1.出现滑坡时应及时查清原因，并上报水库防洪抢险应急指挥部。</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2.因库水位骤降而引起的滑坡时，应立即停止放水或减缓放水速度，在不影响防汛安全的前提下，可在滑坡体上部削坡减载，在可能的滑坡底部位置抛投砂袋、石料进行压重固脚。</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3.在高水位作用下发生滑坡时，应开启泄洪设施尽可能降低库水位，但同时也要控制好库水降落的速度，防止因库水位骤降而影响上游坝坡的稳定。</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4.及时转移和疏散区域内的群众，保障人民生命、财产安全。</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5.险情排除后，工程管理单位应加强防洪期间的日常管理并派专人负责，防止再次出现险情。</w:t>
      </w:r>
    </w:p>
    <w:p>
      <w:pPr>
        <w:spacing w:before="156" w:beforeLines="50" w:after="156" w:afterLines="50"/>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5.2.3 发生超标准洪水应急抢险措施</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1.出现超过设计的校核防洪标准的洪水时，应及时上报水库防洪抢险应急指挥部。</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2.选择适宜的山凹破口泄洪，保障大坝避免洪水漫溢而发生溃决事故。</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3.及时转移和疏散泄洪区域内的群众，确保人民群众生命、财产安全。</w:t>
      </w:r>
    </w:p>
    <w:p>
      <w:pPr>
        <w:spacing w:before="156" w:beforeLines="50" w:after="156" w:afterLines="50"/>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5.2.4 发生库区山体滑坡导致水库水位严重壅高等危及大坝安全的险情抢险措施</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1.出现库区山体滑坡导致水库水位严重壅高等危及大坝安全的险情时，应及时上报水库防洪应急指挥部。</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2.提前降低库水位，保障水库的安全运行。</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3.开启泄洪设施仍不能有效降低库水位时，选择适宜的山凹破口泄洪，保障水库及大坝的安全。</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4.为防止再次滑坡，在滑坡体外围布置排水沟槽，截断流至滑坡体上水流，确保滑坡体的稳定。</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5.对滑坡体进行削坡、减载，防止滑坡体产生进一步的滑动。</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6.及时转移和疏散滑坡体周围的群众安全撤离，将险情带来的危害降低到最小程度。</w:t>
      </w:r>
    </w:p>
    <w:p>
      <w:pPr>
        <w:spacing w:before="156" w:beforeLines="50" w:after="156" w:afterLines="50"/>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5.2.5 发生溃坝应急抢险措施</w:t>
      </w:r>
    </w:p>
    <w:p>
      <w:pPr>
        <w:spacing w:line="520" w:lineRule="exact"/>
        <w:ind w:firstLine="560" w:firstLineChars="200"/>
        <w:rPr>
          <w:rFonts w:hint="eastAsia" w:ascii="Times New Roman" w:hAnsi="Times New Roman" w:eastAsia="楷体" w:cs="Times New Roman"/>
          <w:color w:val="auto"/>
          <w:sz w:val="28"/>
          <w:szCs w:val="28"/>
          <w:highlight w:val="none"/>
          <w:lang w:eastAsia="zh-CN"/>
        </w:rPr>
      </w:pPr>
      <w:r>
        <w:rPr>
          <w:rFonts w:hint="default" w:ascii="Times New Roman" w:hAnsi="Times New Roman" w:eastAsia="楷体" w:cs="Times New Roman"/>
          <w:color w:val="auto"/>
          <w:sz w:val="28"/>
          <w:szCs w:val="28"/>
          <w:highlight w:val="none"/>
        </w:rPr>
        <w:t>根据溃坝洪水演算成果分析，溃口坝址最大流量为</w:t>
      </w:r>
      <w:r>
        <w:rPr>
          <w:rFonts w:hint="default" w:ascii="Times New Roman" w:hAnsi="Times New Roman" w:eastAsia="楷体" w:cs="Times New Roman"/>
          <w:color w:val="auto"/>
          <w:sz w:val="28"/>
          <w:szCs w:val="28"/>
          <w:highlight w:val="none"/>
          <w:lang w:val="en-US" w:eastAsia="zh-CN"/>
        </w:rPr>
        <w:t>690</w:t>
      </w:r>
      <w:r>
        <w:rPr>
          <w:rFonts w:hint="default" w:ascii="Times New Roman" w:hAnsi="Times New Roman" w:eastAsia="楷体" w:cs="Times New Roman"/>
          <w:color w:val="auto"/>
          <w:sz w:val="28"/>
          <w:szCs w:val="28"/>
          <w:highlight w:val="none"/>
        </w:rPr>
        <w:t>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/s，可导致下游附近镇村被淹没，在接到撤离通知后相关部门应及时组织车辆、人员将淹没区内的群众在洪峰到达前撤离至安全高程以上，具体撤离方式和路线由地方防办制定并组织执行。</w:t>
      </w:r>
    </w:p>
    <w:p>
      <w:pPr>
        <w:spacing w:line="520" w:lineRule="exact"/>
        <w:ind w:firstLine="560" w:firstLineChars="200"/>
        <w:rPr>
          <w:rFonts w:hint="eastAsia" w:ascii="Times New Roman" w:hAnsi="Times New Roman" w:eastAsia="楷体" w:cs="Times New Roman"/>
          <w:color w:val="auto"/>
          <w:sz w:val="28"/>
          <w:szCs w:val="28"/>
          <w:highlight w:val="none"/>
          <w:lang w:eastAsia="zh-CN"/>
        </w:rPr>
      </w:pPr>
      <w:r>
        <w:rPr>
          <w:rFonts w:hint="default" w:ascii="Times New Roman" w:hAnsi="Times New Roman" w:eastAsia="楷体" w:cs="Times New Roman"/>
          <w:color w:val="auto"/>
          <w:sz w:val="28"/>
          <w:szCs w:val="28"/>
          <w:highlight w:val="none"/>
        </w:rPr>
        <w:t xml:space="preserve">    如果出现超标准洪水重大突发事件，危及大坝的安全时，向社会发布紧急状态应采取以下预警措施：一是利用宣传媒体通过有线广播和电视台来发布；二是采用流动车宣传沿着水库下村庄进行广播；三是组成预警小组采用话筒深入到偏僻的村寨进行宣传；四是拉警报器或沿途敲锣打鼓进行预警。水库抢险队伍人员按照“水库防汛抢险应急预案”立即到位上岗，全力投入抗洪抢险，尽最大能力确保大坝的安全，减少洪水的危害，把下游人民群众的生命财产安全放在首位，力争把损失降到最低限度。</w:t>
      </w:r>
    </w:p>
    <w:p>
      <w:pPr>
        <w:spacing w:line="520" w:lineRule="exact"/>
        <w:ind w:firstLine="560" w:firstLineChars="200"/>
        <w:rPr>
          <w:rFonts w:hint="eastAsia" w:ascii="Times New Roman" w:hAnsi="Times New Roman" w:eastAsia="楷体" w:cs="Times New Roman"/>
          <w:color w:val="auto"/>
          <w:sz w:val="28"/>
          <w:szCs w:val="28"/>
          <w:highlight w:val="none"/>
          <w:lang w:eastAsia="zh-CN"/>
        </w:rPr>
      </w:pPr>
      <w:r>
        <w:rPr>
          <w:rFonts w:hint="default" w:ascii="Times New Roman" w:hAnsi="Times New Roman" w:eastAsia="楷体" w:cs="Times New Roman"/>
          <w:color w:val="auto"/>
          <w:sz w:val="28"/>
          <w:szCs w:val="28"/>
          <w:highlight w:val="none"/>
        </w:rPr>
        <w:t xml:space="preserve"> 1.警报形式</w:t>
      </w:r>
    </w:p>
    <w:p>
      <w:pPr>
        <w:spacing w:line="520" w:lineRule="exact"/>
        <w:ind w:firstLine="560" w:firstLineChars="200"/>
        <w:rPr>
          <w:rFonts w:hint="eastAsia" w:ascii="Times New Roman" w:hAnsi="Times New Roman" w:eastAsia="楷体" w:cs="Times New Roman"/>
          <w:color w:val="auto"/>
          <w:sz w:val="28"/>
          <w:szCs w:val="28"/>
          <w:highlight w:val="none"/>
          <w:lang w:eastAsia="zh-CN"/>
        </w:rPr>
      </w:pPr>
      <w:r>
        <w:rPr>
          <w:rFonts w:hint="default" w:ascii="Times New Roman" w:hAnsi="Times New Roman" w:eastAsia="楷体" w:cs="Times New Roman"/>
          <w:color w:val="auto"/>
          <w:sz w:val="28"/>
          <w:szCs w:val="28"/>
          <w:highlight w:val="none"/>
        </w:rPr>
        <w:t xml:space="preserve"> 由泉港区防汛指挥部受权给广播电视部门向社会发出警报，采用广播、电视台、发信号弹。</w:t>
      </w:r>
    </w:p>
    <w:p>
      <w:pPr>
        <w:spacing w:line="520" w:lineRule="exact"/>
        <w:ind w:firstLine="560" w:firstLineChars="200"/>
        <w:rPr>
          <w:rFonts w:hint="eastAsia" w:ascii="Times New Roman" w:hAnsi="Times New Roman" w:eastAsia="楷体" w:cs="Times New Roman"/>
          <w:color w:val="auto"/>
          <w:sz w:val="28"/>
          <w:szCs w:val="28"/>
          <w:highlight w:val="none"/>
          <w:lang w:eastAsia="zh-CN"/>
        </w:rPr>
      </w:pPr>
      <w:r>
        <w:rPr>
          <w:rFonts w:hint="default" w:ascii="Times New Roman" w:hAnsi="Times New Roman" w:eastAsia="楷体" w:cs="Times New Roman"/>
          <w:color w:val="auto"/>
          <w:sz w:val="28"/>
          <w:szCs w:val="28"/>
          <w:highlight w:val="none"/>
        </w:rPr>
        <w:t xml:space="preserve"> 2.出险标志</w:t>
      </w:r>
    </w:p>
    <w:p>
      <w:pPr>
        <w:spacing w:line="520" w:lineRule="exact"/>
        <w:ind w:firstLine="560" w:firstLineChars="200"/>
        <w:rPr>
          <w:rFonts w:hint="eastAsia" w:ascii="Times New Roman" w:hAnsi="Times New Roman" w:eastAsia="楷体" w:cs="Times New Roman"/>
          <w:color w:val="auto"/>
          <w:sz w:val="28"/>
          <w:szCs w:val="28"/>
          <w:highlight w:val="none"/>
          <w:lang w:eastAsia="zh-CN"/>
        </w:rPr>
      </w:pPr>
      <w:r>
        <w:rPr>
          <w:rFonts w:hint="default" w:ascii="Times New Roman" w:hAnsi="Times New Roman" w:eastAsia="楷体" w:cs="Times New Roman"/>
          <w:color w:val="auto"/>
          <w:sz w:val="28"/>
          <w:szCs w:val="28"/>
          <w:highlight w:val="none"/>
        </w:rPr>
        <w:t xml:space="preserve"> 在险段部位用小红旗围住四周，在夜间可采用灯光预警提示。</w:t>
      </w:r>
    </w:p>
    <w:p>
      <w:pPr>
        <w:spacing w:line="520" w:lineRule="exact"/>
        <w:ind w:firstLine="560" w:firstLineChars="200"/>
        <w:rPr>
          <w:rFonts w:hint="eastAsia" w:ascii="Times New Roman" w:hAnsi="Times New Roman" w:eastAsia="楷体" w:cs="Times New Roman"/>
          <w:color w:val="auto"/>
          <w:sz w:val="28"/>
          <w:szCs w:val="28"/>
          <w:highlight w:val="none"/>
          <w:lang w:eastAsia="zh-CN"/>
        </w:rPr>
      </w:pPr>
      <w:r>
        <w:rPr>
          <w:rFonts w:hint="default" w:ascii="Times New Roman" w:hAnsi="Times New Roman" w:eastAsia="楷体" w:cs="Times New Roman"/>
          <w:color w:val="auto"/>
          <w:sz w:val="28"/>
          <w:szCs w:val="28"/>
          <w:highlight w:val="none"/>
        </w:rPr>
        <w:t xml:space="preserve"> 3.解除警报</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 xml:space="preserve"> 警报解除时，由市防汛应急指挥部受权广播电视部门及有关乡镇通过电视、广播、发信号弹等形式，向社会宣布解除警报。</w:t>
      </w:r>
    </w:p>
    <w:p>
      <w:pPr>
        <w:spacing w:line="520" w:lineRule="exact"/>
        <w:ind w:firstLine="560" w:firstLineChars="200"/>
        <w:rPr>
          <w:rFonts w:hint="default" w:ascii="Times New Roman" w:hAnsi="Times New Roman" w:eastAsia="楷体" w:cs="Times New Roman"/>
          <w:color w:val="auto"/>
          <w:sz w:val="28"/>
          <w:szCs w:val="28"/>
          <w:highlight w:val="none"/>
        </w:rPr>
      </w:pPr>
    </w:p>
    <w:p>
      <w:pPr>
        <w:spacing w:line="520" w:lineRule="exact"/>
        <w:outlineLvl w:val="1"/>
        <w:rPr>
          <w:rFonts w:hint="default" w:ascii="Times New Roman" w:hAnsi="Times New Roman" w:eastAsia="楷体" w:cs="Times New Roman"/>
          <w:b/>
          <w:color w:val="auto"/>
          <w:sz w:val="32"/>
          <w:szCs w:val="30"/>
          <w:highlight w:val="none"/>
        </w:rPr>
      </w:pPr>
      <w:bookmarkStart w:id="53" w:name="_Toc8277"/>
      <w:r>
        <w:rPr>
          <w:rFonts w:hint="default" w:ascii="Times New Roman" w:hAnsi="Times New Roman" w:eastAsia="楷体" w:cs="Times New Roman"/>
          <w:b/>
          <w:color w:val="auto"/>
          <w:sz w:val="32"/>
          <w:szCs w:val="30"/>
          <w:highlight w:val="none"/>
        </w:rPr>
        <w:t>5.3 应急转移</w:t>
      </w:r>
      <w:bookmarkEnd w:id="53"/>
    </w:p>
    <w:p>
      <w:pPr>
        <w:spacing w:before="156" w:beforeLines="50" w:after="156" w:afterLines="50"/>
        <w:rPr>
          <w:rFonts w:hint="default" w:ascii="Times New Roman" w:hAnsi="Times New Roman" w:eastAsia="楷体" w:cs="Times New Roman"/>
          <w:color w:val="auto"/>
          <w:sz w:val="32"/>
          <w:szCs w:val="30"/>
          <w:highlight w:val="none"/>
        </w:rPr>
      </w:pPr>
      <w:r>
        <w:rPr>
          <w:rFonts w:hint="default" w:ascii="Times New Roman" w:hAnsi="Times New Roman" w:eastAsia="楷体" w:cs="Times New Roman"/>
          <w:b/>
          <w:bCs/>
          <w:color w:val="auto"/>
          <w:sz w:val="32"/>
          <w:szCs w:val="30"/>
          <w:highlight w:val="none"/>
        </w:rPr>
        <w:t>5.3.1转移安置方案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水库险情发生时，及时做好下游人员、财产的转移，保证人民生命财产的安全，车辆调度由民政局负责。根据险村、险户、人口的分布分别向不同的地点、方向转移，根据具体情况就近选择地势高的宽广的平地安置，按各乡镇“预案到乡、预警到村”具体方案进行人员转移和安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当</w:t>
      </w:r>
      <w:r>
        <w:rPr>
          <w:rFonts w:hint="default" w:ascii="Times New Roman" w:hAnsi="Times New Roman" w:eastAsia="楷体" w:cs="Times New Roman"/>
          <w:sz w:val="28"/>
          <w:szCs w:val="28"/>
          <w:lang w:eastAsia="zh-CN"/>
        </w:rPr>
        <w:t>丰收水库</w:t>
      </w:r>
      <w:r>
        <w:rPr>
          <w:rFonts w:hint="default" w:ascii="Times New Roman" w:hAnsi="Times New Roman" w:eastAsia="楷体" w:cs="Times New Roman"/>
          <w:sz w:val="28"/>
          <w:szCs w:val="28"/>
        </w:rPr>
        <w:t>发生危险时，下游受到威胁的区域</w:t>
      </w:r>
      <w:r>
        <w:rPr>
          <w:rFonts w:hint="default" w:ascii="Times New Roman" w:hAnsi="Times New Roman" w:eastAsia="楷体" w:cs="Times New Roman"/>
          <w:sz w:val="28"/>
          <w:szCs w:val="28"/>
          <w:lang w:val="en-US" w:eastAsia="zh-CN"/>
        </w:rPr>
        <w:t>为古县</w:t>
      </w:r>
      <w:r>
        <w:rPr>
          <w:rFonts w:hint="default" w:ascii="Times New Roman" w:hAnsi="Times New Roman" w:eastAsia="楷体" w:cs="Times New Roman"/>
          <w:sz w:val="28"/>
          <w:szCs w:val="28"/>
          <w:lang w:eastAsia="zh-CN"/>
        </w:rPr>
        <w:t>村</w:t>
      </w:r>
      <w:r>
        <w:rPr>
          <w:rFonts w:hint="default" w:ascii="Times New Roman" w:hAnsi="Times New Roman" w:eastAsia="楷体" w:cs="Times New Roman"/>
          <w:sz w:val="28"/>
          <w:szCs w:val="28"/>
        </w:rPr>
        <w:t>。</w:t>
      </w:r>
    </w:p>
    <w:p>
      <w:pPr>
        <w:spacing w:before="156" w:beforeLines="50" w:after="156" w:afterLines="50"/>
        <w:rPr>
          <w:rFonts w:hint="default" w:ascii="Times New Roman" w:hAnsi="Times New Roman" w:eastAsia="楷体" w:cs="Times New Roman"/>
          <w:color w:val="auto"/>
          <w:sz w:val="32"/>
          <w:szCs w:val="30"/>
          <w:highlight w:val="none"/>
        </w:rPr>
      </w:pPr>
      <w:r>
        <w:rPr>
          <w:rFonts w:hint="default" w:ascii="Times New Roman" w:hAnsi="Times New Roman" w:eastAsia="楷体" w:cs="Times New Roman"/>
          <w:b/>
          <w:bCs/>
          <w:color w:val="auto"/>
          <w:sz w:val="32"/>
          <w:szCs w:val="30"/>
          <w:highlight w:val="none"/>
        </w:rPr>
        <w:t>5.3.2转移安置的组织实施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下游群众的转移，财产撤离由镇武装部负责</w:t>
      </w:r>
      <w:r>
        <w:rPr>
          <w:rFonts w:hint="default" w:ascii="Times New Roman" w:hAnsi="Times New Roman" w:eastAsia="楷体" w:cs="Times New Roman"/>
          <w:sz w:val="28"/>
          <w:szCs w:val="28"/>
          <w:lang w:eastAsia="zh-CN"/>
        </w:rPr>
        <w:t>，</w:t>
      </w:r>
      <w:r>
        <w:rPr>
          <w:rFonts w:hint="default" w:ascii="Times New Roman" w:hAnsi="Times New Roman" w:eastAsia="楷体" w:cs="Times New Roman"/>
          <w:sz w:val="28"/>
          <w:szCs w:val="28"/>
        </w:rPr>
        <w:t>抢险现场的警戒、安全保卫、非防汛的车辆和人员进入由公安局具体负责，同时负责抢险期间枢纽工程建筑物、财产等的安全保卫工作。根据受威胁区域现有交通状况、社区分布和安置点的分布情况，制定应急转移方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古县</w:t>
      </w:r>
      <w:r>
        <w:rPr>
          <w:rFonts w:hint="default" w:ascii="Times New Roman" w:hAnsi="Times New Roman" w:eastAsia="楷体" w:cs="Times New Roman"/>
          <w:sz w:val="28"/>
          <w:szCs w:val="28"/>
          <w:lang w:eastAsia="zh-CN"/>
        </w:rPr>
        <w:t>村沿</w:t>
      </w:r>
      <w:r>
        <w:rPr>
          <w:rFonts w:hint="default" w:ascii="Times New Roman" w:hAnsi="Times New Roman" w:eastAsia="楷体" w:cs="Times New Roman"/>
          <w:sz w:val="28"/>
          <w:szCs w:val="28"/>
          <w:lang w:val="en-US" w:eastAsia="zh-CN"/>
        </w:rPr>
        <w:t>坝头溪</w:t>
      </w:r>
      <w:r>
        <w:rPr>
          <w:rFonts w:hint="default" w:ascii="Times New Roman" w:hAnsi="Times New Roman" w:eastAsia="楷体" w:cs="Times New Roman"/>
          <w:sz w:val="28"/>
          <w:szCs w:val="28"/>
          <w:lang w:eastAsia="zh-CN"/>
        </w:rPr>
        <w:t>区域村民由乡、村道转移到古县村部避灾点，该避灾点可安置</w:t>
      </w:r>
      <w:r>
        <w:rPr>
          <w:rFonts w:hint="default" w:ascii="Times New Roman" w:hAnsi="Times New Roman" w:eastAsia="楷体" w:cs="Times New Roman"/>
          <w:sz w:val="28"/>
          <w:szCs w:val="28"/>
          <w:lang w:val="en-US" w:eastAsia="zh-CN"/>
        </w:rPr>
        <w:t>100人，其余人可就近安置于地势较高处居民房。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楷体" w:cs="Times New Roman"/>
          <w:b/>
          <w:bCs/>
          <w:color w:val="auto"/>
          <w:kern w:val="0"/>
          <w:sz w:val="28"/>
          <w:szCs w:val="28"/>
          <w:highlight w:val="none"/>
        </w:rPr>
      </w:pPr>
      <w:r>
        <w:rPr>
          <w:rFonts w:hint="default" w:ascii="Times New Roman" w:hAnsi="Times New Roman" w:eastAsia="楷体" w:cs="Times New Roman"/>
          <w:b/>
          <w:bCs/>
          <w:color w:val="auto"/>
          <w:kern w:val="0"/>
          <w:sz w:val="28"/>
          <w:szCs w:val="28"/>
          <w:highlight w:val="none"/>
        </w:rPr>
        <w:t>表5-1               各威胁区域撤退点一览表</w:t>
      </w:r>
    </w:p>
    <w:tbl>
      <w:tblPr>
        <w:tblStyle w:val="18"/>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81"/>
        <w:gridCol w:w="2728"/>
        <w:gridCol w:w="3461"/>
        <w:gridCol w:w="203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8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序号</w:t>
            </w:r>
          </w:p>
        </w:tc>
        <w:tc>
          <w:tcPr>
            <w:tcW w:w="272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受威胁区域</w:t>
            </w:r>
          </w:p>
        </w:tc>
        <w:tc>
          <w:tcPr>
            <w:tcW w:w="346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撤退点</w:t>
            </w:r>
          </w:p>
        </w:tc>
        <w:tc>
          <w:tcPr>
            <w:tcW w:w="203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88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w:t>
            </w:r>
          </w:p>
        </w:tc>
        <w:tc>
          <w:tcPr>
            <w:tcW w:w="272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古县村沿罗溪区域</w:t>
            </w:r>
          </w:p>
        </w:tc>
        <w:tc>
          <w:tcPr>
            <w:tcW w:w="346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古县村部避灾点及地势较高处居民房</w:t>
            </w:r>
          </w:p>
        </w:tc>
        <w:tc>
          <w:tcPr>
            <w:tcW w:w="2031" w:type="dxa"/>
            <w:tcBorders>
              <w:tl2br w:val="nil"/>
              <w:tr2bl w:val="nil"/>
            </w:tcBorders>
            <w:noWrap w:val="0"/>
            <w:tcMar>
              <w:top w:w="15" w:type="dxa"/>
              <w:left w:w="15" w:type="dxa"/>
              <w:right w:w="15" w:type="dxa"/>
            </w:tcMar>
            <w:vAlign w:val="center"/>
          </w:tcPr>
          <w:p>
            <w:pPr>
              <w:jc w:val="center"/>
              <w:rPr>
                <w:rFonts w:hint="default" w:ascii="Times New Roman" w:hAnsi="Times New Roman" w:eastAsia="楷体" w:cs="Times New Roman"/>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9"/>
        <w:rPr>
          <w:rFonts w:hint="default" w:ascii="Times New Roman" w:hAnsi="Times New Roman" w:eastAsia="楷体" w:cs="Times New Roman"/>
          <w:b/>
          <w:bCs/>
          <w:color w:val="000000"/>
          <w:sz w:val="32"/>
          <w:szCs w:val="30"/>
        </w:rPr>
      </w:pPr>
      <w:r>
        <w:rPr>
          <w:rFonts w:hint="default" w:ascii="Times New Roman" w:hAnsi="Times New Roman" w:eastAsia="楷体" w:cs="Times New Roman"/>
          <w:b/>
          <w:bCs/>
          <w:color w:val="000000"/>
          <w:sz w:val="32"/>
          <w:szCs w:val="30"/>
        </w:rPr>
        <w:t>5.3.4 确定组织和实施受威胁区域人员和财产转移、安置的责任部门和责任人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b/>
          <w:bCs/>
          <w:sz w:val="28"/>
          <w:szCs w:val="28"/>
        </w:rPr>
      </w:pPr>
      <w:r>
        <w:rPr>
          <w:rFonts w:hint="default" w:ascii="Times New Roman" w:hAnsi="Times New Roman" w:eastAsia="楷体" w:cs="Times New Roman"/>
          <w:sz w:val="28"/>
          <w:szCs w:val="28"/>
        </w:rPr>
        <w:t>各受威胁区的转移安置责任部门为各受胁区所属的村委。责任人为各村村书记。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楷体" w:cs="Times New Roman"/>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表5-2</w:t>
      </w:r>
      <w:r>
        <w:rPr>
          <w:rFonts w:hint="eastAsia" w:ascii="Times New Roman" w:hAnsi="Times New Roman" w:eastAsia="楷体" w:cs="Times New Roman"/>
          <w:b/>
          <w:bCs/>
          <w:sz w:val="28"/>
          <w:szCs w:val="28"/>
          <w:lang w:val="en-US" w:eastAsia="zh-CN"/>
        </w:rPr>
        <w:t xml:space="preserve">                </w:t>
      </w:r>
      <w:r>
        <w:rPr>
          <w:rFonts w:hint="default" w:ascii="Times New Roman" w:hAnsi="Times New Roman" w:eastAsia="楷体" w:cs="Times New Roman"/>
          <w:b/>
          <w:bCs/>
          <w:sz w:val="28"/>
          <w:szCs w:val="28"/>
        </w:rPr>
        <w:t>责任人一览表</w:t>
      </w:r>
    </w:p>
    <w:tbl>
      <w:tblPr>
        <w:tblStyle w:val="18"/>
        <w:tblW w:w="0" w:type="auto"/>
        <w:tblInd w:w="0" w:type="dxa"/>
        <w:tblLayout w:type="fixed"/>
        <w:tblCellMar>
          <w:top w:w="0" w:type="dxa"/>
          <w:left w:w="0" w:type="dxa"/>
          <w:bottom w:w="0" w:type="dxa"/>
          <w:right w:w="0" w:type="dxa"/>
        </w:tblCellMar>
      </w:tblPr>
      <w:tblGrid>
        <w:gridCol w:w="999"/>
        <w:gridCol w:w="3094"/>
        <w:gridCol w:w="2705"/>
        <w:gridCol w:w="2303"/>
      </w:tblGrid>
      <w:tr>
        <w:tblPrEx>
          <w:tblCellMar>
            <w:top w:w="0" w:type="dxa"/>
            <w:left w:w="0" w:type="dxa"/>
            <w:bottom w:w="0" w:type="dxa"/>
            <w:right w:w="0" w:type="dxa"/>
          </w:tblCellMar>
        </w:tblPrEx>
        <w:trPr>
          <w:trHeight w:val="285" w:hRule="atLeast"/>
        </w:trPr>
        <w:tc>
          <w:tcPr>
            <w:tcW w:w="999"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bCs/>
                <w:i w:val="0"/>
                <w:color w:val="000000"/>
                <w:sz w:val="24"/>
                <w:szCs w:val="24"/>
                <w:u w:val="none"/>
              </w:rPr>
            </w:pPr>
            <w:r>
              <w:rPr>
                <w:rFonts w:hint="default" w:ascii="Times New Roman" w:hAnsi="Times New Roman" w:eastAsia="楷体" w:cs="Times New Roman"/>
                <w:b/>
                <w:bCs/>
                <w:i w:val="0"/>
                <w:color w:val="000000"/>
                <w:kern w:val="0"/>
                <w:sz w:val="24"/>
                <w:szCs w:val="24"/>
                <w:u w:val="none"/>
                <w:lang w:val="en-US" w:eastAsia="zh-CN" w:bidi="ar"/>
              </w:rPr>
              <w:t>序号</w:t>
            </w:r>
          </w:p>
        </w:tc>
        <w:tc>
          <w:tcPr>
            <w:tcW w:w="3094"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bCs/>
                <w:i w:val="0"/>
                <w:color w:val="000000"/>
                <w:sz w:val="24"/>
                <w:szCs w:val="24"/>
                <w:u w:val="none"/>
              </w:rPr>
            </w:pPr>
            <w:r>
              <w:rPr>
                <w:rFonts w:hint="default" w:ascii="Times New Roman" w:hAnsi="Times New Roman" w:eastAsia="楷体" w:cs="Times New Roman"/>
                <w:b/>
                <w:bCs/>
                <w:i w:val="0"/>
                <w:color w:val="000000"/>
                <w:kern w:val="0"/>
                <w:sz w:val="24"/>
                <w:szCs w:val="24"/>
                <w:u w:val="none"/>
                <w:lang w:val="en-US" w:eastAsia="zh-CN" w:bidi="ar"/>
              </w:rPr>
              <w:t>受威胁区域</w:t>
            </w:r>
          </w:p>
        </w:tc>
        <w:tc>
          <w:tcPr>
            <w:tcW w:w="270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bCs/>
                <w:i w:val="0"/>
                <w:color w:val="000000"/>
                <w:sz w:val="24"/>
                <w:szCs w:val="24"/>
                <w:u w:val="none"/>
              </w:rPr>
            </w:pPr>
            <w:r>
              <w:rPr>
                <w:rFonts w:hint="default" w:ascii="Times New Roman" w:hAnsi="Times New Roman" w:eastAsia="楷体" w:cs="Times New Roman"/>
                <w:b/>
                <w:bCs/>
                <w:i w:val="0"/>
                <w:color w:val="000000"/>
                <w:kern w:val="0"/>
                <w:sz w:val="24"/>
                <w:szCs w:val="24"/>
                <w:u w:val="none"/>
                <w:lang w:val="en-US" w:eastAsia="zh-CN" w:bidi="ar"/>
              </w:rPr>
              <w:t>责任人</w:t>
            </w:r>
          </w:p>
        </w:tc>
        <w:tc>
          <w:tcPr>
            <w:tcW w:w="2303"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bCs/>
                <w:i w:val="0"/>
                <w:color w:val="000000"/>
                <w:sz w:val="24"/>
                <w:szCs w:val="24"/>
                <w:u w:val="none"/>
              </w:rPr>
            </w:pPr>
            <w:r>
              <w:rPr>
                <w:rFonts w:hint="default" w:ascii="Times New Roman" w:hAnsi="Times New Roman" w:eastAsia="楷体" w:cs="Times New Roman"/>
                <w:b/>
                <w:bCs/>
                <w:i w:val="0"/>
                <w:color w:val="000000"/>
                <w:kern w:val="0"/>
                <w:sz w:val="24"/>
                <w:szCs w:val="24"/>
                <w:u w:val="none"/>
                <w:lang w:val="en-US" w:eastAsia="zh-CN" w:bidi="ar"/>
              </w:rPr>
              <w:t>联系方式</w:t>
            </w:r>
          </w:p>
        </w:tc>
      </w:tr>
      <w:tr>
        <w:tblPrEx>
          <w:tblCellMar>
            <w:top w:w="0" w:type="dxa"/>
            <w:left w:w="0" w:type="dxa"/>
            <w:bottom w:w="0" w:type="dxa"/>
            <w:right w:w="0" w:type="dxa"/>
          </w:tblCellMar>
        </w:tblPrEx>
        <w:trPr>
          <w:trHeight w:val="285" w:hRule="atLeast"/>
        </w:trPr>
        <w:tc>
          <w:tcPr>
            <w:tcW w:w="99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w:t>
            </w:r>
          </w:p>
        </w:tc>
        <w:tc>
          <w:tcPr>
            <w:tcW w:w="3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古县村沿坝头溪区域</w:t>
            </w:r>
          </w:p>
        </w:tc>
        <w:tc>
          <w:tcPr>
            <w:tcW w:w="2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陈苗珠</w:t>
            </w:r>
          </w:p>
        </w:tc>
        <w:tc>
          <w:tcPr>
            <w:tcW w:w="230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13110953182</w:t>
            </w:r>
          </w:p>
        </w:tc>
      </w:tr>
    </w:tbl>
    <w:p>
      <w:pPr>
        <w:tabs>
          <w:tab w:val="left" w:pos="3238"/>
          <w:tab w:val="center" w:pos="4595"/>
        </w:tabs>
        <w:adjustRightInd w:val="0"/>
        <w:snapToGrid w:val="0"/>
        <w:spacing w:before="156" w:beforeLines="50" w:after="156" w:afterLines="50" w:line="360" w:lineRule="auto"/>
        <w:jc w:val="left"/>
        <w:outlineLvl w:val="0"/>
        <w:rPr>
          <w:rStyle w:val="47"/>
          <w:rFonts w:hint="default" w:ascii="Times New Roman" w:hAnsi="Times New Roman" w:eastAsia="楷体" w:cs="Times New Roman"/>
          <w:b/>
          <w:bCs/>
          <w:color w:val="auto"/>
          <w:sz w:val="36"/>
          <w:szCs w:val="36"/>
          <w:highlight w:val="none"/>
        </w:rPr>
      </w:pPr>
      <w:bookmarkStart w:id="54" w:name="_Toc11254"/>
      <w:r>
        <w:rPr>
          <w:rStyle w:val="47"/>
          <w:rFonts w:hint="eastAsia" w:ascii="Times New Roman" w:hAnsi="Times New Roman" w:eastAsia="楷体" w:cs="Times New Roman"/>
          <w:b/>
          <w:bCs/>
          <w:color w:val="auto"/>
          <w:sz w:val="36"/>
          <w:szCs w:val="36"/>
          <w:highlight w:val="none"/>
          <w:lang w:eastAsia="zh-CN"/>
        </w:rPr>
        <w:tab/>
      </w:r>
      <w:r>
        <w:rPr>
          <w:rStyle w:val="47"/>
          <w:rFonts w:hint="default" w:ascii="Times New Roman" w:hAnsi="Times New Roman" w:eastAsia="楷体" w:cs="Times New Roman"/>
          <w:b/>
          <w:bCs/>
          <w:color w:val="auto"/>
          <w:sz w:val="36"/>
          <w:szCs w:val="36"/>
          <w:highlight w:val="none"/>
        </w:rPr>
        <w:t>6 应急保障</w:t>
      </w:r>
      <w:bookmarkEnd w:id="54"/>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依照《防洪法》规定，防洪抢险必须实行行政首长负责，根据分级分部门负责的原则，成立丰收水库防洪抢险应急指挥部，指挥部成员由丰收水库防汛工作领导小组成员组成，具体负责水库防洪抢险、防灾减灾及灾后恢复工作的统一领导和指挥，在保障工作全面、有序开展的同时，各领导成员按照职责必须负责具体的工作。</w:t>
      </w:r>
    </w:p>
    <w:p>
      <w:pPr>
        <w:spacing w:before="156" w:beforeLines="50" w:after="156" w:afterLines="50" w:line="360" w:lineRule="auto"/>
        <w:outlineLvl w:val="1"/>
        <w:rPr>
          <w:rFonts w:hint="default" w:ascii="Times New Roman" w:hAnsi="Times New Roman" w:eastAsia="楷体" w:cs="Times New Roman"/>
          <w:b/>
          <w:color w:val="auto"/>
          <w:sz w:val="32"/>
          <w:szCs w:val="30"/>
          <w:highlight w:val="none"/>
        </w:rPr>
      </w:pPr>
      <w:bookmarkStart w:id="55" w:name="_Toc24772"/>
      <w:r>
        <w:rPr>
          <w:rFonts w:hint="default" w:ascii="Times New Roman" w:hAnsi="Times New Roman" w:eastAsia="楷体" w:cs="Times New Roman"/>
          <w:b/>
          <w:color w:val="auto"/>
          <w:sz w:val="32"/>
          <w:szCs w:val="30"/>
          <w:highlight w:val="none"/>
        </w:rPr>
        <w:t>6.1 组织保障</w:t>
      </w:r>
      <w:bookmarkEnd w:id="55"/>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为保障</w:t>
      </w:r>
      <w:r>
        <w:rPr>
          <w:rFonts w:hint="eastAsia" w:ascii="Times New Roman" w:hAnsi="Times New Roman" w:eastAsia="楷体" w:cs="Times New Roman"/>
          <w:color w:val="auto"/>
          <w:sz w:val="28"/>
          <w:szCs w:val="28"/>
          <w:highlight w:val="none"/>
          <w:lang w:eastAsia="zh-CN"/>
        </w:rPr>
        <w:t>丰收</w:t>
      </w:r>
      <w:r>
        <w:rPr>
          <w:rFonts w:hint="default" w:ascii="Times New Roman" w:hAnsi="Times New Roman" w:eastAsia="楷体" w:cs="Times New Roman"/>
          <w:color w:val="auto"/>
          <w:sz w:val="28"/>
          <w:szCs w:val="28"/>
          <w:highlight w:val="none"/>
        </w:rPr>
        <w:t>水库20</w:t>
      </w:r>
      <w:r>
        <w:rPr>
          <w:rFonts w:hint="eastAsia" w:ascii="Times New Roman" w:hAnsi="Times New Roman" w:eastAsia="楷体" w:cs="Times New Roman"/>
          <w:color w:val="auto"/>
          <w:sz w:val="28"/>
          <w:szCs w:val="28"/>
          <w:highlight w:val="none"/>
          <w:lang w:val="en-US" w:eastAsia="zh-CN"/>
        </w:rPr>
        <w:t>23</w:t>
      </w:r>
      <w:r>
        <w:rPr>
          <w:rFonts w:hint="default" w:ascii="Times New Roman" w:hAnsi="Times New Roman" w:eastAsia="楷体" w:cs="Times New Roman"/>
          <w:color w:val="auto"/>
          <w:sz w:val="28"/>
          <w:szCs w:val="28"/>
          <w:highlight w:val="none"/>
        </w:rPr>
        <w:t>年防汛工作的顺利进行，成立</w:t>
      </w:r>
      <w:r>
        <w:rPr>
          <w:rFonts w:hint="eastAsia" w:ascii="Times New Roman" w:hAnsi="Times New Roman" w:eastAsia="楷体" w:cs="Times New Roman"/>
          <w:color w:val="auto"/>
          <w:sz w:val="28"/>
          <w:szCs w:val="28"/>
          <w:highlight w:val="none"/>
          <w:lang w:eastAsia="zh-CN"/>
        </w:rPr>
        <w:t>丰收</w:t>
      </w:r>
      <w:r>
        <w:rPr>
          <w:rFonts w:hint="default" w:ascii="Times New Roman" w:hAnsi="Times New Roman" w:eastAsia="楷体" w:cs="Times New Roman"/>
          <w:color w:val="auto"/>
          <w:sz w:val="28"/>
          <w:szCs w:val="28"/>
          <w:highlight w:val="none"/>
        </w:rPr>
        <w:t>水库大坝安全应急指挥部，明确水库防汛领导小组组长、副组长及成员单位负责人，明确实施《应急预案》的职责分工和工作方式。</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楷体" w:cs="Times New Roman"/>
          <w:b/>
          <w:bCs/>
          <w:color w:val="auto"/>
          <w:kern w:val="0"/>
          <w:sz w:val="28"/>
          <w:szCs w:val="28"/>
          <w:highlight w:val="none"/>
          <w:lang w:val="en-US" w:eastAsia="zh-CN"/>
        </w:rPr>
      </w:pPr>
      <w:r>
        <w:rPr>
          <w:rFonts w:hint="default" w:ascii="Times New Roman" w:hAnsi="Times New Roman" w:eastAsia="楷体" w:cs="Times New Roman"/>
          <w:b/>
          <w:bCs/>
          <w:color w:val="auto"/>
          <w:kern w:val="0"/>
          <w:sz w:val="28"/>
          <w:szCs w:val="28"/>
          <w:highlight w:val="none"/>
        </w:rPr>
        <w:t>表</w:t>
      </w:r>
      <w:r>
        <w:rPr>
          <w:rFonts w:hint="default" w:ascii="Times New Roman" w:hAnsi="Times New Roman" w:eastAsia="楷体" w:cs="Times New Roman"/>
          <w:b/>
          <w:bCs/>
          <w:color w:val="auto"/>
          <w:kern w:val="0"/>
          <w:sz w:val="28"/>
          <w:szCs w:val="28"/>
          <w:highlight w:val="none"/>
          <w:lang w:val="en-US" w:eastAsia="zh-CN"/>
        </w:rPr>
        <w:t>6-1         防汛领导小组有关单位及责任人名单</w:t>
      </w:r>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6"/>
        <w:gridCol w:w="1507"/>
        <w:gridCol w:w="1668"/>
        <w:gridCol w:w="3110"/>
        <w:gridCol w:w="1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3" w:hRule="atLeast"/>
        </w:trPr>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序号</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单位</w:t>
            </w:r>
          </w:p>
        </w:tc>
        <w:tc>
          <w:tcPr>
            <w:tcW w:w="1668"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防汛责任人</w:t>
            </w:r>
          </w:p>
        </w:tc>
        <w:tc>
          <w:tcPr>
            <w:tcW w:w="311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职务</w:t>
            </w:r>
          </w:p>
        </w:tc>
        <w:tc>
          <w:tcPr>
            <w:tcW w:w="1858"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前黄镇</w:t>
            </w:r>
          </w:p>
        </w:tc>
        <w:tc>
          <w:tcPr>
            <w:tcW w:w="166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olor w:val="auto"/>
                <w:kern w:val="0"/>
                <w:sz w:val="24"/>
                <w:szCs w:val="24"/>
                <w:u w:val="none"/>
                <w:lang w:val="en-US" w:eastAsia="zh-CN" w:bidi="ar"/>
              </w:rPr>
              <w:t>郭小国</w:t>
            </w:r>
          </w:p>
        </w:tc>
        <w:tc>
          <w:tcPr>
            <w:tcW w:w="311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olor w:val="auto"/>
                <w:kern w:val="0"/>
                <w:sz w:val="24"/>
                <w:szCs w:val="24"/>
                <w:u w:val="none"/>
                <w:lang w:val="en-US" w:eastAsia="zh-CN" w:bidi="ar"/>
              </w:rPr>
              <w:t>镇党委副书记、政法委员</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eastAsia" w:ascii="仿宋_GB2312" w:hAnsi="仿宋_GB2312" w:eastAsia="仿宋_GB2312" w:cs="仿宋_GB2312"/>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87966506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前黄镇</w:t>
            </w:r>
          </w:p>
        </w:tc>
        <w:tc>
          <w:tcPr>
            <w:tcW w:w="16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eastAsia="zh-CN"/>
              </w:rPr>
              <w:t>吴谋冻</w:t>
            </w:r>
          </w:p>
        </w:tc>
        <w:tc>
          <w:tcPr>
            <w:tcW w:w="31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镇党委委员、人武部部长、副镇长</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eastAsia" w:ascii="仿宋_GB2312" w:hAnsi="仿宋_GB2312" w:eastAsia="仿宋_GB2312" w:cs="仿宋_GB2312"/>
                <w:color w:val="auto"/>
                <w:kern w:val="2"/>
                <w:sz w:val="24"/>
                <w:szCs w:val="24"/>
                <w:highlight w:val="none"/>
                <w:lang w:val="en-US" w:eastAsia="zh-CN" w:bidi="ar-SA"/>
              </w:rPr>
            </w:pPr>
            <w:r>
              <w:rPr>
                <w:rFonts w:hint="default" w:ascii="Times New Roman" w:hAnsi="Times New Roman" w:eastAsia="楷体" w:cs="Times New Roman"/>
                <w:color w:val="auto"/>
                <w:sz w:val="24"/>
                <w:szCs w:val="24"/>
                <w:highlight w:val="none"/>
                <w:lang w:val="en-US" w:eastAsia="zh-CN"/>
              </w:rPr>
              <w:t>87966218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前黄镇</w:t>
            </w:r>
          </w:p>
        </w:tc>
        <w:tc>
          <w:tcPr>
            <w:tcW w:w="166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林小波</w:t>
            </w:r>
          </w:p>
        </w:tc>
        <w:tc>
          <w:tcPr>
            <w:tcW w:w="311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镇党委二级主任科员</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eastAsia" w:ascii="仿宋_GB2312" w:hAnsi="仿宋_GB2312" w:eastAsia="仿宋_GB2312" w:cs="仿宋_GB2312"/>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前黄镇</w:t>
            </w:r>
          </w:p>
        </w:tc>
        <w:tc>
          <w:tcPr>
            <w:tcW w:w="166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庄小强</w:t>
            </w:r>
          </w:p>
        </w:tc>
        <w:tc>
          <w:tcPr>
            <w:tcW w:w="311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镇副镇长</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eastAsia" w:ascii="仿宋_GB2312" w:hAnsi="仿宋_GB2312" w:eastAsia="仿宋_GB2312" w:cs="仿宋_GB2312"/>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87966183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eastAsia" w:ascii="Times New Roman" w:hAnsi="Times New Roman" w:eastAsia="楷体" w:cs="Times New Roman"/>
                <w:color w:val="auto"/>
                <w:sz w:val="24"/>
                <w:szCs w:val="24"/>
                <w:highlight w:val="none"/>
                <w:lang w:val="en-US" w:eastAsia="zh-CN"/>
              </w:rPr>
              <w:t>5</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前黄镇</w:t>
            </w:r>
          </w:p>
        </w:tc>
        <w:tc>
          <w:tcPr>
            <w:tcW w:w="16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钟凤平</w:t>
            </w:r>
          </w:p>
        </w:tc>
        <w:tc>
          <w:tcPr>
            <w:tcW w:w="31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镇社会服务中心主任</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87966086</w:t>
            </w:r>
          </w:p>
        </w:tc>
      </w:tr>
    </w:tbl>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水库管理单位要主动与各相关单位加强联系，确保各部门通力协作；完善防汛值班人员岗位责任制和信息反馈制度。同时，水库各职能部门要以防汛工作为重点，做到目标明确，任务落实，责任到人。</w:t>
      </w:r>
    </w:p>
    <w:p>
      <w:pPr>
        <w:spacing w:line="520" w:lineRule="exact"/>
        <w:ind w:firstLine="560" w:firstLineChars="200"/>
        <w:rPr>
          <w:rFonts w:hint="default" w:ascii="Times New Roman" w:hAnsi="Times New Roman" w:eastAsia="楷体" w:cs="Times New Roman"/>
          <w:bCs/>
          <w:color w:val="auto"/>
          <w:sz w:val="28"/>
          <w:szCs w:val="28"/>
          <w:highlight w:val="none"/>
        </w:rPr>
      </w:pPr>
      <w:r>
        <w:rPr>
          <w:rFonts w:hint="default" w:ascii="Times New Roman" w:hAnsi="Times New Roman" w:eastAsia="楷体" w:cs="Times New Roman"/>
          <w:bCs/>
          <w:color w:val="auto"/>
          <w:sz w:val="28"/>
          <w:szCs w:val="28"/>
          <w:highlight w:val="none"/>
        </w:rPr>
        <w:t>要制定汛期值班和工程的巡查制度，关注气象预报，掌握雨情、水情变化情况，认真执行本防洪调度方案措施。</w:t>
      </w:r>
    </w:p>
    <w:p>
      <w:pPr>
        <w:widowControl/>
        <w:spacing w:line="520" w:lineRule="exact"/>
        <w:ind w:firstLine="560" w:firstLineChars="200"/>
        <w:jc w:val="left"/>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 xml:space="preserve">各部门的职责如下： </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水库管理单位：组织日常的防汛值班和水库大坝等三大建筑物的巡视检查等。</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水利部门：负责水库调度，作出具体的防洪度汛部署并监督检查确保其防汛体系的有效运转。</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电力部门：负责供电保障，主要负责抗洪抢险、救灾等方面的供电需要和应急求援现场的临时供电。</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交通部门：主要负责优先保证防汛抢险人员、防汛救灾物资运输和群众安全转移所需车辆的调配。</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通讯与信息部门：维护通讯设施完好，出现突发事件，迅速调集力量抢修，确保信息畅通，必要时，调度应急通讯设备，为防汛通信和现场指挥提供通信保障。在紧急情况下，应充分利用公共广播和电视等媒体以及手机短信等手段发布信息，通知群众快速撤离，确保人民生命的安全。</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卫生部门：主要负责灾区疾病防治的业务技术指导；组织医疗卫生队赴灾区巡医问诊，负责灾区防疫消毒、抢救伤员等工作。</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公安部门：主要负责做好灾区的治安管理工作，依法严厉打击破坏抗洪救灾行动和工程设施安全的行为，保证抗灾救灾工作的顺利进行；负责组织搞好防汛抢险、分洪爆破时的戒严、警卫工作，维护灾区的社会治安秩序。</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宣传部门：负责思想政治工作。</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其它有关部门在汛期均应根据县级及以上防汛部门的抢险指令，无条件地提供服务，配合相关部门共同完成防汛抢险任务。</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防汛领导小组下设调度组、情报组、维护组、巡逻组、后勤组等5个小组。应加强观测，密切关注水情、雨情、工情，坚持24小时值班，发现险情及时向县防汛抗旱指挥部汇报。</w:t>
      </w:r>
    </w:p>
    <w:p>
      <w:pPr>
        <w:widowControl/>
        <w:spacing w:line="360" w:lineRule="auto"/>
        <w:ind w:firstLine="560"/>
        <w:rPr>
          <w:rFonts w:hint="default" w:ascii="Times New Roman" w:hAnsi="Times New Roman" w:eastAsia="楷体" w:cs="Times New Roman"/>
          <w:color w:val="auto"/>
          <w:kern w:val="0"/>
          <w:sz w:val="28"/>
          <w:szCs w:val="28"/>
          <w:highlight w:val="none"/>
        </w:rPr>
      </w:pPr>
      <w:r>
        <w:rPr>
          <w:rFonts w:hint="default" w:ascii="Times New Roman" w:hAnsi="Times New Roman" w:eastAsia="楷体" w:cs="Times New Roman"/>
          <w:color w:val="auto"/>
          <w:kern w:val="0"/>
          <w:sz w:val="28"/>
          <w:szCs w:val="28"/>
          <w:highlight w:val="none"/>
        </w:rPr>
        <w:t>水库抢险专家组由</w:t>
      </w:r>
      <w:r>
        <w:rPr>
          <w:rFonts w:hint="default" w:ascii="Times New Roman" w:hAnsi="Times New Roman" w:eastAsia="楷体" w:cs="Times New Roman"/>
          <w:color w:val="auto"/>
          <w:kern w:val="0"/>
          <w:sz w:val="28"/>
          <w:szCs w:val="28"/>
          <w:highlight w:val="none"/>
          <w:lang w:eastAsia="zh-CN"/>
        </w:rPr>
        <w:t>区农林水</w:t>
      </w:r>
      <w:r>
        <w:rPr>
          <w:rFonts w:hint="default" w:ascii="Times New Roman" w:hAnsi="Times New Roman" w:eastAsia="楷体" w:cs="Times New Roman"/>
          <w:color w:val="auto"/>
          <w:kern w:val="0"/>
          <w:sz w:val="28"/>
          <w:szCs w:val="28"/>
          <w:highlight w:val="none"/>
        </w:rPr>
        <w:t>局有关专家组成，必要时可请省、市权威专家。</w:t>
      </w:r>
    </w:p>
    <w:p>
      <w:pPr>
        <w:spacing w:before="156" w:beforeLines="50" w:after="156" w:afterLines="50" w:line="360" w:lineRule="auto"/>
        <w:outlineLvl w:val="1"/>
        <w:rPr>
          <w:rFonts w:hint="default" w:ascii="Times New Roman" w:hAnsi="Times New Roman" w:eastAsia="楷体" w:cs="Times New Roman"/>
          <w:b/>
          <w:color w:val="auto"/>
          <w:sz w:val="32"/>
          <w:szCs w:val="30"/>
          <w:highlight w:val="none"/>
        </w:rPr>
      </w:pPr>
      <w:bookmarkStart w:id="56" w:name="_Toc29561"/>
      <w:r>
        <w:rPr>
          <w:rFonts w:hint="default" w:ascii="Times New Roman" w:hAnsi="Times New Roman" w:eastAsia="楷体" w:cs="Times New Roman"/>
          <w:b/>
          <w:color w:val="auto"/>
          <w:sz w:val="32"/>
          <w:szCs w:val="30"/>
          <w:highlight w:val="none"/>
        </w:rPr>
        <w:t>6.2 队伍保障</w:t>
      </w:r>
      <w:bookmarkEnd w:id="56"/>
    </w:p>
    <w:p>
      <w:pPr>
        <w:spacing w:before="156" w:beforeLines="50" w:after="156" w:afterLines="50"/>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6.2.1 专业抢险队</w:t>
      </w:r>
    </w:p>
    <w:p>
      <w:pPr>
        <w:widowControl/>
        <w:spacing w:line="520" w:lineRule="exact"/>
        <w:ind w:firstLine="560"/>
        <w:rPr>
          <w:rFonts w:hint="default" w:ascii="Times New Roman" w:hAnsi="Times New Roman" w:eastAsia="楷体" w:cs="Times New Roman"/>
          <w:color w:val="auto"/>
          <w:kern w:val="0"/>
          <w:sz w:val="28"/>
          <w:szCs w:val="28"/>
          <w:highlight w:val="none"/>
        </w:rPr>
      </w:pPr>
      <w:r>
        <w:rPr>
          <w:rFonts w:hint="default" w:ascii="Times New Roman" w:hAnsi="Times New Roman" w:eastAsia="楷体" w:cs="Times New Roman"/>
          <w:color w:val="auto"/>
          <w:kern w:val="0"/>
          <w:sz w:val="28"/>
          <w:szCs w:val="28"/>
          <w:highlight w:val="none"/>
        </w:rPr>
        <w:t>由水库行政主管部门、水库工程管理单位的技术人员、武装部、武警中队、属地乡镇民兵组成，主要负责对大坝、溢洪道重点部位的抢险，采取切实有效的保坝措施，保证大坝的安全，尽力减少洪水灾害。</w:t>
      </w:r>
    </w:p>
    <w:p>
      <w:pPr>
        <w:spacing w:before="156" w:beforeLines="50" w:after="156" w:afterLines="50"/>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6.2.2 群众抢险队</w:t>
      </w:r>
    </w:p>
    <w:p>
      <w:pPr>
        <w:widowControl/>
        <w:spacing w:line="520" w:lineRule="exact"/>
        <w:ind w:firstLine="560"/>
        <w:rPr>
          <w:rFonts w:hint="default" w:ascii="Times New Roman" w:hAnsi="Times New Roman" w:eastAsia="楷体" w:cs="Times New Roman"/>
          <w:color w:val="auto"/>
          <w:kern w:val="0"/>
          <w:sz w:val="28"/>
          <w:szCs w:val="28"/>
          <w:highlight w:val="none"/>
        </w:rPr>
      </w:pPr>
      <w:r>
        <w:rPr>
          <w:rFonts w:hint="default" w:ascii="Times New Roman" w:hAnsi="Times New Roman" w:eastAsia="楷体" w:cs="Times New Roman"/>
          <w:color w:val="auto"/>
          <w:kern w:val="0"/>
          <w:sz w:val="28"/>
          <w:szCs w:val="28"/>
          <w:highlight w:val="none"/>
        </w:rPr>
        <w:t>由前黄镇人民政府、各属村委会干部、广大群众和青年民兵组成，当水库大坝出现险情时，要配合专业抢险队共同做好出险重点部位的抢险工作。当水库大坝出现可能溃坝时，负责通知和做好水库下游人员、财产撤离，保证水库下游的人民生命财产安全。</w:t>
      </w:r>
    </w:p>
    <w:p>
      <w:pPr>
        <w:spacing w:before="156" w:beforeLines="50" w:after="156" w:afterLines="50"/>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6.2.3 人民解放军、武警部队</w:t>
      </w:r>
    </w:p>
    <w:p>
      <w:pPr>
        <w:widowControl/>
        <w:spacing w:line="520" w:lineRule="exact"/>
        <w:ind w:firstLine="560"/>
        <w:rPr>
          <w:rFonts w:hint="default" w:ascii="Times New Roman" w:hAnsi="Times New Roman" w:eastAsia="楷体" w:cs="Times New Roman"/>
          <w:color w:val="auto"/>
          <w:kern w:val="0"/>
          <w:sz w:val="28"/>
          <w:szCs w:val="28"/>
          <w:highlight w:val="none"/>
        </w:rPr>
      </w:pPr>
      <w:r>
        <w:rPr>
          <w:rFonts w:hint="default" w:ascii="Times New Roman" w:hAnsi="Times New Roman" w:eastAsia="楷体" w:cs="Times New Roman"/>
          <w:color w:val="auto"/>
          <w:kern w:val="0"/>
          <w:sz w:val="28"/>
          <w:szCs w:val="28"/>
          <w:highlight w:val="none"/>
        </w:rPr>
        <w:t>依据《中华人民共和国防洪法》第四十三条规定，人民解放军、武警部队应当执行国家赋予的抢险任务。在水库发生重大危险时，充分发挥主力军的作用，必要时加强防汛抗洪抢险演习，提高抗洪抢险的作战能力，随时做好抗洪抢险的思想准备，保证人民生命财产的安全。</w:t>
      </w:r>
    </w:p>
    <w:p>
      <w:pPr>
        <w:spacing w:before="156" w:beforeLines="50" w:after="156" w:afterLines="50" w:line="360" w:lineRule="auto"/>
        <w:outlineLvl w:val="1"/>
        <w:rPr>
          <w:rFonts w:hint="default" w:ascii="Times New Roman" w:hAnsi="Times New Roman" w:eastAsia="楷体" w:cs="Times New Roman"/>
          <w:b/>
          <w:color w:val="auto"/>
          <w:sz w:val="32"/>
          <w:szCs w:val="30"/>
          <w:highlight w:val="none"/>
        </w:rPr>
      </w:pPr>
      <w:bookmarkStart w:id="57" w:name="_Toc16237"/>
      <w:r>
        <w:rPr>
          <w:rFonts w:hint="default" w:ascii="Times New Roman" w:hAnsi="Times New Roman" w:eastAsia="楷体" w:cs="Times New Roman"/>
          <w:b/>
          <w:color w:val="auto"/>
          <w:sz w:val="32"/>
          <w:szCs w:val="30"/>
          <w:highlight w:val="none"/>
        </w:rPr>
        <w:t>6.3 物资保障</w:t>
      </w:r>
      <w:bookmarkEnd w:id="57"/>
    </w:p>
    <w:p>
      <w:pPr>
        <w:widowControl/>
        <w:spacing w:line="520" w:lineRule="exact"/>
        <w:ind w:firstLine="560"/>
        <w:rPr>
          <w:rFonts w:hint="default" w:ascii="Times New Roman" w:hAnsi="Times New Roman" w:eastAsia="楷体" w:cs="Times New Roman"/>
          <w:color w:val="auto"/>
          <w:kern w:val="0"/>
          <w:sz w:val="28"/>
          <w:szCs w:val="28"/>
          <w:highlight w:val="none"/>
        </w:rPr>
      </w:pPr>
      <w:r>
        <w:rPr>
          <w:rFonts w:hint="default" w:ascii="Times New Roman" w:hAnsi="Times New Roman" w:eastAsia="楷体" w:cs="Times New Roman"/>
          <w:color w:val="auto"/>
          <w:kern w:val="0"/>
          <w:sz w:val="28"/>
          <w:szCs w:val="28"/>
          <w:highlight w:val="none"/>
        </w:rPr>
        <w:t>防洪期间为保证抢险工作落到实处，抢险物资的储备是必不可少的。根据丰收水库工程情况，在水库防汛仓库派专人负责储备物资的管理工作。</w:t>
      </w:r>
    </w:p>
    <w:p>
      <w:pPr>
        <w:widowControl/>
        <w:spacing w:line="520" w:lineRule="exact"/>
        <w:ind w:firstLine="560"/>
        <w:rPr>
          <w:rFonts w:hint="default" w:ascii="Times New Roman" w:hAnsi="Times New Roman" w:eastAsia="楷体" w:cs="Times New Roman"/>
          <w:color w:val="auto"/>
          <w:kern w:val="0"/>
          <w:sz w:val="28"/>
          <w:szCs w:val="28"/>
          <w:highlight w:val="none"/>
        </w:rPr>
      </w:pPr>
    </w:p>
    <w:p>
      <w:pPr>
        <w:widowControl/>
        <w:tabs>
          <w:tab w:val="left" w:pos="1798"/>
        </w:tabs>
        <w:spacing w:line="520" w:lineRule="exact"/>
        <w:rPr>
          <w:rFonts w:hint="default" w:ascii="Times New Roman" w:hAnsi="Times New Roman" w:eastAsia="楷体" w:cs="Times New Roman"/>
          <w:color w:val="auto"/>
          <w:kern w:val="0"/>
          <w:sz w:val="28"/>
          <w:szCs w:val="28"/>
          <w:highlight w:val="none"/>
        </w:rPr>
      </w:pPr>
    </w:p>
    <w:p>
      <w:pPr>
        <w:widowControl/>
        <w:spacing w:line="520" w:lineRule="exact"/>
        <w:rPr>
          <w:rFonts w:hint="default" w:ascii="Times New Roman" w:hAnsi="Times New Roman" w:eastAsia="楷体" w:cs="Times New Roman"/>
          <w:b/>
          <w:bCs/>
          <w:color w:val="auto"/>
          <w:sz w:val="28"/>
          <w:szCs w:val="28"/>
          <w:highlight w:val="none"/>
        </w:rPr>
      </w:pPr>
      <w:bookmarkStart w:id="58" w:name="_Toc18695"/>
      <w:r>
        <w:rPr>
          <w:rFonts w:hint="default" w:ascii="Times New Roman" w:hAnsi="Times New Roman" w:eastAsia="楷体" w:cs="Times New Roman"/>
          <w:b/>
          <w:bCs/>
          <w:color w:val="auto"/>
          <w:sz w:val="28"/>
          <w:szCs w:val="28"/>
          <w:highlight w:val="none"/>
        </w:rPr>
        <w:t xml:space="preserve">表6-2         </w:t>
      </w:r>
      <w:r>
        <w:rPr>
          <w:rFonts w:hint="eastAsia" w:ascii="Times New Roman" w:hAnsi="Times New Roman" w:eastAsia="楷体" w:cs="Times New Roman"/>
          <w:b/>
          <w:bCs/>
          <w:color w:val="auto"/>
          <w:sz w:val="28"/>
          <w:szCs w:val="28"/>
          <w:highlight w:val="none"/>
          <w:lang w:val="en-US" w:eastAsia="zh-CN"/>
        </w:rPr>
        <w:t xml:space="preserve">  </w:t>
      </w:r>
      <w:r>
        <w:rPr>
          <w:rFonts w:hint="default" w:ascii="Times New Roman" w:hAnsi="Times New Roman" w:eastAsia="楷体" w:cs="Times New Roman"/>
          <w:b/>
          <w:bCs/>
          <w:color w:val="auto"/>
          <w:sz w:val="28"/>
          <w:szCs w:val="28"/>
          <w:highlight w:val="none"/>
        </w:rPr>
        <w:t xml:space="preserve">    水库现场抢险物资配备明细表</w:t>
      </w:r>
      <w:bookmarkEnd w:id="58"/>
    </w:p>
    <w:tbl>
      <w:tblPr>
        <w:tblStyle w:val="18"/>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1858"/>
        <w:gridCol w:w="3367"/>
        <w:gridCol w:w="1937"/>
        <w:gridCol w:w="193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bookmarkStart w:id="59" w:name="_Toc14017"/>
            <w:r>
              <w:rPr>
                <w:rFonts w:hint="default" w:ascii="Times New Roman" w:hAnsi="Times New Roman" w:eastAsia="楷体" w:cs="Times New Roman"/>
                <w:i w:val="0"/>
                <w:color w:val="auto"/>
                <w:kern w:val="0"/>
                <w:sz w:val="24"/>
                <w:szCs w:val="24"/>
                <w:highlight w:val="none"/>
                <w:u w:val="none"/>
                <w:lang w:val="en-US" w:eastAsia="zh-CN" w:bidi="ar"/>
              </w:rPr>
              <w:t>序号</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品  名</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单位</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S</w:t>
            </w:r>
            <w:r>
              <w:rPr>
                <w:rFonts w:hint="default" w:ascii="Times New Roman" w:hAnsi="Times New Roman" w:eastAsia="楷体" w:cs="Times New Roman"/>
                <w:i w:val="0"/>
                <w:color w:val="auto"/>
                <w:kern w:val="0"/>
                <w:sz w:val="24"/>
                <w:szCs w:val="24"/>
                <w:highlight w:val="none"/>
                <w:u w:val="none"/>
                <w:vertAlign w:val="subscript"/>
                <w:lang w:val="en-US" w:eastAsia="zh-CN" w:bidi="ar"/>
              </w:rPr>
              <w:t>库</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一</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抢险物料</w:t>
            </w:r>
          </w:p>
        </w:tc>
        <w:tc>
          <w:tcPr>
            <w:tcW w:w="19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auto"/>
                <w:sz w:val="24"/>
                <w:szCs w:val="24"/>
                <w:highlight w:val="none"/>
                <w:u w:val="none"/>
              </w:rPr>
            </w:pPr>
          </w:p>
        </w:tc>
        <w:tc>
          <w:tcPr>
            <w:tcW w:w="193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auto"/>
                <w:sz w:val="24"/>
                <w:szCs w:val="24"/>
                <w:highlight w:val="none"/>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袋类</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条</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4500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2</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土工布</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m</w:t>
            </w:r>
            <w:r>
              <w:rPr>
                <w:rFonts w:hint="default" w:ascii="Times New Roman" w:hAnsi="Times New Roman" w:eastAsia="楷体" w:cs="Times New Roman"/>
                <w:i w:val="0"/>
                <w:color w:val="auto"/>
                <w:kern w:val="0"/>
                <w:sz w:val="24"/>
                <w:szCs w:val="24"/>
                <w:highlight w:val="none"/>
                <w:u w:val="none"/>
                <w:vertAlign w:val="superscript"/>
                <w:lang w:val="en-US" w:eastAsia="zh-CN" w:bidi="ar"/>
              </w:rPr>
              <w:t>2</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2000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3</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砂石料</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m</w:t>
            </w:r>
            <w:r>
              <w:rPr>
                <w:rFonts w:hint="default" w:ascii="Times New Roman" w:hAnsi="Times New Roman" w:eastAsia="楷体" w:cs="Times New Roman"/>
                <w:i w:val="0"/>
                <w:color w:val="auto"/>
                <w:kern w:val="0"/>
                <w:sz w:val="24"/>
                <w:szCs w:val="24"/>
                <w:highlight w:val="none"/>
                <w:u w:val="none"/>
                <w:vertAlign w:val="superscript"/>
                <w:lang w:val="en-US" w:eastAsia="zh-CN" w:bidi="ar"/>
              </w:rPr>
              <w:t>3</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4</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块石</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m</w:t>
            </w:r>
            <w:r>
              <w:rPr>
                <w:rFonts w:hint="default" w:ascii="Times New Roman" w:hAnsi="Times New Roman" w:eastAsia="楷体" w:cs="Times New Roman"/>
                <w:i w:val="0"/>
                <w:color w:val="auto"/>
                <w:kern w:val="0"/>
                <w:sz w:val="24"/>
                <w:szCs w:val="24"/>
                <w:highlight w:val="none"/>
                <w:u w:val="none"/>
                <w:vertAlign w:val="superscript"/>
                <w:lang w:val="en-US" w:eastAsia="zh-CN" w:bidi="ar"/>
              </w:rPr>
              <w:t>3</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5</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铅丝</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kg</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6</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桩木</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m</w:t>
            </w:r>
            <w:r>
              <w:rPr>
                <w:rFonts w:hint="default" w:ascii="Times New Roman" w:hAnsi="Times New Roman" w:eastAsia="楷体" w:cs="Times New Roman"/>
                <w:i w:val="0"/>
                <w:color w:val="auto"/>
                <w:kern w:val="0"/>
                <w:sz w:val="24"/>
                <w:szCs w:val="24"/>
                <w:highlight w:val="none"/>
                <w:u w:val="none"/>
                <w:vertAlign w:val="superscript"/>
                <w:lang w:val="en-US" w:eastAsia="zh-CN" w:bidi="ar"/>
              </w:rPr>
              <w:t>3</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二</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救生器材</w:t>
            </w:r>
          </w:p>
        </w:tc>
        <w:tc>
          <w:tcPr>
            <w:tcW w:w="19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auto"/>
                <w:sz w:val="24"/>
                <w:szCs w:val="24"/>
                <w:highlight w:val="none"/>
                <w:u w:val="none"/>
              </w:rPr>
            </w:pPr>
          </w:p>
        </w:tc>
        <w:tc>
          <w:tcPr>
            <w:tcW w:w="193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auto"/>
                <w:sz w:val="24"/>
                <w:szCs w:val="24"/>
                <w:highlight w:val="none"/>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救生衣（圈）</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件</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三</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小型抢险机具</w:t>
            </w:r>
          </w:p>
        </w:tc>
        <w:tc>
          <w:tcPr>
            <w:tcW w:w="19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auto"/>
                <w:sz w:val="24"/>
                <w:szCs w:val="24"/>
                <w:highlight w:val="none"/>
                <w:u w:val="none"/>
              </w:rPr>
            </w:pPr>
          </w:p>
        </w:tc>
        <w:tc>
          <w:tcPr>
            <w:tcW w:w="193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auto"/>
                <w:sz w:val="24"/>
                <w:szCs w:val="24"/>
                <w:highlight w:val="none"/>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发电机组</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kw</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2</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便携式工作灯</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只</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3</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投光灯</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只</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4</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电缆</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m</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四</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其他专用设备及配件</w:t>
            </w:r>
          </w:p>
        </w:tc>
        <w:tc>
          <w:tcPr>
            <w:tcW w:w="19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auto"/>
                <w:sz w:val="24"/>
                <w:szCs w:val="24"/>
                <w:highlight w:val="none"/>
                <w:u w:val="none"/>
              </w:rPr>
            </w:pPr>
          </w:p>
        </w:tc>
        <w:tc>
          <w:tcPr>
            <w:tcW w:w="193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auto"/>
                <w:sz w:val="24"/>
                <w:szCs w:val="24"/>
                <w:highlight w:val="none"/>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雨衣</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件</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2</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雨鞋</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双</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50</w:t>
            </w:r>
          </w:p>
        </w:tc>
      </w:tr>
    </w:tbl>
    <w:p>
      <w:pPr>
        <w:spacing w:before="156" w:beforeLines="50" w:after="156" w:afterLines="50" w:line="360" w:lineRule="auto"/>
        <w:outlineLvl w:val="1"/>
        <w:rPr>
          <w:rFonts w:hint="default" w:ascii="Times New Roman" w:hAnsi="Times New Roman" w:eastAsia="楷体" w:cs="Times New Roman"/>
          <w:b/>
          <w:color w:val="auto"/>
          <w:sz w:val="32"/>
          <w:szCs w:val="30"/>
          <w:highlight w:val="none"/>
        </w:rPr>
      </w:pPr>
      <w:r>
        <w:rPr>
          <w:rFonts w:hint="default" w:ascii="Times New Roman" w:hAnsi="Times New Roman" w:eastAsia="楷体" w:cs="Times New Roman"/>
          <w:b/>
          <w:color w:val="auto"/>
          <w:sz w:val="32"/>
          <w:szCs w:val="30"/>
          <w:highlight w:val="none"/>
        </w:rPr>
        <w:t>6.4通讯保障</w:t>
      </w:r>
      <w:bookmarkEnd w:id="59"/>
    </w:p>
    <w:p>
      <w:pPr>
        <w:widowControl/>
        <w:spacing w:line="520" w:lineRule="exact"/>
        <w:ind w:firstLine="560"/>
        <w:rPr>
          <w:rFonts w:hint="default" w:ascii="Times New Roman" w:hAnsi="Times New Roman" w:eastAsia="楷体" w:cs="Times New Roman"/>
          <w:color w:val="auto"/>
          <w:kern w:val="0"/>
          <w:sz w:val="28"/>
          <w:szCs w:val="28"/>
          <w:highlight w:val="none"/>
        </w:rPr>
      </w:pPr>
      <w:r>
        <w:rPr>
          <w:rFonts w:hint="default" w:ascii="Times New Roman" w:hAnsi="Times New Roman" w:eastAsia="楷体" w:cs="Times New Roman"/>
          <w:color w:val="auto"/>
          <w:kern w:val="0"/>
          <w:sz w:val="28"/>
          <w:szCs w:val="28"/>
          <w:highlight w:val="none"/>
        </w:rPr>
        <w:t>丰收水库防洪期间一旦出现防洪险情，工程管理单位要以各种有效的方式（有线通讯、无线通讯、移动通讯）将情况上报丰收水库防洪抢险应急指挥部，并保持通讯畅通及时、准确传递水库应急指挥部的抢险指令，随时向指挥部汇报抢险情况，保证抢险工作的顺利进行。</w:t>
      </w:r>
    </w:p>
    <w:p>
      <w:pPr>
        <w:spacing w:before="156" w:beforeLines="50" w:after="156" w:afterLines="50" w:line="360" w:lineRule="auto"/>
        <w:outlineLvl w:val="1"/>
        <w:rPr>
          <w:rFonts w:hint="default" w:ascii="Times New Roman" w:hAnsi="Times New Roman" w:eastAsia="楷体" w:cs="Times New Roman"/>
          <w:b/>
          <w:color w:val="auto"/>
          <w:sz w:val="32"/>
          <w:szCs w:val="30"/>
          <w:highlight w:val="none"/>
        </w:rPr>
      </w:pPr>
      <w:bookmarkStart w:id="60" w:name="_Toc5419"/>
      <w:r>
        <w:rPr>
          <w:rFonts w:hint="default" w:ascii="Times New Roman" w:hAnsi="Times New Roman" w:eastAsia="楷体" w:cs="Times New Roman"/>
          <w:b/>
          <w:color w:val="auto"/>
          <w:sz w:val="32"/>
          <w:szCs w:val="30"/>
          <w:highlight w:val="none"/>
        </w:rPr>
        <w:t>6.5其他保障</w:t>
      </w:r>
      <w:bookmarkEnd w:id="60"/>
    </w:p>
    <w:p>
      <w:pPr>
        <w:spacing w:before="156" w:beforeLines="50" w:after="156" w:afterLines="50"/>
        <w:outlineLvl w:val="2"/>
        <w:rPr>
          <w:rFonts w:hint="default" w:ascii="Times New Roman" w:hAnsi="Times New Roman" w:eastAsia="楷体" w:cs="Times New Roman"/>
          <w:b/>
          <w:bCs/>
          <w:color w:val="auto"/>
          <w:sz w:val="32"/>
          <w:szCs w:val="30"/>
          <w:highlight w:val="none"/>
        </w:rPr>
      </w:pPr>
      <w:r>
        <w:rPr>
          <w:rFonts w:hint="default" w:ascii="Times New Roman" w:hAnsi="Times New Roman" w:eastAsia="楷体" w:cs="Times New Roman"/>
          <w:b/>
          <w:bCs/>
          <w:color w:val="auto"/>
          <w:sz w:val="32"/>
          <w:szCs w:val="30"/>
          <w:highlight w:val="none"/>
        </w:rPr>
        <w:t>6.5.1卫生保障</w:t>
      </w:r>
    </w:p>
    <w:p>
      <w:pPr>
        <w:widowControl/>
        <w:spacing w:line="520" w:lineRule="exact"/>
        <w:ind w:firstLine="560"/>
        <w:rPr>
          <w:rFonts w:hint="default" w:ascii="Times New Roman" w:hAnsi="Times New Roman" w:eastAsia="楷体" w:cs="Times New Roman"/>
          <w:color w:val="auto"/>
          <w:kern w:val="0"/>
          <w:sz w:val="28"/>
          <w:szCs w:val="28"/>
          <w:highlight w:val="none"/>
        </w:rPr>
      </w:pPr>
      <w:r>
        <w:rPr>
          <w:rFonts w:hint="default" w:ascii="Times New Roman" w:hAnsi="Times New Roman" w:eastAsia="楷体" w:cs="Times New Roman"/>
          <w:color w:val="auto"/>
          <w:kern w:val="0"/>
          <w:sz w:val="28"/>
          <w:szCs w:val="28"/>
          <w:highlight w:val="none"/>
        </w:rPr>
        <w:t>救灾防疫所需的物资、药品由所在地县级卫生防疫部门负责组织、调拨，并实行集中储存和管理，统一发放，确保救灾防疫物资和药品能够在发生灾害后及时、安全发放到每个受灾群众的手中，保障每个因发生灾害而受灾的群众能得到有效救助。</w:t>
      </w:r>
    </w:p>
    <w:p>
      <w:pPr>
        <w:spacing w:before="156" w:beforeLines="50" w:after="156" w:afterLines="50"/>
        <w:outlineLvl w:val="2"/>
        <w:rPr>
          <w:rFonts w:hint="default" w:ascii="Times New Roman" w:hAnsi="Times New Roman" w:eastAsia="楷体" w:cs="Times New Roman"/>
          <w:b/>
          <w:color w:val="auto"/>
          <w:sz w:val="32"/>
          <w:szCs w:val="30"/>
          <w:highlight w:val="none"/>
        </w:rPr>
      </w:pPr>
      <w:r>
        <w:rPr>
          <w:rFonts w:hint="default" w:ascii="Times New Roman" w:hAnsi="Times New Roman" w:eastAsia="楷体" w:cs="Times New Roman"/>
          <w:b/>
          <w:color w:val="auto"/>
          <w:sz w:val="32"/>
          <w:szCs w:val="30"/>
          <w:highlight w:val="none"/>
        </w:rPr>
        <w:t>6.5.2 交通保障</w:t>
      </w:r>
    </w:p>
    <w:p>
      <w:pPr>
        <w:widowControl/>
        <w:spacing w:line="520" w:lineRule="exact"/>
        <w:ind w:firstLine="560"/>
        <w:rPr>
          <w:rFonts w:hint="default" w:ascii="Times New Roman" w:hAnsi="Times New Roman" w:eastAsia="楷体" w:cs="Times New Roman"/>
          <w:color w:val="auto"/>
          <w:kern w:val="0"/>
          <w:sz w:val="28"/>
          <w:szCs w:val="28"/>
          <w:highlight w:val="none"/>
        </w:rPr>
      </w:pPr>
      <w:r>
        <w:rPr>
          <w:rFonts w:hint="default" w:ascii="Times New Roman" w:hAnsi="Times New Roman" w:eastAsia="楷体" w:cs="Times New Roman"/>
          <w:color w:val="auto"/>
          <w:kern w:val="0"/>
          <w:sz w:val="28"/>
          <w:szCs w:val="28"/>
          <w:highlight w:val="none"/>
        </w:rPr>
        <w:t>救灾期间所需交通工具由所在地县级交通运输管理部门负责协商、落实安排相关事项。</w:t>
      </w:r>
    </w:p>
    <w:p>
      <w:pPr>
        <w:spacing w:before="156" w:beforeLines="50" w:after="156" w:afterLines="50"/>
        <w:outlineLvl w:val="2"/>
        <w:rPr>
          <w:rFonts w:hint="default" w:ascii="Times New Roman" w:hAnsi="Times New Roman" w:eastAsia="楷体" w:cs="Times New Roman"/>
          <w:b/>
          <w:color w:val="auto"/>
          <w:sz w:val="32"/>
          <w:szCs w:val="30"/>
          <w:highlight w:val="none"/>
        </w:rPr>
      </w:pPr>
      <w:r>
        <w:rPr>
          <w:rFonts w:hint="default" w:ascii="Times New Roman" w:hAnsi="Times New Roman" w:eastAsia="楷体" w:cs="Times New Roman"/>
          <w:b/>
          <w:color w:val="auto"/>
          <w:sz w:val="32"/>
          <w:szCs w:val="30"/>
          <w:highlight w:val="none"/>
        </w:rPr>
        <w:t>6.5.3 安全保障</w:t>
      </w:r>
    </w:p>
    <w:p>
      <w:pPr>
        <w:widowControl/>
        <w:spacing w:line="520" w:lineRule="exact"/>
        <w:ind w:firstLine="560"/>
        <w:rPr>
          <w:rFonts w:hint="default" w:ascii="Times New Roman" w:hAnsi="Times New Roman" w:eastAsia="楷体" w:cs="Times New Roman"/>
          <w:color w:val="auto"/>
          <w:kern w:val="0"/>
          <w:sz w:val="28"/>
          <w:szCs w:val="28"/>
          <w:highlight w:val="none"/>
        </w:rPr>
      </w:pPr>
      <w:r>
        <w:rPr>
          <w:rFonts w:hint="default" w:ascii="Times New Roman" w:hAnsi="Times New Roman" w:eastAsia="楷体" w:cs="Times New Roman"/>
          <w:color w:val="auto"/>
          <w:kern w:val="0"/>
          <w:sz w:val="28"/>
          <w:szCs w:val="28"/>
          <w:highlight w:val="none"/>
        </w:rPr>
        <w:t>救灾期间的安全保障，由所在地县级公安部门负责落实受灾转移群众的安全保卫和灾区的治安工作，维护社会治安秩序。有关抢险救灾情况的宣传报道实行统一管理，任何人未经防洪抢险指挥部门的批准不得擅自对外发布任何消息。</w:t>
      </w:r>
    </w:p>
    <w:p>
      <w:pPr>
        <w:adjustRightInd w:val="0"/>
        <w:snapToGrid w:val="0"/>
        <w:spacing w:line="520" w:lineRule="exact"/>
        <w:jc w:val="center"/>
        <w:outlineLvl w:val="0"/>
        <w:rPr>
          <w:rStyle w:val="47"/>
          <w:rFonts w:hint="default" w:ascii="Times New Roman" w:hAnsi="Times New Roman" w:eastAsia="楷体" w:cs="Times New Roman"/>
          <w:b/>
          <w:bCs/>
          <w:color w:val="auto"/>
          <w:sz w:val="36"/>
          <w:szCs w:val="36"/>
          <w:highlight w:val="none"/>
        </w:rPr>
        <w:sectPr>
          <w:footerReference r:id="rId9" w:type="default"/>
          <w:pgSz w:w="11907" w:h="16840"/>
          <w:pgMar w:top="1418" w:right="1418" w:bottom="1418" w:left="1418" w:header="851" w:footer="992" w:gutter="0"/>
          <w:pgNumType w:fmt="numberInDash"/>
          <w:cols w:space="720" w:num="1"/>
          <w:docGrid w:type="lines" w:linePitch="312" w:charSpace="0"/>
        </w:sectPr>
      </w:pPr>
      <w:bookmarkStart w:id="61" w:name="_Toc28054"/>
    </w:p>
    <w:p>
      <w:pPr>
        <w:adjustRightInd w:val="0"/>
        <w:snapToGrid w:val="0"/>
        <w:spacing w:line="520" w:lineRule="exact"/>
        <w:jc w:val="center"/>
        <w:outlineLvl w:val="0"/>
        <w:rPr>
          <w:rStyle w:val="47"/>
          <w:rFonts w:hint="default" w:ascii="Times New Roman" w:hAnsi="Times New Roman" w:eastAsia="楷体" w:cs="Times New Roman"/>
          <w:b/>
          <w:bCs/>
          <w:color w:val="auto"/>
          <w:sz w:val="36"/>
          <w:szCs w:val="36"/>
          <w:highlight w:val="none"/>
        </w:rPr>
      </w:pPr>
      <w:r>
        <w:rPr>
          <w:rStyle w:val="47"/>
          <w:rFonts w:hint="default" w:ascii="Times New Roman" w:hAnsi="Times New Roman" w:eastAsia="楷体" w:cs="Times New Roman"/>
          <w:b/>
          <w:bCs/>
          <w:color w:val="auto"/>
          <w:sz w:val="36"/>
          <w:szCs w:val="36"/>
          <w:highlight w:val="none"/>
        </w:rPr>
        <w:t>7 《应急预案》启动和结束</w:t>
      </w:r>
      <w:bookmarkEnd w:id="61"/>
    </w:p>
    <w:p>
      <w:pPr>
        <w:pStyle w:val="3"/>
        <w:spacing w:before="120" w:beforeLines="0" w:after="120" w:afterLines="0" w:line="360" w:lineRule="auto"/>
        <w:rPr>
          <w:rFonts w:hint="default" w:ascii="Times New Roman" w:hAnsi="Times New Roman" w:eastAsia="楷体" w:cs="Times New Roman"/>
          <w:color w:val="auto"/>
          <w:kern w:val="0"/>
          <w:sz w:val="28"/>
          <w:szCs w:val="28"/>
          <w:highlight w:val="none"/>
        </w:rPr>
      </w:pPr>
      <w:bookmarkStart w:id="62" w:name="_Toc475106539"/>
      <w:bookmarkStart w:id="63" w:name="_Toc2574"/>
      <w:r>
        <w:rPr>
          <w:rFonts w:hint="default" w:ascii="Times New Roman" w:hAnsi="Times New Roman" w:eastAsia="楷体" w:cs="Times New Roman"/>
          <w:bCs w:val="0"/>
          <w:color w:val="auto"/>
          <w:highlight w:val="none"/>
        </w:rPr>
        <w:t>7.1 启动与结束条件</w:t>
      </w:r>
      <w:bookmarkEnd w:id="62"/>
      <w:bookmarkEnd w:id="63"/>
    </w:p>
    <w:p>
      <w:pPr>
        <w:pStyle w:val="4"/>
        <w:spacing w:before="93" w:beforeLines="30" w:after="93" w:afterLines="30" w:line="360" w:lineRule="auto"/>
        <w:rPr>
          <w:rFonts w:hint="default" w:ascii="Times New Roman" w:hAnsi="Times New Roman" w:eastAsia="楷体" w:cs="Times New Roman"/>
          <w:bCs w:val="0"/>
          <w:color w:val="auto"/>
          <w:highlight w:val="none"/>
        </w:rPr>
      </w:pPr>
      <w:r>
        <w:rPr>
          <w:rFonts w:hint="default" w:ascii="Times New Roman" w:hAnsi="Times New Roman" w:eastAsia="楷体" w:cs="Times New Roman"/>
          <w:bCs w:val="0"/>
          <w:color w:val="auto"/>
          <w:highlight w:val="none"/>
        </w:rPr>
        <w:t>7.1.1 启动《应急预案》的条件</w:t>
      </w:r>
    </w:p>
    <w:p>
      <w:pPr>
        <w:adjustRightInd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（1）大坝发生严重的贯穿性裂缝、滑坡、冲刷、坝肩失稳等可能导致决口、垮坝等重大险情。</w:t>
      </w:r>
    </w:p>
    <w:p>
      <w:pPr>
        <w:adjustRightInd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（2）水库库区内发生超标准洪水，导致水库水位超过校核洪水位以上的险情。</w:t>
      </w:r>
    </w:p>
    <w:p>
      <w:pPr>
        <w:adjustRightInd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（3）因地震、地质灾害可能导致水库大坝决口、垮坝等重大险情。</w:t>
      </w:r>
    </w:p>
    <w:p>
      <w:pPr>
        <w:adjustRightInd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（4）因战争或恐怖活动而引发导致水库大坝决口、垮坝等重大险情。</w:t>
      </w:r>
    </w:p>
    <w:p>
      <w:pPr>
        <w:pStyle w:val="4"/>
        <w:snapToGrid w:val="0"/>
        <w:spacing w:before="93" w:beforeLines="30" w:after="93" w:afterLines="30" w:line="360" w:lineRule="auto"/>
        <w:rPr>
          <w:rFonts w:hint="default" w:ascii="Times New Roman" w:hAnsi="Times New Roman" w:eastAsia="楷体" w:cs="Times New Roman"/>
          <w:bCs w:val="0"/>
          <w:color w:val="auto"/>
          <w:highlight w:val="none"/>
        </w:rPr>
      </w:pPr>
      <w:r>
        <w:rPr>
          <w:rFonts w:hint="default" w:ascii="Times New Roman" w:hAnsi="Times New Roman" w:eastAsia="楷体" w:cs="Times New Roman"/>
          <w:bCs w:val="0"/>
          <w:color w:val="auto"/>
          <w:highlight w:val="none"/>
        </w:rPr>
        <w:t>7.1.2 终止《应急预案》的条件</w:t>
      </w:r>
    </w:p>
    <w:p>
      <w:pPr>
        <w:adjustRightInd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当洪水灾害、大坝险情、泄水建筑物险情、地震地质灾害导致水库大坝垮坝的险情、战争或恐怖活动而引发导致水库大坝垮坝的险情，得到有效控制。</w:t>
      </w:r>
    </w:p>
    <w:p>
      <w:pPr>
        <w:pStyle w:val="3"/>
        <w:spacing w:before="120" w:beforeLines="0" w:after="120" w:afterLines="0" w:line="360" w:lineRule="auto"/>
        <w:rPr>
          <w:rFonts w:hint="default" w:ascii="Times New Roman" w:hAnsi="Times New Roman" w:eastAsia="楷体" w:cs="Times New Roman"/>
          <w:bCs w:val="0"/>
          <w:color w:val="auto"/>
          <w:highlight w:val="none"/>
        </w:rPr>
      </w:pPr>
      <w:bookmarkStart w:id="64" w:name="_Toc369"/>
      <w:bookmarkStart w:id="65" w:name="_Toc475106540"/>
      <w:r>
        <w:rPr>
          <w:rFonts w:hint="default" w:ascii="Times New Roman" w:hAnsi="Times New Roman" w:eastAsia="楷体" w:cs="Times New Roman"/>
          <w:bCs w:val="0"/>
          <w:color w:val="auto"/>
          <w:highlight w:val="none"/>
        </w:rPr>
        <w:t>7.2 决策机构与程序</w:t>
      </w:r>
      <w:bookmarkEnd w:id="64"/>
      <w:bookmarkEnd w:id="65"/>
    </w:p>
    <w:p>
      <w:pPr>
        <w:adjustRightInd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7.2.1 启动《应急预案》的决策机构与程序</w:t>
      </w:r>
    </w:p>
    <w:p>
      <w:pPr>
        <w:adjustRightInd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丰收水库《应急预案》的启动，是根据水库出现险情的危害性，由“防洪应急指挥部”研究决定启动《应急预案》。</w:t>
      </w:r>
    </w:p>
    <w:p>
      <w:pPr>
        <w:adjustRightInd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7.2.2 终止《应急预案》的决策机构与程序</w:t>
      </w:r>
    </w:p>
    <w:p>
      <w:pPr>
        <w:adjustRightInd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当水库险情通过科学调度抢险，使险情得到有效控制时，由“防洪应急指挥部”决定终止《应急预案》响应。</w:t>
      </w:r>
      <w:bookmarkStart w:id="66" w:name="_Toc133397989"/>
    </w:p>
    <w:p>
      <w:pPr>
        <w:widowControl/>
        <w:spacing w:line="360" w:lineRule="auto"/>
        <w:ind w:firstLine="560"/>
        <w:jc w:val="left"/>
        <w:rPr>
          <w:rFonts w:hint="default" w:ascii="Times New Roman" w:hAnsi="Times New Roman" w:eastAsia="楷体" w:cs="Times New Roman"/>
          <w:color w:val="auto"/>
          <w:sz w:val="32"/>
          <w:szCs w:val="32"/>
          <w:highlight w:val="none"/>
        </w:rPr>
      </w:pPr>
    </w:p>
    <w:p>
      <w:pPr>
        <w:widowControl/>
        <w:spacing w:line="360" w:lineRule="auto"/>
        <w:jc w:val="left"/>
        <w:rPr>
          <w:rFonts w:hint="default" w:ascii="Times New Roman" w:hAnsi="Times New Roman" w:eastAsia="楷体" w:cs="Times New Roman"/>
          <w:color w:val="auto"/>
          <w:sz w:val="32"/>
          <w:szCs w:val="32"/>
          <w:highlight w:val="none"/>
        </w:rPr>
      </w:pPr>
    </w:p>
    <w:p>
      <w:pPr>
        <w:adjustRightInd w:val="0"/>
        <w:snapToGrid w:val="0"/>
        <w:spacing w:line="520" w:lineRule="exact"/>
        <w:jc w:val="center"/>
        <w:outlineLvl w:val="0"/>
        <w:rPr>
          <w:rStyle w:val="47"/>
          <w:rFonts w:hint="default" w:ascii="Times New Roman" w:hAnsi="Times New Roman" w:eastAsia="楷体" w:cs="Times New Roman"/>
          <w:b/>
          <w:bCs/>
          <w:color w:val="auto"/>
          <w:sz w:val="36"/>
          <w:szCs w:val="36"/>
          <w:highlight w:val="none"/>
        </w:rPr>
      </w:pPr>
      <w:bookmarkStart w:id="67" w:name="_Toc15125"/>
      <w:r>
        <w:rPr>
          <w:rStyle w:val="47"/>
          <w:rFonts w:hint="default" w:ascii="Times New Roman" w:hAnsi="Times New Roman" w:eastAsia="楷体" w:cs="Times New Roman"/>
          <w:b/>
          <w:bCs/>
          <w:color w:val="auto"/>
          <w:sz w:val="36"/>
          <w:szCs w:val="36"/>
          <w:highlight w:val="none"/>
        </w:rPr>
        <w:t>8 附件</w:t>
      </w:r>
      <w:bookmarkEnd w:id="66"/>
      <w:bookmarkEnd w:id="67"/>
    </w:p>
    <w:p>
      <w:pPr>
        <w:jc w:val="center"/>
        <w:outlineLvl w:val="1"/>
        <w:rPr>
          <w:rFonts w:hint="default" w:ascii="Times New Roman" w:hAnsi="Times New Roman" w:eastAsia="楷体" w:cs="Times New Roman"/>
          <w:b/>
          <w:color w:val="auto"/>
          <w:sz w:val="28"/>
          <w:szCs w:val="28"/>
          <w:highlight w:val="none"/>
        </w:rPr>
      </w:pPr>
      <w:bookmarkStart w:id="68" w:name="_Toc23604"/>
      <w:bookmarkStart w:id="69" w:name="_Toc209594979"/>
      <w:bookmarkStart w:id="70" w:name="_Toc219720619"/>
      <w:bookmarkStart w:id="71" w:name="_Toc208384482"/>
      <w:bookmarkStart w:id="72" w:name="_Toc208810953"/>
      <w:r>
        <w:rPr>
          <w:rFonts w:hint="default" w:ascii="Times New Roman" w:hAnsi="Times New Roman" w:eastAsia="楷体" w:cs="Times New Roman"/>
          <w:b/>
          <w:color w:val="auto"/>
          <w:sz w:val="28"/>
          <w:szCs w:val="28"/>
          <w:highlight w:val="none"/>
        </w:rPr>
        <w:t>表1    丰收水库工程特性表</w:t>
      </w:r>
      <w:bookmarkEnd w:id="68"/>
    </w:p>
    <w:bookmarkEnd w:id="69"/>
    <w:bookmarkEnd w:id="70"/>
    <w:bookmarkEnd w:id="71"/>
    <w:bookmarkEnd w:id="72"/>
    <w:tbl>
      <w:tblPr>
        <w:tblStyle w:val="18"/>
        <w:tblW w:w="0" w:type="auto"/>
        <w:tblInd w:w="0" w:type="dxa"/>
        <w:tblLayout w:type="fixed"/>
        <w:tblCellMar>
          <w:top w:w="15" w:type="dxa"/>
          <w:left w:w="15" w:type="dxa"/>
          <w:bottom w:w="15" w:type="dxa"/>
          <w:right w:w="15" w:type="dxa"/>
        </w:tblCellMar>
      </w:tblPr>
      <w:tblGrid>
        <w:gridCol w:w="815"/>
        <w:gridCol w:w="369"/>
        <w:gridCol w:w="1041"/>
        <w:gridCol w:w="1655"/>
        <w:gridCol w:w="865"/>
        <w:gridCol w:w="1893"/>
        <w:gridCol w:w="1054"/>
        <w:gridCol w:w="1411"/>
      </w:tblGrid>
      <w:tr>
        <w:tblPrEx>
          <w:tblCellMar>
            <w:top w:w="15" w:type="dxa"/>
            <w:left w:w="15" w:type="dxa"/>
            <w:bottom w:w="15" w:type="dxa"/>
            <w:right w:w="15" w:type="dxa"/>
          </w:tblCellMar>
        </w:tblPrEx>
        <w:trPr>
          <w:trHeight w:val="286" w:hRule="atLeast"/>
        </w:trPr>
        <w:tc>
          <w:tcPr>
            <w:tcW w:w="2225" w:type="dxa"/>
            <w:gridSpan w:val="3"/>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水库名称</w:t>
            </w:r>
          </w:p>
        </w:tc>
        <w:tc>
          <w:tcPr>
            <w:tcW w:w="1655" w:type="dxa"/>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丰收水库</w:t>
            </w:r>
          </w:p>
        </w:tc>
        <w:tc>
          <w:tcPr>
            <w:tcW w:w="2758" w:type="dxa"/>
            <w:gridSpan w:val="2"/>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主管部门</w:t>
            </w:r>
          </w:p>
        </w:tc>
        <w:tc>
          <w:tcPr>
            <w:tcW w:w="2465" w:type="dxa"/>
            <w:gridSpan w:val="2"/>
            <w:tcBorders>
              <w:top w:val="single" w:color="000000" w:sz="12"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lang w:val="en-US" w:eastAsia="zh-CN"/>
              </w:rPr>
            </w:pPr>
            <w:r>
              <w:rPr>
                <w:rFonts w:hint="default" w:ascii="Times New Roman" w:hAnsi="Times New Roman" w:eastAsia="楷体" w:cs="Times New Roman"/>
                <w:color w:val="auto"/>
                <w:kern w:val="0"/>
                <w:sz w:val="18"/>
                <w:szCs w:val="18"/>
                <w:highlight w:val="none"/>
                <w:lang w:val="en-US" w:eastAsia="zh-CN" w:bidi="ar"/>
              </w:rPr>
              <w:t>前黄镇人民政府</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管理机构名称</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前黄镇古县村委会</w:t>
            </w:r>
          </w:p>
        </w:tc>
        <w:tc>
          <w:tcPr>
            <w:tcW w:w="275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所在地点</w:t>
            </w:r>
          </w:p>
        </w:tc>
        <w:tc>
          <w:tcPr>
            <w:tcW w:w="246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前黄镇古县村</w:t>
            </w:r>
          </w:p>
        </w:tc>
      </w:tr>
      <w:tr>
        <w:tblPrEx>
          <w:tblCellMar>
            <w:top w:w="15" w:type="dxa"/>
            <w:left w:w="15" w:type="dxa"/>
            <w:bottom w:w="15" w:type="dxa"/>
            <w:right w:w="15" w:type="dxa"/>
          </w:tblCellMar>
        </w:tblPrEx>
        <w:trPr>
          <w:trHeight w:val="286" w:hRule="atLeast"/>
        </w:trPr>
        <w:tc>
          <w:tcPr>
            <w:tcW w:w="1184"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地理</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东经</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118°51′22″</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开工日期</w:t>
            </w: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1966年5月</w:t>
            </w:r>
          </w:p>
        </w:tc>
        <w:tc>
          <w:tcPr>
            <w:tcW w:w="10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所在河流</w:t>
            </w:r>
          </w:p>
        </w:tc>
        <w:tc>
          <w:tcPr>
            <w:tcW w:w="1411"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坝头溪支流</w:t>
            </w:r>
          </w:p>
        </w:tc>
      </w:tr>
      <w:tr>
        <w:tblPrEx>
          <w:tblCellMar>
            <w:top w:w="15" w:type="dxa"/>
            <w:left w:w="15" w:type="dxa"/>
            <w:bottom w:w="15" w:type="dxa"/>
            <w:right w:w="15" w:type="dxa"/>
          </w:tblCellMar>
        </w:tblPrEx>
        <w:trPr>
          <w:trHeight w:val="286" w:hRule="atLeast"/>
        </w:trPr>
        <w:tc>
          <w:tcPr>
            <w:tcW w:w="1184"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位置</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北纬</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25°10′03″</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竣工日期</w:t>
            </w: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1971年2月</w:t>
            </w:r>
          </w:p>
        </w:tc>
        <w:tc>
          <w:tcPr>
            <w:tcW w:w="10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高程基准</w:t>
            </w:r>
          </w:p>
        </w:tc>
        <w:tc>
          <w:tcPr>
            <w:tcW w:w="1411"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黄海高程</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集雨面积(km</w:t>
            </w:r>
            <w:r>
              <w:rPr>
                <w:rStyle w:val="32"/>
                <w:rFonts w:hint="default" w:ascii="Times New Roman" w:hAnsi="Times New Roman" w:eastAsia="楷体" w:cs="Times New Roman"/>
                <w:color w:val="auto"/>
                <w:sz w:val="18"/>
                <w:szCs w:val="18"/>
                <w:highlight w:val="none"/>
                <w:lang w:bidi="ar"/>
              </w:rPr>
              <w:t>2</w:t>
            </w:r>
            <w:r>
              <w:rPr>
                <w:rStyle w:val="37"/>
                <w:rFonts w:hint="default" w:ascii="Times New Roman" w:hAnsi="Times New Roman" w:eastAsia="楷体" w:cs="Times New Roman"/>
                <w:color w:val="auto"/>
                <w:sz w:val="18"/>
                <w:szCs w:val="18"/>
                <w:highlight w:val="none"/>
                <w:lang w:bidi="ar"/>
              </w:rPr>
              <w:t>)</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0.28</w:t>
            </w:r>
          </w:p>
        </w:tc>
        <w:tc>
          <w:tcPr>
            <w:tcW w:w="8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主坝</w:t>
            </w: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坝型</w:t>
            </w:r>
          </w:p>
        </w:tc>
        <w:tc>
          <w:tcPr>
            <w:tcW w:w="246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均质土坝</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河流比降(‰)</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36.2</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坝顶高程(m)</w:t>
            </w:r>
          </w:p>
        </w:tc>
        <w:tc>
          <w:tcPr>
            <w:tcW w:w="246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38.30</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主河道长度(km)</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1.255</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墙顶高程(m)</w:t>
            </w:r>
          </w:p>
        </w:tc>
        <w:tc>
          <w:tcPr>
            <w:tcW w:w="246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多年平均降水量(mm)</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1325</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最大坝高(m)</w:t>
            </w:r>
          </w:p>
        </w:tc>
        <w:tc>
          <w:tcPr>
            <w:tcW w:w="246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14.3</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多年平均径流量(万m</w:t>
            </w:r>
            <w:r>
              <w:rPr>
                <w:rStyle w:val="32"/>
                <w:rFonts w:hint="default" w:ascii="Times New Roman" w:hAnsi="Times New Roman" w:eastAsia="楷体" w:cs="Times New Roman"/>
                <w:color w:val="auto"/>
                <w:sz w:val="18"/>
                <w:szCs w:val="18"/>
                <w:highlight w:val="none"/>
                <w:lang w:bidi="ar"/>
              </w:rPr>
              <w:t>3</w:t>
            </w:r>
            <w:r>
              <w:rPr>
                <w:rStyle w:val="37"/>
                <w:rFonts w:hint="default" w:ascii="Times New Roman" w:hAnsi="Times New Roman" w:eastAsia="楷体" w:cs="Times New Roman"/>
                <w:color w:val="auto"/>
                <w:sz w:val="18"/>
                <w:szCs w:val="18"/>
                <w:highlight w:val="none"/>
                <w:lang w:bidi="ar"/>
              </w:rPr>
              <w:t>)</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坝顶长度(m)</w:t>
            </w:r>
          </w:p>
        </w:tc>
        <w:tc>
          <w:tcPr>
            <w:tcW w:w="246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181.9</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正常蓄水位(m)</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36.37</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坝顶宽度(m)</w:t>
            </w:r>
          </w:p>
        </w:tc>
        <w:tc>
          <w:tcPr>
            <w:tcW w:w="246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6.8</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死水位(m)</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29.34</w:t>
            </w:r>
          </w:p>
        </w:tc>
        <w:tc>
          <w:tcPr>
            <w:tcW w:w="8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副坝</w:t>
            </w: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坝型</w:t>
            </w:r>
          </w:p>
        </w:tc>
        <w:tc>
          <w:tcPr>
            <w:tcW w:w="2465" w:type="dxa"/>
            <w:gridSpan w:val="2"/>
            <w:vMerge w:val="restart"/>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无</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设计重现期(年)</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20</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坝顶高程(m)</w:t>
            </w:r>
          </w:p>
        </w:tc>
        <w:tc>
          <w:tcPr>
            <w:tcW w:w="2465" w:type="dxa"/>
            <w:gridSpan w:val="2"/>
            <w:vMerge w:val="continue"/>
            <w:tcBorders>
              <w:top w:val="single" w:color="000000" w:sz="4" w:space="0"/>
              <w:left w:val="single" w:color="000000" w:sz="4" w:space="0"/>
              <w:bottom w:val="single" w:color="000000" w:sz="4" w:space="0"/>
              <w:right w:val="single" w:color="000000" w:sz="12" w:space="0"/>
            </w:tcBorders>
            <w:noWrap w:val="0"/>
            <w:vAlign w:val="center"/>
          </w:tcPr>
          <w:p>
            <w:pPr>
              <w:jc w:val="center"/>
              <w:rPr>
                <w:rFonts w:hint="default" w:ascii="Times New Roman" w:hAnsi="Times New Roman" w:eastAsia="楷体" w:cs="Times New Roman"/>
                <w:color w:val="auto"/>
                <w:sz w:val="18"/>
                <w:szCs w:val="18"/>
                <w:highlight w:val="none"/>
              </w:rPr>
            </w:pP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校核重现期(年)</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300</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墙顶高程(m)</w:t>
            </w:r>
          </w:p>
        </w:tc>
        <w:tc>
          <w:tcPr>
            <w:tcW w:w="2465" w:type="dxa"/>
            <w:gridSpan w:val="2"/>
            <w:vMerge w:val="continue"/>
            <w:tcBorders>
              <w:top w:val="single" w:color="000000" w:sz="4" w:space="0"/>
              <w:left w:val="single" w:color="000000" w:sz="4" w:space="0"/>
              <w:bottom w:val="single" w:color="000000" w:sz="4" w:space="0"/>
              <w:right w:val="single" w:color="000000" w:sz="12" w:space="0"/>
            </w:tcBorders>
            <w:noWrap w:val="0"/>
            <w:vAlign w:val="center"/>
          </w:tcPr>
          <w:p>
            <w:pPr>
              <w:jc w:val="center"/>
              <w:rPr>
                <w:rFonts w:hint="default" w:ascii="Times New Roman" w:hAnsi="Times New Roman" w:eastAsia="楷体" w:cs="Times New Roman"/>
                <w:color w:val="auto"/>
                <w:sz w:val="18"/>
                <w:szCs w:val="18"/>
                <w:highlight w:val="none"/>
              </w:rPr>
            </w:pP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设计洪水位(m)</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36.94</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最大坝高(m)</w:t>
            </w:r>
          </w:p>
        </w:tc>
        <w:tc>
          <w:tcPr>
            <w:tcW w:w="2465" w:type="dxa"/>
            <w:gridSpan w:val="2"/>
            <w:vMerge w:val="continue"/>
            <w:tcBorders>
              <w:top w:val="single" w:color="000000" w:sz="4" w:space="0"/>
              <w:left w:val="single" w:color="000000" w:sz="4" w:space="0"/>
              <w:bottom w:val="single" w:color="000000" w:sz="4" w:space="0"/>
              <w:right w:val="single" w:color="000000" w:sz="12" w:space="0"/>
            </w:tcBorders>
            <w:noWrap w:val="0"/>
            <w:vAlign w:val="center"/>
          </w:tcPr>
          <w:p>
            <w:pPr>
              <w:jc w:val="center"/>
              <w:rPr>
                <w:rFonts w:hint="default" w:ascii="Times New Roman" w:hAnsi="Times New Roman" w:eastAsia="楷体" w:cs="Times New Roman"/>
                <w:color w:val="auto"/>
                <w:sz w:val="18"/>
                <w:szCs w:val="18"/>
                <w:highlight w:val="none"/>
              </w:rPr>
            </w:pP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相应洪峰流量(m</w:t>
            </w:r>
            <w:r>
              <w:rPr>
                <w:rStyle w:val="32"/>
                <w:rFonts w:hint="default" w:ascii="Times New Roman" w:hAnsi="Times New Roman" w:eastAsia="楷体" w:cs="Times New Roman"/>
                <w:color w:val="auto"/>
                <w:sz w:val="18"/>
                <w:szCs w:val="18"/>
                <w:highlight w:val="none"/>
                <w:lang w:bidi="ar"/>
              </w:rPr>
              <w:t>3</w:t>
            </w:r>
            <w:r>
              <w:rPr>
                <w:rStyle w:val="37"/>
                <w:rFonts w:hint="default" w:ascii="Times New Roman" w:hAnsi="Times New Roman" w:eastAsia="楷体" w:cs="Times New Roman"/>
                <w:color w:val="auto"/>
                <w:sz w:val="18"/>
                <w:szCs w:val="18"/>
                <w:highlight w:val="none"/>
                <w:lang w:bidi="ar"/>
              </w:rPr>
              <w:t>/s)</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6.35</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坝顶长度(m)</w:t>
            </w:r>
          </w:p>
        </w:tc>
        <w:tc>
          <w:tcPr>
            <w:tcW w:w="2465" w:type="dxa"/>
            <w:gridSpan w:val="2"/>
            <w:vMerge w:val="continue"/>
            <w:tcBorders>
              <w:top w:val="single" w:color="000000" w:sz="4" w:space="0"/>
              <w:left w:val="single" w:color="000000" w:sz="4" w:space="0"/>
              <w:bottom w:val="single" w:color="000000" w:sz="4" w:space="0"/>
              <w:right w:val="single" w:color="000000" w:sz="12" w:space="0"/>
            </w:tcBorders>
            <w:noWrap w:val="0"/>
            <w:vAlign w:val="center"/>
          </w:tcPr>
          <w:p>
            <w:pPr>
              <w:jc w:val="center"/>
              <w:rPr>
                <w:rFonts w:hint="default" w:ascii="Times New Roman" w:hAnsi="Times New Roman" w:eastAsia="楷体" w:cs="Times New Roman"/>
                <w:color w:val="auto"/>
                <w:sz w:val="18"/>
                <w:szCs w:val="18"/>
                <w:highlight w:val="none"/>
              </w:rPr>
            </w:pP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相应洪水总量(万m</w:t>
            </w:r>
            <w:r>
              <w:rPr>
                <w:rStyle w:val="32"/>
                <w:rFonts w:hint="default" w:ascii="Times New Roman" w:hAnsi="Times New Roman" w:eastAsia="楷体" w:cs="Times New Roman"/>
                <w:color w:val="auto"/>
                <w:sz w:val="18"/>
                <w:szCs w:val="18"/>
                <w:highlight w:val="none"/>
                <w:lang w:bidi="ar"/>
              </w:rPr>
              <w:t>3</w:t>
            </w:r>
            <w:r>
              <w:rPr>
                <w:rStyle w:val="37"/>
                <w:rFonts w:hint="default" w:ascii="Times New Roman" w:hAnsi="Times New Roman" w:eastAsia="楷体" w:cs="Times New Roman"/>
                <w:color w:val="auto"/>
                <w:sz w:val="18"/>
                <w:szCs w:val="18"/>
                <w:highlight w:val="none"/>
                <w:lang w:bidi="ar"/>
              </w:rPr>
              <w:t>)</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7.46</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坝顶宽度(m)</w:t>
            </w:r>
          </w:p>
        </w:tc>
        <w:tc>
          <w:tcPr>
            <w:tcW w:w="2465" w:type="dxa"/>
            <w:gridSpan w:val="2"/>
            <w:vMerge w:val="continue"/>
            <w:tcBorders>
              <w:top w:val="single" w:color="000000" w:sz="4" w:space="0"/>
              <w:left w:val="single" w:color="000000" w:sz="4" w:space="0"/>
              <w:bottom w:val="single" w:color="000000" w:sz="4" w:space="0"/>
              <w:right w:val="single" w:color="000000" w:sz="12" w:space="0"/>
            </w:tcBorders>
            <w:noWrap w:val="0"/>
            <w:vAlign w:val="center"/>
          </w:tcPr>
          <w:p>
            <w:pPr>
              <w:jc w:val="center"/>
              <w:rPr>
                <w:rFonts w:hint="default" w:ascii="Times New Roman" w:hAnsi="Times New Roman" w:eastAsia="楷体" w:cs="Times New Roman"/>
                <w:color w:val="auto"/>
                <w:sz w:val="18"/>
                <w:szCs w:val="18"/>
                <w:highlight w:val="none"/>
              </w:rPr>
            </w:pP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校核洪水位(m)</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37.21</w:t>
            </w:r>
          </w:p>
        </w:tc>
        <w:tc>
          <w:tcPr>
            <w:tcW w:w="8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溢洪道</w:t>
            </w: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型式</w:t>
            </w:r>
          </w:p>
        </w:tc>
        <w:tc>
          <w:tcPr>
            <w:tcW w:w="246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宽顶</w:t>
            </w:r>
            <w:r>
              <w:rPr>
                <w:rStyle w:val="37"/>
                <w:rFonts w:hint="default" w:ascii="Times New Roman" w:hAnsi="Times New Roman" w:eastAsia="楷体" w:cs="Times New Roman"/>
                <w:color w:val="auto"/>
                <w:sz w:val="18"/>
                <w:szCs w:val="18"/>
                <w:highlight w:val="none"/>
                <w:lang w:bidi="ar"/>
              </w:rPr>
              <w:t>堰</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相应洪峰流量(m</w:t>
            </w:r>
            <w:r>
              <w:rPr>
                <w:rStyle w:val="32"/>
                <w:rFonts w:hint="default" w:ascii="Times New Roman" w:hAnsi="Times New Roman" w:eastAsia="楷体" w:cs="Times New Roman"/>
                <w:color w:val="auto"/>
                <w:sz w:val="18"/>
                <w:szCs w:val="18"/>
                <w:highlight w:val="none"/>
                <w:lang w:bidi="ar"/>
              </w:rPr>
              <w:t>3</w:t>
            </w:r>
            <w:r>
              <w:rPr>
                <w:rStyle w:val="37"/>
                <w:rFonts w:hint="default" w:ascii="Times New Roman" w:hAnsi="Times New Roman" w:eastAsia="楷体" w:cs="Times New Roman"/>
                <w:color w:val="auto"/>
                <w:sz w:val="18"/>
                <w:szCs w:val="18"/>
                <w:highlight w:val="none"/>
                <w:lang w:bidi="ar"/>
              </w:rPr>
              <w:t>/s)</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10.10</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堰顶高程(m)</w:t>
            </w:r>
          </w:p>
        </w:tc>
        <w:tc>
          <w:tcPr>
            <w:tcW w:w="246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36.37</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相应洪水总量(万m</w:t>
            </w:r>
            <w:r>
              <w:rPr>
                <w:rStyle w:val="32"/>
                <w:rFonts w:hint="default" w:ascii="Times New Roman" w:hAnsi="Times New Roman" w:eastAsia="楷体" w:cs="Times New Roman"/>
                <w:color w:val="auto"/>
                <w:sz w:val="18"/>
                <w:szCs w:val="18"/>
                <w:highlight w:val="none"/>
                <w:lang w:bidi="ar"/>
              </w:rPr>
              <w:t>3</w:t>
            </w:r>
            <w:r>
              <w:rPr>
                <w:rStyle w:val="37"/>
                <w:rFonts w:hint="default" w:ascii="Times New Roman" w:hAnsi="Times New Roman" w:eastAsia="楷体" w:cs="Times New Roman"/>
                <w:color w:val="auto"/>
                <w:sz w:val="18"/>
                <w:szCs w:val="18"/>
                <w:highlight w:val="none"/>
                <w:lang w:bidi="ar"/>
              </w:rPr>
              <w:t>)</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12.23</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净宽(m)</w:t>
            </w:r>
          </w:p>
        </w:tc>
        <w:tc>
          <w:tcPr>
            <w:tcW w:w="246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5.0</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地震基本烈度</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VII</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最大下泄流量(m</w:t>
            </w:r>
            <w:r>
              <w:rPr>
                <w:rStyle w:val="32"/>
                <w:rFonts w:hint="default" w:ascii="Times New Roman" w:hAnsi="Times New Roman" w:eastAsia="楷体" w:cs="Times New Roman"/>
                <w:color w:val="auto"/>
                <w:sz w:val="18"/>
                <w:szCs w:val="18"/>
                <w:highlight w:val="none"/>
                <w:lang w:bidi="ar"/>
              </w:rPr>
              <w:t>3</w:t>
            </w:r>
            <w:r>
              <w:rPr>
                <w:rStyle w:val="37"/>
                <w:rFonts w:hint="default" w:ascii="Times New Roman" w:hAnsi="Times New Roman" w:eastAsia="楷体" w:cs="Times New Roman"/>
                <w:color w:val="auto"/>
                <w:sz w:val="18"/>
                <w:szCs w:val="18"/>
                <w:highlight w:val="none"/>
                <w:lang w:bidi="ar"/>
              </w:rPr>
              <w:t>/s)</w:t>
            </w:r>
          </w:p>
        </w:tc>
        <w:tc>
          <w:tcPr>
            <w:tcW w:w="246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4.74</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设计抗震烈度</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VII</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最大单宽流量(m</w:t>
            </w:r>
            <w:r>
              <w:rPr>
                <w:rStyle w:val="32"/>
                <w:rFonts w:hint="default" w:ascii="Times New Roman" w:hAnsi="Times New Roman" w:eastAsia="楷体" w:cs="Times New Roman"/>
                <w:color w:val="auto"/>
                <w:sz w:val="18"/>
                <w:szCs w:val="18"/>
                <w:highlight w:val="none"/>
                <w:lang w:bidi="ar"/>
              </w:rPr>
              <w:t>3</w:t>
            </w:r>
            <w:r>
              <w:rPr>
                <w:rStyle w:val="37"/>
                <w:rFonts w:hint="default" w:ascii="Times New Roman" w:hAnsi="Times New Roman" w:eastAsia="楷体" w:cs="Times New Roman"/>
                <w:color w:val="auto"/>
                <w:sz w:val="18"/>
                <w:szCs w:val="18"/>
                <w:highlight w:val="none"/>
                <w:lang w:bidi="ar"/>
              </w:rPr>
              <w:t>/s.m)</w:t>
            </w:r>
          </w:p>
        </w:tc>
        <w:tc>
          <w:tcPr>
            <w:tcW w:w="246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0.95</w:t>
            </w:r>
          </w:p>
        </w:tc>
      </w:tr>
      <w:tr>
        <w:tblPrEx>
          <w:tblCellMar>
            <w:top w:w="15" w:type="dxa"/>
            <w:left w:w="15" w:type="dxa"/>
            <w:bottom w:w="15" w:type="dxa"/>
            <w:right w:w="15" w:type="dxa"/>
          </w:tblCellMar>
        </w:tblPrEx>
        <w:trPr>
          <w:trHeight w:val="286" w:hRule="atLeast"/>
        </w:trPr>
        <w:tc>
          <w:tcPr>
            <w:tcW w:w="815" w:type="dxa"/>
            <w:vMerge w:val="restart"/>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库容特性</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总库容(万m</w:t>
            </w:r>
            <w:r>
              <w:rPr>
                <w:rStyle w:val="32"/>
                <w:rFonts w:hint="default" w:ascii="Times New Roman" w:hAnsi="Times New Roman" w:eastAsia="楷体" w:cs="Times New Roman"/>
                <w:color w:val="auto"/>
                <w:sz w:val="18"/>
                <w:szCs w:val="18"/>
                <w:highlight w:val="none"/>
                <w:lang w:bidi="ar"/>
              </w:rPr>
              <w:t>3</w:t>
            </w:r>
            <w:r>
              <w:rPr>
                <w:rStyle w:val="37"/>
                <w:rFonts w:hint="default" w:ascii="Times New Roman" w:hAnsi="Times New Roman" w:eastAsia="楷体" w:cs="Times New Roman"/>
                <w:color w:val="auto"/>
                <w:sz w:val="18"/>
                <w:szCs w:val="18"/>
                <w:highlight w:val="none"/>
                <w:lang w:bidi="ar"/>
              </w:rPr>
              <w:t>)</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21.60</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消能型式</w:t>
            </w:r>
          </w:p>
        </w:tc>
        <w:tc>
          <w:tcPr>
            <w:tcW w:w="246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跌水消能</w:t>
            </w:r>
          </w:p>
        </w:tc>
      </w:tr>
      <w:tr>
        <w:tblPrEx>
          <w:tblCellMar>
            <w:top w:w="15" w:type="dxa"/>
            <w:left w:w="15" w:type="dxa"/>
            <w:bottom w:w="15" w:type="dxa"/>
            <w:right w:w="15" w:type="dxa"/>
          </w:tblCellMar>
        </w:tblPrEx>
        <w:trPr>
          <w:trHeight w:val="286" w:hRule="atLeast"/>
        </w:trPr>
        <w:tc>
          <w:tcPr>
            <w:tcW w:w="815"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调洪库容(万m</w:t>
            </w:r>
            <w:r>
              <w:rPr>
                <w:rStyle w:val="32"/>
                <w:rFonts w:hint="default" w:ascii="Times New Roman" w:hAnsi="Times New Roman" w:eastAsia="楷体" w:cs="Times New Roman"/>
                <w:color w:val="auto"/>
                <w:sz w:val="18"/>
                <w:szCs w:val="18"/>
                <w:highlight w:val="none"/>
                <w:lang w:bidi="ar"/>
              </w:rPr>
              <w:t>3</w:t>
            </w:r>
            <w:r>
              <w:rPr>
                <w:rStyle w:val="37"/>
                <w:rFonts w:hint="default" w:ascii="Times New Roman" w:hAnsi="Times New Roman" w:eastAsia="楷体" w:cs="Times New Roman"/>
                <w:color w:val="auto"/>
                <w:sz w:val="18"/>
                <w:szCs w:val="18"/>
                <w:highlight w:val="none"/>
                <w:lang w:bidi="ar"/>
              </w:rPr>
              <w:t>)</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3.30</w:t>
            </w:r>
          </w:p>
        </w:tc>
        <w:tc>
          <w:tcPr>
            <w:tcW w:w="865" w:type="dxa"/>
            <w:vMerge w:val="restart"/>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取水建筑物</w:t>
            </w: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型式</w:t>
            </w:r>
          </w:p>
        </w:tc>
        <w:tc>
          <w:tcPr>
            <w:tcW w:w="246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圬工无压箱涵套PE管</w:t>
            </w:r>
          </w:p>
        </w:tc>
      </w:tr>
      <w:tr>
        <w:tblPrEx>
          <w:tblCellMar>
            <w:top w:w="15" w:type="dxa"/>
            <w:left w:w="15" w:type="dxa"/>
            <w:bottom w:w="15" w:type="dxa"/>
            <w:right w:w="15" w:type="dxa"/>
          </w:tblCellMar>
        </w:tblPrEx>
        <w:trPr>
          <w:trHeight w:val="286" w:hRule="atLeast"/>
        </w:trPr>
        <w:tc>
          <w:tcPr>
            <w:tcW w:w="815"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兴利库容(万m</w:t>
            </w:r>
            <w:r>
              <w:rPr>
                <w:rStyle w:val="32"/>
                <w:rFonts w:hint="default" w:ascii="Times New Roman" w:hAnsi="Times New Roman" w:eastAsia="楷体" w:cs="Times New Roman"/>
                <w:color w:val="auto"/>
                <w:sz w:val="18"/>
                <w:szCs w:val="18"/>
                <w:highlight w:val="none"/>
                <w:lang w:bidi="ar"/>
              </w:rPr>
              <w:t>3</w:t>
            </w:r>
            <w:r>
              <w:rPr>
                <w:rStyle w:val="37"/>
                <w:rFonts w:hint="default" w:ascii="Times New Roman" w:hAnsi="Times New Roman" w:eastAsia="楷体" w:cs="Times New Roman"/>
                <w:color w:val="auto"/>
                <w:sz w:val="18"/>
                <w:szCs w:val="18"/>
                <w:highlight w:val="none"/>
                <w:lang w:bidi="ar"/>
              </w:rPr>
              <w:t>)</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16.60</w:t>
            </w:r>
          </w:p>
        </w:tc>
        <w:tc>
          <w:tcPr>
            <w:tcW w:w="865"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长度(m)</w:t>
            </w:r>
          </w:p>
        </w:tc>
        <w:tc>
          <w:tcPr>
            <w:tcW w:w="246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70.5</w:t>
            </w:r>
          </w:p>
        </w:tc>
      </w:tr>
      <w:tr>
        <w:tblPrEx>
          <w:tblCellMar>
            <w:top w:w="15" w:type="dxa"/>
            <w:left w:w="15" w:type="dxa"/>
            <w:bottom w:w="15" w:type="dxa"/>
            <w:right w:w="15" w:type="dxa"/>
          </w:tblCellMar>
        </w:tblPrEx>
        <w:trPr>
          <w:trHeight w:val="286" w:hRule="atLeast"/>
        </w:trPr>
        <w:tc>
          <w:tcPr>
            <w:tcW w:w="815"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死库容(万m</w:t>
            </w:r>
            <w:r>
              <w:rPr>
                <w:rStyle w:val="32"/>
                <w:rFonts w:hint="default" w:ascii="Times New Roman" w:hAnsi="Times New Roman" w:eastAsia="楷体" w:cs="Times New Roman"/>
                <w:color w:val="auto"/>
                <w:sz w:val="18"/>
                <w:szCs w:val="18"/>
                <w:highlight w:val="none"/>
                <w:lang w:bidi="ar"/>
              </w:rPr>
              <w:t>3</w:t>
            </w:r>
            <w:r>
              <w:rPr>
                <w:rStyle w:val="37"/>
                <w:rFonts w:hint="default" w:ascii="Times New Roman" w:hAnsi="Times New Roman" w:eastAsia="楷体" w:cs="Times New Roman"/>
                <w:color w:val="auto"/>
                <w:sz w:val="18"/>
                <w:szCs w:val="18"/>
                <w:highlight w:val="none"/>
                <w:lang w:bidi="ar"/>
              </w:rPr>
              <w:t>)</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1.70</w:t>
            </w:r>
          </w:p>
        </w:tc>
        <w:tc>
          <w:tcPr>
            <w:tcW w:w="865"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断面尺寸(m)</w:t>
            </w:r>
          </w:p>
        </w:tc>
        <w:tc>
          <w:tcPr>
            <w:tcW w:w="246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φ0.5</w:t>
            </w:r>
          </w:p>
        </w:tc>
      </w:tr>
      <w:tr>
        <w:tblPrEx>
          <w:tblCellMar>
            <w:top w:w="15" w:type="dxa"/>
            <w:left w:w="15" w:type="dxa"/>
            <w:bottom w:w="15" w:type="dxa"/>
            <w:right w:w="15" w:type="dxa"/>
          </w:tblCellMar>
        </w:tblPrEx>
        <w:trPr>
          <w:trHeight w:val="286" w:hRule="atLeast"/>
        </w:trPr>
        <w:tc>
          <w:tcPr>
            <w:tcW w:w="815" w:type="dxa"/>
            <w:vMerge w:val="restart"/>
            <w:tcBorders>
              <w:top w:val="single" w:color="000000" w:sz="4" w:space="0"/>
              <w:left w:val="single" w:color="000000" w:sz="12" w:space="0"/>
              <w:bottom w:val="single" w:color="000000" w:sz="12"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工程效益</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有效灌溉面积（亩）</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300</w:t>
            </w:r>
          </w:p>
        </w:tc>
        <w:tc>
          <w:tcPr>
            <w:tcW w:w="865"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893"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sz w:val="18"/>
                <w:szCs w:val="18"/>
                <w:highlight w:val="none"/>
              </w:rPr>
              <w:t>进口底高程(m)</w:t>
            </w:r>
          </w:p>
        </w:tc>
        <w:tc>
          <w:tcPr>
            <w:tcW w:w="2465" w:type="dxa"/>
            <w:gridSpan w:val="2"/>
            <w:tcBorders>
              <w:top w:val="single" w:color="000000" w:sz="4" w:space="0"/>
              <w:left w:val="single" w:color="000000" w:sz="4" w:space="0"/>
              <w:bottom w:val="single" w:color="auto"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29.34</w:t>
            </w:r>
          </w:p>
        </w:tc>
      </w:tr>
      <w:tr>
        <w:tblPrEx>
          <w:tblCellMar>
            <w:top w:w="15" w:type="dxa"/>
            <w:left w:w="15" w:type="dxa"/>
            <w:bottom w:w="15" w:type="dxa"/>
            <w:right w:w="15" w:type="dxa"/>
          </w:tblCellMar>
        </w:tblPrEx>
        <w:trPr>
          <w:trHeight w:val="286" w:hRule="atLeast"/>
        </w:trPr>
        <w:tc>
          <w:tcPr>
            <w:tcW w:w="815" w:type="dxa"/>
            <w:vMerge w:val="continue"/>
            <w:tcBorders>
              <w:top w:val="single" w:color="000000" w:sz="4" w:space="0"/>
              <w:left w:val="single" w:color="000000" w:sz="12"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设计灌溉面积（亩）</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300</w:t>
            </w:r>
          </w:p>
        </w:tc>
        <w:tc>
          <w:tcPr>
            <w:tcW w:w="865"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893"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sz w:val="18"/>
                <w:szCs w:val="18"/>
                <w:highlight w:val="none"/>
              </w:rPr>
              <w:t>出口底高程(m)</w:t>
            </w:r>
          </w:p>
        </w:tc>
        <w:tc>
          <w:tcPr>
            <w:tcW w:w="2465" w:type="dxa"/>
            <w:gridSpan w:val="2"/>
            <w:tcBorders>
              <w:top w:val="single" w:color="auto" w:sz="4" w:space="0"/>
              <w:left w:val="single" w:color="000000" w:sz="4" w:space="0"/>
              <w:bottom w:val="single" w:color="auto"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26.50</w:t>
            </w:r>
          </w:p>
        </w:tc>
      </w:tr>
      <w:tr>
        <w:tblPrEx>
          <w:tblCellMar>
            <w:top w:w="15" w:type="dxa"/>
            <w:left w:w="15" w:type="dxa"/>
            <w:bottom w:w="15" w:type="dxa"/>
            <w:right w:w="15" w:type="dxa"/>
          </w:tblCellMar>
        </w:tblPrEx>
        <w:trPr>
          <w:trHeight w:val="286" w:hRule="atLeast"/>
        </w:trPr>
        <w:tc>
          <w:tcPr>
            <w:tcW w:w="815" w:type="dxa"/>
            <w:vMerge w:val="continue"/>
            <w:tcBorders>
              <w:top w:val="single" w:color="000000" w:sz="4" w:space="0"/>
              <w:left w:val="single" w:color="000000" w:sz="12"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保护人口（人）</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2000</w:t>
            </w:r>
          </w:p>
        </w:tc>
        <w:tc>
          <w:tcPr>
            <w:tcW w:w="865"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893"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sz w:val="18"/>
                <w:szCs w:val="18"/>
                <w:highlight w:val="none"/>
              </w:rPr>
              <w:t>最大输水流量（m</w:t>
            </w:r>
            <w:r>
              <w:rPr>
                <w:rFonts w:hint="default" w:ascii="Times New Roman" w:hAnsi="Times New Roman" w:eastAsia="楷体" w:cs="Times New Roman"/>
                <w:color w:val="auto"/>
                <w:sz w:val="18"/>
                <w:szCs w:val="18"/>
                <w:highlight w:val="none"/>
                <w:vertAlign w:val="superscript"/>
              </w:rPr>
              <w:t>3</w:t>
            </w:r>
            <w:r>
              <w:rPr>
                <w:rFonts w:hint="default" w:ascii="Times New Roman" w:hAnsi="Times New Roman" w:eastAsia="楷体" w:cs="Times New Roman"/>
                <w:color w:val="auto"/>
                <w:sz w:val="18"/>
                <w:szCs w:val="18"/>
                <w:highlight w:val="none"/>
              </w:rPr>
              <w:t>/s）</w:t>
            </w:r>
          </w:p>
        </w:tc>
        <w:tc>
          <w:tcPr>
            <w:tcW w:w="2465" w:type="dxa"/>
            <w:gridSpan w:val="2"/>
            <w:tcBorders>
              <w:top w:val="single" w:color="auto"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0.43</w:t>
            </w:r>
          </w:p>
        </w:tc>
      </w:tr>
      <w:tr>
        <w:tblPrEx>
          <w:tblCellMar>
            <w:top w:w="15" w:type="dxa"/>
            <w:left w:w="15" w:type="dxa"/>
            <w:bottom w:w="15" w:type="dxa"/>
            <w:right w:w="15" w:type="dxa"/>
          </w:tblCellMar>
        </w:tblPrEx>
        <w:trPr>
          <w:trHeight w:val="286" w:hRule="atLeast"/>
        </w:trPr>
        <w:tc>
          <w:tcPr>
            <w:tcW w:w="815" w:type="dxa"/>
            <w:vMerge w:val="continue"/>
            <w:tcBorders>
              <w:top w:val="single" w:color="000000" w:sz="4" w:space="0"/>
              <w:left w:val="single" w:color="000000" w:sz="12"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41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保护耕地（亩）</w:t>
            </w:r>
          </w:p>
        </w:tc>
        <w:tc>
          <w:tcPr>
            <w:tcW w:w="16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3500</w:t>
            </w:r>
          </w:p>
        </w:tc>
        <w:tc>
          <w:tcPr>
            <w:tcW w:w="865"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放水型式</w:t>
            </w:r>
          </w:p>
        </w:tc>
        <w:tc>
          <w:tcPr>
            <w:tcW w:w="246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转动门盖</w:t>
            </w:r>
          </w:p>
        </w:tc>
      </w:tr>
      <w:tr>
        <w:tblPrEx>
          <w:tblCellMar>
            <w:top w:w="15" w:type="dxa"/>
            <w:left w:w="15" w:type="dxa"/>
            <w:bottom w:w="15" w:type="dxa"/>
            <w:right w:w="15" w:type="dxa"/>
          </w:tblCellMar>
        </w:tblPrEx>
        <w:trPr>
          <w:trHeight w:val="312" w:hRule="atLeast"/>
        </w:trPr>
        <w:tc>
          <w:tcPr>
            <w:tcW w:w="815" w:type="dxa"/>
            <w:vMerge w:val="continue"/>
            <w:tcBorders>
              <w:top w:val="single" w:color="000000" w:sz="4" w:space="0"/>
              <w:left w:val="single" w:color="000000" w:sz="12"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41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865"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893" w:type="dxa"/>
            <w:vMerge w:val="restart"/>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启闭设备</w:t>
            </w:r>
          </w:p>
        </w:tc>
        <w:tc>
          <w:tcPr>
            <w:tcW w:w="2465" w:type="dxa"/>
            <w:gridSpan w:val="2"/>
            <w:vMerge w:val="restart"/>
            <w:tcBorders>
              <w:top w:val="single" w:color="000000" w:sz="4" w:space="0"/>
              <w:left w:val="single" w:color="000000" w:sz="4" w:space="0"/>
              <w:bottom w:val="single" w:color="000000" w:sz="12" w:space="0"/>
              <w:right w:val="single" w:color="000000" w:sz="12"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1台3t卷扬式启闭机</w:t>
            </w:r>
          </w:p>
        </w:tc>
      </w:tr>
      <w:tr>
        <w:tblPrEx>
          <w:tblCellMar>
            <w:top w:w="15" w:type="dxa"/>
            <w:left w:w="15" w:type="dxa"/>
            <w:bottom w:w="15" w:type="dxa"/>
            <w:right w:w="15" w:type="dxa"/>
          </w:tblCellMar>
        </w:tblPrEx>
        <w:trPr>
          <w:trHeight w:val="286" w:hRule="atLeast"/>
        </w:trPr>
        <w:tc>
          <w:tcPr>
            <w:tcW w:w="815" w:type="dxa"/>
            <w:vMerge w:val="continue"/>
            <w:tcBorders>
              <w:top w:val="single" w:color="000000" w:sz="4" w:space="0"/>
              <w:left w:val="single" w:color="000000" w:sz="12"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410" w:type="dxa"/>
            <w:gridSpan w:val="2"/>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总装机功率（kw）</w:t>
            </w:r>
          </w:p>
        </w:tc>
        <w:tc>
          <w:tcPr>
            <w:tcW w:w="1655" w:type="dxa"/>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hint="default" w:ascii="Times New Roman" w:hAnsi="Times New Roman" w:eastAsia="楷体" w:cs="Times New Roman"/>
                <w:color w:val="auto"/>
                <w:sz w:val="18"/>
                <w:szCs w:val="18"/>
                <w:highlight w:val="none"/>
              </w:rPr>
            </w:pPr>
            <w:r>
              <w:rPr>
                <w:rFonts w:hint="default" w:ascii="Times New Roman" w:hAnsi="Times New Roman" w:eastAsia="楷体" w:cs="Times New Roman"/>
                <w:color w:val="auto"/>
                <w:kern w:val="0"/>
                <w:sz w:val="18"/>
                <w:szCs w:val="18"/>
                <w:highlight w:val="none"/>
                <w:lang w:bidi="ar"/>
              </w:rPr>
              <w:t>/</w:t>
            </w:r>
          </w:p>
        </w:tc>
        <w:tc>
          <w:tcPr>
            <w:tcW w:w="865"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1893"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hint="default" w:ascii="Times New Roman" w:hAnsi="Times New Roman" w:eastAsia="楷体" w:cs="Times New Roman"/>
                <w:color w:val="auto"/>
                <w:sz w:val="18"/>
                <w:szCs w:val="18"/>
                <w:highlight w:val="none"/>
              </w:rPr>
            </w:pPr>
          </w:p>
        </w:tc>
        <w:tc>
          <w:tcPr>
            <w:tcW w:w="2465" w:type="dxa"/>
            <w:gridSpan w:val="2"/>
            <w:vMerge w:val="continue"/>
            <w:tcBorders>
              <w:top w:val="single" w:color="000000" w:sz="4" w:space="0"/>
              <w:left w:val="single" w:color="000000" w:sz="4" w:space="0"/>
              <w:bottom w:val="single" w:color="000000" w:sz="12" w:space="0"/>
              <w:right w:val="single" w:color="000000" w:sz="12" w:space="0"/>
            </w:tcBorders>
            <w:noWrap w:val="0"/>
            <w:vAlign w:val="center"/>
          </w:tcPr>
          <w:p>
            <w:pPr>
              <w:jc w:val="center"/>
              <w:rPr>
                <w:rFonts w:hint="default" w:ascii="Times New Roman" w:hAnsi="Times New Roman" w:eastAsia="楷体" w:cs="Times New Roman"/>
                <w:color w:val="auto"/>
                <w:sz w:val="18"/>
                <w:szCs w:val="18"/>
                <w:highlight w:val="none"/>
              </w:rPr>
            </w:pPr>
          </w:p>
        </w:tc>
      </w:tr>
    </w:tbl>
    <w:p>
      <w:pPr>
        <w:rPr>
          <w:rFonts w:hint="default" w:ascii="Times New Roman" w:hAnsi="Times New Roman" w:eastAsia="楷体" w:cs="Times New Roman"/>
          <w:vanish/>
          <w:color w:val="auto"/>
          <w:highlight w:val="none"/>
        </w:rPr>
      </w:pPr>
    </w:p>
    <w:p>
      <w:pPr>
        <w:pStyle w:val="16"/>
        <w:keepNext w:val="0"/>
        <w:keepLines w:val="0"/>
        <w:pageBreakBefore w:val="0"/>
        <w:widowControl w:val="0"/>
        <w:kinsoku/>
        <w:wordWrap/>
        <w:overflowPunct/>
        <w:topLinePunct w:val="0"/>
        <w:autoSpaceDE/>
        <w:autoSpaceDN/>
        <w:bidi w:val="0"/>
        <w:adjustRightInd/>
        <w:snapToGrid/>
        <w:ind w:firstLine="641"/>
        <w:textAlignment w:val="auto"/>
        <w:outlineLvl w:val="9"/>
        <w:rPr>
          <w:rFonts w:hint="default" w:ascii="Times New Roman" w:hAnsi="Times New Roman" w:eastAsia="楷体" w:cs="Times New Roman"/>
          <w:color w:val="auto"/>
          <w:sz w:val="21"/>
          <w:szCs w:val="21"/>
          <w:highlight w:val="none"/>
          <w:lang w:val="en-US" w:eastAsia="zh-CN"/>
        </w:rPr>
      </w:pPr>
      <w:r>
        <w:rPr>
          <w:rFonts w:hint="default" w:ascii="Times New Roman" w:hAnsi="Times New Roman" w:eastAsia="楷体" w:cs="Times New Roman"/>
          <w:color w:val="auto"/>
          <w:sz w:val="21"/>
          <w:szCs w:val="21"/>
          <w:highlight w:val="none"/>
          <w:lang w:val="en-US" w:eastAsia="zh-CN"/>
        </w:rPr>
        <w:t>备注：引用《泉港区前黄镇丰收水库除险加固工程初步设计报告（报批稿）》（泉州市水利水电勘测设计院，2012年4月）资料</w:t>
      </w:r>
    </w:p>
    <w:p>
      <w:pPr>
        <w:jc w:val="center"/>
        <w:outlineLvl w:val="1"/>
        <w:rPr>
          <w:rFonts w:hint="default" w:ascii="Times New Roman" w:hAnsi="Times New Roman" w:eastAsia="楷体" w:cs="Times New Roman"/>
          <w:b/>
          <w:color w:val="auto"/>
          <w:sz w:val="28"/>
          <w:szCs w:val="28"/>
          <w:highlight w:val="none"/>
        </w:rPr>
      </w:pPr>
      <w:bookmarkStart w:id="73" w:name="_Toc18024"/>
      <w:r>
        <w:rPr>
          <w:rFonts w:hint="default" w:ascii="Times New Roman" w:hAnsi="Times New Roman" w:eastAsia="楷体" w:cs="Times New Roman"/>
          <w:b/>
          <w:color w:val="auto"/>
          <w:sz w:val="28"/>
          <w:szCs w:val="28"/>
          <w:highlight w:val="none"/>
        </w:rPr>
        <w:t>表2    丰收水库水位～库容关系曲线表</w:t>
      </w:r>
      <w:bookmarkEnd w:id="73"/>
    </w:p>
    <w:tbl>
      <w:tblPr>
        <w:tblStyle w:val="18"/>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265"/>
        <w:gridCol w:w="2265"/>
        <w:gridCol w:w="2266"/>
        <w:gridCol w:w="226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59"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高程(m)</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库容(万m</w:t>
            </w:r>
            <w:r>
              <w:rPr>
                <w:rFonts w:hint="default" w:ascii="Times New Roman" w:hAnsi="Times New Roman" w:eastAsia="楷体" w:cs="Times New Roman"/>
                <w:i w:val="0"/>
                <w:color w:val="000000"/>
                <w:kern w:val="0"/>
                <w:sz w:val="24"/>
                <w:szCs w:val="24"/>
                <w:u w:val="none"/>
                <w:vertAlign w:val="superscript"/>
                <w:lang w:val="en-US" w:eastAsia="zh-CN" w:bidi="ar"/>
              </w:rPr>
              <w:t>3</w:t>
            </w:r>
            <w:r>
              <w:rPr>
                <w:rFonts w:hint="default" w:ascii="Times New Roman" w:hAnsi="Times New Roman" w:eastAsia="楷体" w:cs="Times New Roman"/>
                <w:i w:val="0"/>
                <w:color w:val="000000"/>
                <w:kern w:val="0"/>
                <w:sz w:val="24"/>
                <w:szCs w:val="24"/>
                <w:u w:val="none"/>
                <w:lang w:val="en-US" w:eastAsia="zh-CN" w:bidi="ar"/>
              </w:rPr>
              <w:t>)</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高程(m)</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库容(万m</w:t>
            </w:r>
            <w:r>
              <w:rPr>
                <w:rFonts w:hint="default" w:ascii="Times New Roman" w:hAnsi="Times New Roman" w:eastAsia="楷体" w:cs="Times New Roman"/>
                <w:i w:val="0"/>
                <w:color w:val="000000"/>
                <w:kern w:val="0"/>
                <w:sz w:val="24"/>
                <w:szCs w:val="24"/>
                <w:u w:val="none"/>
                <w:vertAlign w:val="superscript"/>
                <w:lang w:val="en-US" w:eastAsia="zh-CN" w:bidi="ar"/>
              </w:rPr>
              <w:t>3</w:t>
            </w:r>
            <w:r>
              <w:rPr>
                <w:rFonts w:hint="default" w:ascii="Times New Roman" w:hAnsi="Times New Roman" w:eastAsia="楷体" w:cs="Times New Roman"/>
                <w:i w:val="0"/>
                <w:color w:val="000000"/>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24</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0</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35.8</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16.16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25</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0.01</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35.9</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16.52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26</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0.09</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16.88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27</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0.28</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36.1</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17.25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28</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0.68</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36.2</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17.62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30</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2.35</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36.3</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31</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3.77</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36.4</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18.38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32</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5.64</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36.5</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18.76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33</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7.86</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36.6</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19.15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34</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10.4</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36.7</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19.54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13.41</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36.8</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19.94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35.1</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13.74</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36.9</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20.34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35.2</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14.07</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20.74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35.3</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14.41</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37.1</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21.14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35.4</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14.75</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37.2</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21.55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35.5</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15.1</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37.3</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21.97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35.6</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15.45</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37.4</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22.39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4" w:hRule="atLeast"/>
        </w:trPr>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35.7</w:t>
            </w:r>
          </w:p>
        </w:tc>
        <w:tc>
          <w:tcPr>
            <w:tcW w:w="226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15.8</w:t>
            </w:r>
          </w:p>
        </w:tc>
        <w:tc>
          <w:tcPr>
            <w:tcW w:w="226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37.5</w:t>
            </w:r>
          </w:p>
        </w:tc>
        <w:tc>
          <w:tcPr>
            <w:tcW w:w="226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22.81 </w:t>
            </w:r>
          </w:p>
        </w:tc>
      </w:tr>
    </w:tbl>
    <w:p>
      <w:pPr>
        <w:jc w:val="center"/>
        <w:outlineLvl w:val="1"/>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color w:val="auto"/>
          <w:highlight w:val="none"/>
        </w:rPr>
        <w:pict>
          <v:shape id="图片 75" o:spid="_x0000_s2050" o:spt="75" type="#_x0000_t75" style="position:absolute;left:0pt;margin-left:0.85pt;margin-top:17.75pt;height:266.8pt;width:453.35pt;mso-wrap-distance-bottom:0pt;mso-wrap-distance-left:9pt;mso-wrap-distance-right:9pt;mso-wrap-distance-top:0pt;z-index:251659264;mso-width-relative:page;mso-height-relative:page;" filled="f" o:preferrelative="t" stroked="f" coordsize="21600,21600">
            <v:path/>
            <v:fill on="f" focussize="0,0"/>
            <v:stroke on="f"/>
            <v:imagedata r:id="rId66" o:title=""/>
            <o:lock v:ext="edit" grouping="f" rotation="f" text="f" aspectratio="t"/>
            <w10:wrap type="square"/>
          </v:shape>
        </w:pict>
      </w:r>
      <w:bookmarkStart w:id="74" w:name="_Toc14341"/>
      <w:r>
        <w:rPr>
          <w:rFonts w:hint="default" w:ascii="Times New Roman" w:hAnsi="Times New Roman" w:eastAsia="楷体" w:cs="Times New Roman"/>
          <w:b/>
          <w:bCs/>
          <w:color w:val="auto"/>
          <w:sz w:val="28"/>
          <w:szCs w:val="28"/>
          <w:highlight w:val="none"/>
        </w:rPr>
        <w:t>表3    丰收水库溢洪道下泄流量表</w:t>
      </w:r>
      <w:bookmarkEnd w:id="74"/>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47"/>
        <w:gridCol w:w="1289"/>
        <w:gridCol w:w="1289"/>
        <w:gridCol w:w="1289"/>
        <w:gridCol w:w="1289"/>
        <w:gridCol w:w="1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847"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水位(m)</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36.4</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36.5</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36.6</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36.7</w:t>
            </w:r>
          </w:p>
        </w:tc>
        <w:tc>
          <w:tcPr>
            <w:tcW w:w="1286"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847"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对应下泄流量（m</w:t>
            </w:r>
            <w:r>
              <w:rPr>
                <w:rFonts w:hint="default" w:ascii="Times New Roman" w:hAnsi="Times New Roman" w:eastAsia="楷体" w:cs="Times New Roman"/>
                <w:color w:val="auto"/>
                <w:kern w:val="0"/>
                <w:sz w:val="24"/>
                <w:highlight w:val="none"/>
                <w:vertAlign w:val="superscript"/>
              </w:rPr>
              <w:t>3</w:t>
            </w:r>
            <w:r>
              <w:rPr>
                <w:rFonts w:hint="default" w:ascii="Times New Roman" w:hAnsi="Times New Roman" w:eastAsia="楷体" w:cs="Times New Roman"/>
                <w:color w:val="auto"/>
                <w:kern w:val="0"/>
                <w:sz w:val="24"/>
                <w:highlight w:val="none"/>
              </w:rPr>
              <w:t>/s）</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0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0.32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0.79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1.38 </w:t>
            </w:r>
          </w:p>
        </w:tc>
        <w:tc>
          <w:tcPr>
            <w:tcW w:w="1286"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2.06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847"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水位(m)</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36.9</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37.1</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37.2</w:t>
            </w:r>
          </w:p>
        </w:tc>
        <w:tc>
          <w:tcPr>
            <w:tcW w:w="1286"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847"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对应下泄流量（m</w:t>
            </w:r>
            <w:r>
              <w:rPr>
                <w:rFonts w:hint="default" w:ascii="Times New Roman" w:hAnsi="Times New Roman" w:eastAsia="楷体" w:cs="Times New Roman"/>
                <w:color w:val="auto"/>
                <w:kern w:val="0"/>
                <w:sz w:val="24"/>
                <w:highlight w:val="none"/>
                <w:vertAlign w:val="superscript"/>
              </w:rPr>
              <w:t>3</w:t>
            </w:r>
            <w:r>
              <w:rPr>
                <w:rFonts w:hint="default" w:ascii="Times New Roman" w:hAnsi="Times New Roman" w:eastAsia="楷体" w:cs="Times New Roman"/>
                <w:color w:val="auto"/>
                <w:kern w:val="0"/>
                <w:sz w:val="24"/>
                <w:highlight w:val="none"/>
              </w:rPr>
              <w:t>/s）</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2.81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3.62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4.47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5.35 </w:t>
            </w:r>
          </w:p>
        </w:tc>
        <w:tc>
          <w:tcPr>
            <w:tcW w:w="1286"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6.27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847"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水位(m)</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37.4</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37.5</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37.6</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37.7</w:t>
            </w:r>
          </w:p>
        </w:tc>
        <w:tc>
          <w:tcPr>
            <w:tcW w:w="1286"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37.8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847"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对应下泄流量（m</w:t>
            </w:r>
            <w:r>
              <w:rPr>
                <w:rFonts w:hint="default" w:ascii="Times New Roman" w:hAnsi="Times New Roman" w:eastAsia="楷体" w:cs="Times New Roman"/>
                <w:color w:val="auto"/>
                <w:kern w:val="0"/>
                <w:sz w:val="24"/>
                <w:highlight w:val="none"/>
                <w:vertAlign w:val="superscript"/>
              </w:rPr>
              <w:t>3</w:t>
            </w:r>
            <w:r>
              <w:rPr>
                <w:rFonts w:hint="default" w:ascii="Times New Roman" w:hAnsi="Times New Roman" w:eastAsia="楷体" w:cs="Times New Roman"/>
                <w:color w:val="auto"/>
                <w:kern w:val="0"/>
                <w:sz w:val="24"/>
                <w:highlight w:val="none"/>
              </w:rPr>
              <w:t>/s）</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7.22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8.19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9.17 </w:t>
            </w:r>
          </w:p>
        </w:tc>
        <w:tc>
          <w:tcPr>
            <w:tcW w:w="1289"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10.18 </w:t>
            </w:r>
          </w:p>
        </w:tc>
        <w:tc>
          <w:tcPr>
            <w:tcW w:w="1286" w:type="dxa"/>
            <w:noWrap w:val="0"/>
            <w:vAlign w:val="center"/>
          </w:tcPr>
          <w:p>
            <w:pPr>
              <w:widowControl/>
              <w:jc w:val="center"/>
              <w:rPr>
                <w:rFonts w:hint="default" w:ascii="Times New Roman" w:hAnsi="Times New Roman" w:eastAsia="楷体" w:cs="Times New Roman"/>
                <w:color w:val="auto"/>
                <w:kern w:val="0"/>
                <w:sz w:val="24"/>
                <w:highlight w:val="none"/>
              </w:rPr>
            </w:pPr>
            <w:r>
              <w:rPr>
                <w:rFonts w:hint="default" w:ascii="Times New Roman" w:hAnsi="Times New Roman" w:eastAsia="楷体" w:cs="Times New Roman"/>
                <w:color w:val="auto"/>
                <w:kern w:val="0"/>
                <w:sz w:val="24"/>
                <w:highlight w:val="none"/>
              </w:rPr>
              <w:t xml:space="preserve">11.20 </w:t>
            </w:r>
          </w:p>
        </w:tc>
      </w:tr>
    </w:tbl>
    <w:p>
      <w:pPr>
        <w:spacing w:line="520" w:lineRule="exact"/>
        <w:jc w:val="both"/>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color w:val="auto"/>
          <w:highlight w:val="none"/>
        </w:rPr>
        <w:pict>
          <v:shape id="图片 76" o:spid="_x0000_s2051" o:spt="75" type="#_x0000_t75" style="position:absolute;left:0pt;margin-left:-8.95pt;margin-top:39pt;height:217.05pt;width:453.1pt;mso-wrap-distance-bottom:0pt;mso-wrap-distance-left:9pt;mso-wrap-distance-right:9pt;mso-wrap-distance-top:0pt;z-index:251660288;mso-width-relative:page;mso-height-relative:page;" filled="f" o:preferrelative="t" stroked="f" coordsize="21600,21600">
            <v:path/>
            <v:fill on="f" focussize="0,0"/>
            <v:stroke on="f"/>
            <v:imagedata r:id="rId67" o:title=""/>
            <o:lock v:ext="edit" aspectratio="t"/>
            <w10:wrap type="square"/>
          </v:shape>
        </w:pict>
      </w:r>
    </w:p>
    <w:p>
      <w:pPr>
        <w:spacing w:line="520" w:lineRule="exact"/>
        <w:jc w:val="center"/>
        <w:outlineLvl w:val="1"/>
        <w:rPr>
          <w:rFonts w:hint="default" w:ascii="Times New Roman" w:hAnsi="Times New Roman" w:eastAsia="楷体" w:cs="Times New Roman"/>
          <w:b/>
          <w:bCs/>
          <w:color w:val="auto"/>
          <w:sz w:val="28"/>
          <w:szCs w:val="28"/>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bookmarkStart w:id="75" w:name="_Toc18348"/>
    </w:p>
    <w:p>
      <w:pPr>
        <w:spacing w:line="520" w:lineRule="exact"/>
        <w:jc w:val="center"/>
        <w:outlineLvl w:val="1"/>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rPr>
        <w:t>表4    丰收水库调洪演算成果表（</w:t>
      </w:r>
      <w:r>
        <w:rPr>
          <w:rFonts w:hint="default" w:ascii="Times New Roman" w:hAnsi="Times New Roman" w:eastAsia="楷体" w:cs="Times New Roman"/>
          <w:b/>
          <w:bCs/>
          <w:color w:val="auto"/>
          <w:sz w:val="28"/>
          <w:szCs w:val="28"/>
          <w:highlight w:val="none"/>
          <w:lang w:val="en-US" w:eastAsia="zh-CN"/>
        </w:rPr>
        <w:t>汛</w:t>
      </w:r>
      <w:r>
        <w:rPr>
          <w:rFonts w:hint="default" w:ascii="Times New Roman" w:hAnsi="Times New Roman" w:eastAsia="楷体" w:cs="Times New Roman"/>
          <w:b/>
          <w:bCs/>
          <w:color w:val="auto"/>
          <w:sz w:val="28"/>
          <w:szCs w:val="28"/>
          <w:highlight w:val="none"/>
        </w:rPr>
        <w:t>限水位</w:t>
      </w:r>
      <w:r>
        <w:rPr>
          <w:rFonts w:hint="default" w:ascii="Times New Roman" w:hAnsi="Times New Roman" w:eastAsia="楷体" w:cs="Times New Roman"/>
          <w:b/>
          <w:bCs/>
          <w:color w:val="auto"/>
          <w:sz w:val="28"/>
          <w:szCs w:val="28"/>
          <w:highlight w:val="none"/>
          <w:lang w:val="en-US" w:eastAsia="zh-CN"/>
        </w:rPr>
        <w:t>36.37</w:t>
      </w:r>
      <w:r>
        <w:rPr>
          <w:rFonts w:hint="default" w:ascii="Times New Roman" w:hAnsi="Times New Roman" w:eastAsia="楷体" w:cs="Times New Roman"/>
          <w:b/>
          <w:bCs/>
          <w:color w:val="auto"/>
          <w:sz w:val="28"/>
          <w:szCs w:val="28"/>
          <w:highlight w:val="none"/>
        </w:rPr>
        <w:t>m）</w:t>
      </w:r>
      <w:bookmarkEnd w:id="75"/>
    </w:p>
    <w:tbl>
      <w:tblPr>
        <w:tblStyle w:val="18"/>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2105"/>
        <w:gridCol w:w="2045"/>
        <w:gridCol w:w="1778"/>
        <w:gridCol w:w="1586"/>
        <w:gridCol w:w="158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720" w:hRule="atLeast"/>
        </w:trPr>
        <w:tc>
          <w:tcPr>
            <w:tcW w:w="2105" w:type="dxa"/>
            <w:noWrap w:val="0"/>
            <w:vAlign w:val="center"/>
          </w:tcPr>
          <w:p>
            <w:pPr>
              <w:widowControl/>
              <w:spacing w:line="440" w:lineRule="exact"/>
              <w:jc w:val="center"/>
              <w:textAlignment w:val="center"/>
              <w:rPr>
                <w:rFonts w:hint="default" w:ascii="Times New Roman" w:hAnsi="Times New Roman" w:eastAsia="楷体" w:cs="Times New Roman"/>
                <w:b/>
                <w:color w:val="auto"/>
                <w:sz w:val="24"/>
                <w:highlight w:val="none"/>
              </w:rPr>
            </w:pPr>
            <w:r>
              <w:rPr>
                <w:rFonts w:hint="default" w:ascii="Times New Roman" w:hAnsi="Times New Roman" w:eastAsia="楷体" w:cs="Times New Roman"/>
                <w:b/>
                <w:color w:val="auto"/>
                <w:kern w:val="0"/>
                <w:sz w:val="24"/>
                <w:highlight w:val="none"/>
              </w:rPr>
              <w:t>设计频率</w:t>
            </w:r>
          </w:p>
        </w:tc>
        <w:tc>
          <w:tcPr>
            <w:tcW w:w="2045" w:type="dxa"/>
            <w:noWrap w:val="0"/>
            <w:vAlign w:val="center"/>
          </w:tcPr>
          <w:p>
            <w:pPr>
              <w:widowControl/>
              <w:spacing w:line="440" w:lineRule="exact"/>
              <w:jc w:val="center"/>
              <w:textAlignment w:val="center"/>
              <w:rPr>
                <w:rFonts w:hint="default" w:ascii="Times New Roman" w:hAnsi="Times New Roman" w:eastAsia="楷体" w:cs="Times New Roman"/>
                <w:b/>
                <w:color w:val="auto"/>
                <w:sz w:val="24"/>
                <w:highlight w:val="none"/>
              </w:rPr>
            </w:pPr>
            <w:r>
              <w:rPr>
                <w:rFonts w:hint="default" w:ascii="Times New Roman" w:hAnsi="Times New Roman" w:eastAsia="楷体" w:cs="Times New Roman"/>
                <w:b/>
                <w:color w:val="auto"/>
                <w:kern w:val="0"/>
                <w:sz w:val="24"/>
                <w:highlight w:val="none"/>
              </w:rPr>
              <w:t>最大入库流量(m</w:t>
            </w:r>
            <w:r>
              <w:rPr>
                <w:rFonts w:hint="default" w:ascii="Times New Roman" w:hAnsi="Times New Roman" w:eastAsia="楷体" w:cs="Times New Roman"/>
                <w:b/>
                <w:color w:val="auto"/>
                <w:kern w:val="0"/>
                <w:sz w:val="24"/>
                <w:highlight w:val="none"/>
                <w:vertAlign w:val="superscript"/>
              </w:rPr>
              <w:t>3</w:t>
            </w:r>
            <w:r>
              <w:rPr>
                <w:rFonts w:hint="default" w:ascii="Times New Roman" w:hAnsi="Times New Roman" w:eastAsia="楷体" w:cs="Times New Roman"/>
                <w:b/>
                <w:color w:val="auto"/>
                <w:kern w:val="0"/>
                <w:sz w:val="24"/>
                <w:highlight w:val="none"/>
              </w:rPr>
              <w:t>/s)</w:t>
            </w:r>
          </w:p>
        </w:tc>
        <w:tc>
          <w:tcPr>
            <w:tcW w:w="1778" w:type="dxa"/>
            <w:noWrap w:val="0"/>
            <w:vAlign w:val="center"/>
          </w:tcPr>
          <w:p>
            <w:pPr>
              <w:widowControl/>
              <w:spacing w:line="440" w:lineRule="exact"/>
              <w:jc w:val="center"/>
              <w:textAlignment w:val="center"/>
              <w:rPr>
                <w:rFonts w:hint="default" w:ascii="Times New Roman" w:hAnsi="Times New Roman" w:eastAsia="楷体" w:cs="Times New Roman"/>
                <w:b/>
                <w:color w:val="auto"/>
                <w:sz w:val="24"/>
                <w:highlight w:val="none"/>
              </w:rPr>
            </w:pPr>
            <w:r>
              <w:rPr>
                <w:rFonts w:hint="default" w:ascii="Times New Roman" w:hAnsi="Times New Roman" w:eastAsia="楷体" w:cs="Times New Roman"/>
                <w:b/>
                <w:color w:val="auto"/>
                <w:kern w:val="0"/>
                <w:sz w:val="24"/>
                <w:highlight w:val="none"/>
              </w:rPr>
              <w:t>最大下泄流量(m</w:t>
            </w:r>
            <w:r>
              <w:rPr>
                <w:rFonts w:hint="default" w:ascii="Times New Roman" w:hAnsi="Times New Roman" w:eastAsia="楷体" w:cs="Times New Roman"/>
                <w:b/>
                <w:color w:val="auto"/>
                <w:kern w:val="0"/>
                <w:sz w:val="24"/>
                <w:highlight w:val="none"/>
                <w:vertAlign w:val="superscript"/>
              </w:rPr>
              <w:t>3</w:t>
            </w:r>
            <w:r>
              <w:rPr>
                <w:rFonts w:hint="default" w:ascii="Times New Roman" w:hAnsi="Times New Roman" w:eastAsia="楷体" w:cs="Times New Roman"/>
                <w:b/>
                <w:color w:val="auto"/>
                <w:kern w:val="0"/>
                <w:sz w:val="24"/>
                <w:highlight w:val="none"/>
              </w:rPr>
              <w:t>/s)</w:t>
            </w:r>
          </w:p>
        </w:tc>
        <w:tc>
          <w:tcPr>
            <w:tcW w:w="1586" w:type="dxa"/>
            <w:noWrap w:val="0"/>
            <w:vAlign w:val="center"/>
          </w:tcPr>
          <w:p>
            <w:pPr>
              <w:widowControl/>
              <w:spacing w:line="440" w:lineRule="exact"/>
              <w:jc w:val="center"/>
              <w:textAlignment w:val="center"/>
              <w:rPr>
                <w:rFonts w:hint="default" w:ascii="Times New Roman" w:hAnsi="Times New Roman" w:eastAsia="楷体" w:cs="Times New Roman"/>
                <w:b/>
                <w:color w:val="auto"/>
                <w:sz w:val="24"/>
                <w:highlight w:val="none"/>
              </w:rPr>
            </w:pPr>
            <w:r>
              <w:rPr>
                <w:rFonts w:hint="default" w:ascii="Times New Roman" w:hAnsi="Times New Roman" w:eastAsia="楷体" w:cs="Times New Roman"/>
                <w:b/>
                <w:color w:val="auto"/>
                <w:kern w:val="0"/>
                <w:sz w:val="24"/>
                <w:highlight w:val="none"/>
              </w:rPr>
              <w:t>最高库水位（m）</w:t>
            </w:r>
          </w:p>
        </w:tc>
        <w:tc>
          <w:tcPr>
            <w:tcW w:w="1587" w:type="dxa"/>
            <w:noWrap w:val="0"/>
            <w:vAlign w:val="center"/>
          </w:tcPr>
          <w:p>
            <w:pPr>
              <w:widowControl/>
              <w:spacing w:line="440" w:lineRule="exact"/>
              <w:jc w:val="center"/>
              <w:textAlignment w:val="center"/>
              <w:rPr>
                <w:rFonts w:hint="default" w:ascii="Times New Roman" w:hAnsi="Times New Roman" w:eastAsia="楷体" w:cs="Times New Roman"/>
                <w:b/>
                <w:color w:val="auto"/>
                <w:kern w:val="0"/>
                <w:sz w:val="24"/>
                <w:highlight w:val="none"/>
              </w:rPr>
            </w:pPr>
            <w:r>
              <w:rPr>
                <w:rFonts w:hint="default" w:ascii="Times New Roman" w:hAnsi="Times New Roman" w:eastAsia="楷体" w:cs="Times New Roman"/>
                <w:b/>
                <w:color w:val="auto"/>
                <w:kern w:val="0"/>
                <w:sz w:val="24"/>
                <w:highlight w:val="none"/>
              </w:rPr>
              <w:t>设计库容</w:t>
            </w:r>
          </w:p>
          <w:p>
            <w:pPr>
              <w:widowControl/>
              <w:spacing w:line="440" w:lineRule="exact"/>
              <w:jc w:val="center"/>
              <w:textAlignment w:val="center"/>
              <w:rPr>
                <w:rFonts w:hint="default" w:ascii="Times New Roman" w:hAnsi="Times New Roman" w:eastAsia="楷体" w:cs="Times New Roman"/>
                <w:b/>
                <w:color w:val="auto"/>
                <w:sz w:val="24"/>
                <w:highlight w:val="none"/>
              </w:rPr>
            </w:pPr>
            <w:r>
              <w:rPr>
                <w:rFonts w:hint="default" w:ascii="Times New Roman" w:hAnsi="Times New Roman" w:eastAsia="楷体" w:cs="Times New Roman"/>
                <w:b/>
                <w:color w:val="auto"/>
                <w:kern w:val="0"/>
                <w:sz w:val="24"/>
                <w:highlight w:val="none"/>
              </w:rPr>
              <w:t>（万m</w:t>
            </w:r>
            <w:r>
              <w:rPr>
                <w:rFonts w:hint="default" w:ascii="Times New Roman" w:hAnsi="Times New Roman" w:eastAsia="楷体" w:cs="Times New Roman"/>
                <w:b/>
                <w:color w:val="auto"/>
                <w:kern w:val="0"/>
                <w:sz w:val="24"/>
                <w:highlight w:val="none"/>
                <w:vertAlign w:val="superscript"/>
              </w:rPr>
              <w:t>3</w:t>
            </w:r>
            <w:r>
              <w:rPr>
                <w:rFonts w:hint="default" w:ascii="Times New Roman" w:hAnsi="Times New Roman" w:eastAsia="楷体" w:cs="Times New Roman"/>
                <w:b/>
                <w:color w:val="auto"/>
                <w:kern w:val="0"/>
                <w:sz w:val="24"/>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2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P=5%</w:t>
            </w:r>
          </w:p>
        </w:tc>
        <w:tc>
          <w:tcPr>
            <w:tcW w:w="2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6.35</w:t>
            </w:r>
          </w:p>
        </w:tc>
        <w:tc>
          <w:tcPr>
            <w:tcW w:w="17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2.61</w:t>
            </w:r>
          </w:p>
        </w:tc>
        <w:tc>
          <w:tcPr>
            <w:tcW w:w="1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36.94</w:t>
            </w:r>
          </w:p>
        </w:tc>
        <w:tc>
          <w:tcPr>
            <w:tcW w:w="15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20.46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2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P=0.33%</w:t>
            </w:r>
          </w:p>
        </w:tc>
        <w:tc>
          <w:tcPr>
            <w:tcW w:w="2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10.1</w:t>
            </w:r>
          </w:p>
        </w:tc>
        <w:tc>
          <w:tcPr>
            <w:tcW w:w="17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4.74</w:t>
            </w:r>
          </w:p>
        </w:tc>
        <w:tc>
          <w:tcPr>
            <w:tcW w:w="1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37.21</w:t>
            </w:r>
          </w:p>
        </w:tc>
        <w:tc>
          <w:tcPr>
            <w:tcW w:w="15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21.6</w:t>
            </w:r>
          </w:p>
        </w:tc>
      </w:tr>
    </w:tbl>
    <w:p>
      <w:pPr>
        <w:tabs>
          <w:tab w:val="left" w:pos="2234"/>
        </w:tabs>
        <w:bidi w:val="0"/>
        <w:jc w:val="left"/>
        <w:rPr>
          <w:rFonts w:hint="default"/>
          <w:kern w:val="2"/>
          <w:sz w:val="21"/>
          <w:szCs w:val="24"/>
          <w:lang w:val="en-US" w:eastAsia="zh-CN" w:bidi="ar-SA"/>
        </w:rPr>
      </w:pPr>
      <w:bookmarkStart w:id="76" w:name="_Toc17772"/>
    </w:p>
    <w:p>
      <w:pPr>
        <w:jc w:val="center"/>
        <w:outlineLvl w:val="1"/>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rPr>
        <w:t>表5    丰收水库防洪抢险领导小组成员名单</w:t>
      </w:r>
      <w:bookmarkEnd w:id="76"/>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6"/>
        <w:gridCol w:w="1507"/>
        <w:gridCol w:w="2233"/>
        <w:gridCol w:w="2545"/>
        <w:gridCol w:w="1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3" w:hRule="atLeast"/>
        </w:trPr>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序号</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单位</w:t>
            </w:r>
          </w:p>
        </w:tc>
        <w:tc>
          <w:tcPr>
            <w:tcW w:w="2233"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防汛责任人</w:t>
            </w:r>
          </w:p>
        </w:tc>
        <w:tc>
          <w:tcPr>
            <w:tcW w:w="2545"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职务</w:t>
            </w:r>
          </w:p>
        </w:tc>
        <w:tc>
          <w:tcPr>
            <w:tcW w:w="1858"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前黄镇</w:t>
            </w:r>
          </w:p>
        </w:tc>
        <w:tc>
          <w:tcPr>
            <w:tcW w:w="2233" w:type="dxa"/>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sz w:val="24"/>
                <w:szCs w:val="24"/>
                <w:highlight w:val="none"/>
              </w:rPr>
            </w:pPr>
            <w:r>
              <w:rPr>
                <w:rFonts w:hint="eastAsia" w:ascii="仿宋_GB2312" w:hAnsi="仿宋_GB2312" w:eastAsia="仿宋_GB2312" w:cs="仿宋_GB2312"/>
                <w:i w:val="0"/>
                <w:iCs w:val="0"/>
                <w:color w:val="auto"/>
                <w:kern w:val="0"/>
                <w:sz w:val="24"/>
                <w:szCs w:val="24"/>
                <w:u w:val="none"/>
                <w:lang w:val="en-US" w:eastAsia="zh-CN" w:bidi="ar"/>
              </w:rPr>
              <w:t>郭小国</w:t>
            </w:r>
          </w:p>
        </w:tc>
        <w:tc>
          <w:tcPr>
            <w:tcW w:w="2545" w:type="dxa"/>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sz w:val="24"/>
                <w:szCs w:val="24"/>
                <w:highlight w:val="none"/>
              </w:rPr>
            </w:pPr>
            <w:r>
              <w:rPr>
                <w:rFonts w:hint="eastAsia" w:ascii="仿宋_GB2312" w:hAnsi="仿宋_GB2312" w:eastAsia="仿宋_GB2312" w:cs="仿宋_GB2312"/>
                <w:i w:val="0"/>
                <w:iCs w:val="0"/>
                <w:color w:val="auto"/>
                <w:kern w:val="0"/>
                <w:sz w:val="24"/>
                <w:szCs w:val="24"/>
                <w:u w:val="none"/>
                <w:lang w:val="en-US" w:eastAsia="zh-CN" w:bidi="ar"/>
              </w:rPr>
              <w:t>镇党委副书记、政法委员</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87966506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eastAsia" w:ascii="仿宋_GB2312" w:hAnsi="仿宋_GB2312" w:eastAsia="仿宋_GB2312" w:cs="仿宋_GB2312"/>
                <w:color w:val="auto"/>
                <w:sz w:val="24"/>
                <w:szCs w:val="24"/>
                <w:highlight w:val="none"/>
                <w:lang w:eastAsia="zh-CN"/>
              </w:rPr>
              <w:t>前黄镇</w:t>
            </w:r>
          </w:p>
        </w:tc>
        <w:tc>
          <w:tcPr>
            <w:tcW w:w="2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eastAsia" w:ascii="仿宋_GB2312" w:hAnsi="仿宋_GB2312" w:eastAsia="仿宋_GB2312" w:cs="仿宋_GB2312"/>
                <w:color w:val="auto"/>
                <w:sz w:val="24"/>
                <w:szCs w:val="24"/>
                <w:highlight w:val="none"/>
                <w:lang w:eastAsia="zh-CN"/>
              </w:rPr>
              <w:t>吴谋冻</w:t>
            </w:r>
          </w:p>
        </w:tc>
        <w:tc>
          <w:tcPr>
            <w:tcW w:w="2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eastAsia" w:ascii="仿宋_GB2312" w:hAnsi="仿宋_GB2312" w:eastAsia="仿宋_GB2312" w:cs="仿宋_GB2312"/>
                <w:color w:val="auto"/>
                <w:kern w:val="2"/>
                <w:sz w:val="24"/>
                <w:szCs w:val="24"/>
                <w:highlight w:val="none"/>
                <w:lang w:val="en-US" w:eastAsia="zh-CN" w:bidi="ar-SA"/>
              </w:rPr>
              <w:t>镇党委委员、人武部部长、副镇长</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eastAsia" w:ascii="仿宋_GB2312" w:hAnsi="仿宋_GB2312" w:eastAsia="仿宋_GB2312" w:cs="仿宋_GB2312"/>
                <w:color w:val="auto"/>
                <w:sz w:val="24"/>
                <w:szCs w:val="24"/>
                <w:highlight w:val="none"/>
                <w:lang w:eastAsia="zh-CN"/>
              </w:rPr>
              <w:t>前黄镇</w:t>
            </w:r>
          </w:p>
        </w:tc>
        <w:tc>
          <w:tcPr>
            <w:tcW w:w="2233" w:type="dxa"/>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sz w:val="24"/>
                <w:szCs w:val="24"/>
                <w:highlight w:val="none"/>
              </w:rPr>
            </w:pPr>
            <w:r>
              <w:rPr>
                <w:rFonts w:hint="eastAsia" w:ascii="仿宋_GB2312" w:hAnsi="仿宋_GB2312" w:eastAsia="仿宋_GB2312" w:cs="仿宋_GB2312"/>
                <w:i w:val="0"/>
                <w:iCs w:val="0"/>
                <w:color w:val="auto"/>
                <w:kern w:val="0"/>
                <w:sz w:val="24"/>
                <w:szCs w:val="24"/>
                <w:u w:val="none"/>
                <w:lang w:val="en-US" w:eastAsia="zh-CN" w:bidi="ar"/>
              </w:rPr>
              <w:t>林小波</w:t>
            </w:r>
          </w:p>
        </w:tc>
        <w:tc>
          <w:tcPr>
            <w:tcW w:w="2545" w:type="dxa"/>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sz w:val="24"/>
                <w:szCs w:val="24"/>
                <w:highlight w:val="none"/>
              </w:rPr>
            </w:pPr>
            <w:r>
              <w:rPr>
                <w:rFonts w:hint="eastAsia" w:ascii="仿宋_GB2312" w:hAnsi="仿宋_GB2312" w:eastAsia="仿宋_GB2312" w:cs="仿宋_GB2312"/>
                <w:i w:val="0"/>
                <w:iCs w:val="0"/>
                <w:color w:val="auto"/>
                <w:kern w:val="0"/>
                <w:sz w:val="24"/>
                <w:szCs w:val="24"/>
                <w:u w:val="none"/>
                <w:lang w:val="en-US" w:eastAsia="zh-CN" w:bidi="ar"/>
              </w:rPr>
              <w:t>镇党委二级主任科员</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前黄镇</w:t>
            </w:r>
          </w:p>
        </w:tc>
        <w:tc>
          <w:tcPr>
            <w:tcW w:w="2233" w:type="dxa"/>
            <w:noWrap w:val="0"/>
            <w:vAlign w:val="center"/>
          </w:tcPr>
          <w:p>
            <w:pPr>
              <w:keepNext w:val="0"/>
              <w:keepLines w:val="0"/>
              <w:widowControl/>
              <w:suppressLineNumbers w:val="0"/>
              <w:jc w:val="center"/>
              <w:textAlignment w:val="center"/>
              <w:rPr>
                <w:rFonts w:hint="default" w:ascii="Times New Roman" w:hAnsi="Times New Roman" w:eastAsia="楷体" w:cs="Times New Roman"/>
                <w:color w:val="auto"/>
                <w:sz w:val="24"/>
                <w:szCs w:val="24"/>
                <w:highlight w:val="none"/>
                <w:lang w:eastAsia="zh-CN"/>
              </w:rPr>
            </w:pPr>
            <w:r>
              <w:rPr>
                <w:rFonts w:hint="eastAsia" w:ascii="仿宋_GB2312" w:hAnsi="仿宋_GB2312" w:eastAsia="仿宋_GB2312" w:cs="仿宋_GB2312"/>
                <w:i w:val="0"/>
                <w:iCs w:val="0"/>
                <w:color w:val="auto"/>
                <w:kern w:val="0"/>
                <w:sz w:val="24"/>
                <w:szCs w:val="24"/>
                <w:u w:val="none"/>
                <w:lang w:val="en-US" w:eastAsia="zh-CN" w:bidi="ar"/>
              </w:rPr>
              <w:t>庄小强</w:t>
            </w:r>
          </w:p>
        </w:tc>
        <w:tc>
          <w:tcPr>
            <w:tcW w:w="2545" w:type="dxa"/>
            <w:noWrap w:val="0"/>
            <w:vAlign w:val="center"/>
          </w:tcPr>
          <w:p>
            <w:pPr>
              <w:keepNext w:val="0"/>
              <w:keepLines w:val="0"/>
              <w:widowControl/>
              <w:suppressLineNumbers w:val="0"/>
              <w:jc w:val="center"/>
              <w:textAlignment w:val="center"/>
              <w:rPr>
                <w:rFonts w:hint="eastAsia" w:ascii="Times New Roman" w:hAnsi="Times New Roman" w:eastAsia="楷体" w:cs="Times New Roman"/>
                <w:i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镇副镇长</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87966183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eastAsia" w:ascii="Times New Roman" w:hAnsi="Times New Roman" w:eastAsia="楷体" w:cs="Times New Roman"/>
                <w:color w:val="auto"/>
                <w:sz w:val="24"/>
                <w:szCs w:val="24"/>
                <w:highlight w:val="none"/>
                <w:lang w:val="en-US" w:eastAsia="zh-CN"/>
              </w:rPr>
              <w:t>5</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前黄镇</w:t>
            </w:r>
          </w:p>
        </w:tc>
        <w:tc>
          <w:tcPr>
            <w:tcW w:w="2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i w:val="0"/>
                <w:color w:val="auto"/>
                <w:kern w:val="0"/>
                <w:sz w:val="24"/>
                <w:szCs w:val="24"/>
                <w:highlight w:val="none"/>
                <w:u w:val="none"/>
                <w:lang w:val="en-US" w:eastAsia="zh-CN" w:bidi="ar"/>
              </w:rPr>
              <w:t>钟凤平</w:t>
            </w:r>
          </w:p>
        </w:tc>
        <w:tc>
          <w:tcPr>
            <w:tcW w:w="2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楷体" w:cs="Times New Roman"/>
                <w:i w:val="0"/>
                <w:color w:val="auto"/>
                <w:kern w:val="0"/>
                <w:sz w:val="24"/>
                <w:szCs w:val="24"/>
                <w:highlight w:val="none"/>
                <w:u w:val="none"/>
                <w:lang w:val="en-US" w:eastAsia="zh-CN" w:bidi="ar"/>
              </w:rPr>
            </w:pPr>
            <w:r>
              <w:rPr>
                <w:rFonts w:hint="default" w:ascii="Times New Roman" w:hAnsi="Times New Roman" w:eastAsia="楷体" w:cs="Times New Roman"/>
                <w:i w:val="0"/>
                <w:color w:val="auto"/>
                <w:kern w:val="0"/>
                <w:sz w:val="24"/>
                <w:szCs w:val="24"/>
                <w:highlight w:val="none"/>
                <w:u w:val="none"/>
                <w:lang w:val="en-US" w:eastAsia="zh-CN" w:bidi="ar"/>
              </w:rPr>
              <w:t>镇社会服务中心主任</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87966086</w:t>
            </w:r>
          </w:p>
        </w:tc>
      </w:tr>
    </w:tbl>
    <w:p>
      <w:pPr>
        <w:shd w:val="clear" w:color="auto" w:fill="FFFFFF"/>
        <w:rPr>
          <w:rFonts w:hint="default" w:ascii="Times New Roman" w:hAnsi="Times New Roman" w:eastAsia="楷体" w:cs="Times New Roman"/>
          <w:color w:val="auto"/>
          <w:sz w:val="32"/>
          <w:szCs w:val="32"/>
          <w:highlight w:val="none"/>
        </w:rPr>
      </w:pPr>
    </w:p>
    <w:p>
      <w:pPr>
        <w:jc w:val="center"/>
        <w:outlineLvl w:val="1"/>
        <w:rPr>
          <w:rFonts w:hint="default" w:ascii="Times New Roman" w:hAnsi="Times New Roman" w:eastAsia="楷体" w:cs="Times New Roman"/>
          <w:b/>
          <w:bCs/>
          <w:color w:val="auto"/>
          <w:sz w:val="28"/>
          <w:szCs w:val="28"/>
          <w:highlight w:val="none"/>
        </w:rPr>
      </w:pPr>
      <w:bookmarkStart w:id="77" w:name="_Toc10959"/>
      <w:r>
        <w:rPr>
          <w:rFonts w:hint="default" w:ascii="Times New Roman" w:hAnsi="Times New Roman" w:eastAsia="楷体" w:cs="Times New Roman"/>
          <w:b/>
          <w:bCs/>
          <w:color w:val="auto"/>
          <w:sz w:val="28"/>
          <w:szCs w:val="28"/>
          <w:highlight w:val="none"/>
        </w:rPr>
        <w:t>表</w:t>
      </w:r>
      <w:r>
        <w:rPr>
          <w:rFonts w:hint="default" w:ascii="Times New Roman" w:hAnsi="Times New Roman" w:eastAsia="楷体" w:cs="Times New Roman"/>
          <w:b/>
          <w:bCs/>
          <w:color w:val="auto"/>
          <w:sz w:val="28"/>
          <w:szCs w:val="28"/>
          <w:highlight w:val="none"/>
          <w:lang w:val="en-US" w:eastAsia="zh-CN"/>
        </w:rPr>
        <w:t>6</w:t>
      </w:r>
      <w:r>
        <w:rPr>
          <w:rFonts w:hint="default" w:ascii="Times New Roman" w:hAnsi="Times New Roman" w:eastAsia="楷体" w:cs="Times New Roman"/>
          <w:b/>
          <w:bCs/>
          <w:color w:val="auto"/>
          <w:sz w:val="28"/>
          <w:szCs w:val="28"/>
          <w:highlight w:val="none"/>
        </w:rPr>
        <w:t xml:space="preserve">    丰收水库防汛抗洪抢险救灾应急小组成员名单</w:t>
      </w:r>
      <w:bookmarkEnd w:id="77"/>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7"/>
        <w:gridCol w:w="2151"/>
        <w:gridCol w:w="2058"/>
        <w:gridCol w:w="1005"/>
        <w:gridCol w:w="1468"/>
        <w:gridCol w:w="18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trPr>
        <w:tc>
          <w:tcPr>
            <w:tcW w:w="84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sz w:val="24"/>
                <w:highlight w:val="none"/>
              </w:rPr>
              <w:t>序号</w:t>
            </w:r>
          </w:p>
        </w:tc>
        <w:tc>
          <w:tcPr>
            <w:tcW w:w="21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sz w:val="24"/>
                <w:highlight w:val="none"/>
              </w:rPr>
              <w:t>名称</w:t>
            </w:r>
          </w:p>
        </w:tc>
        <w:tc>
          <w:tcPr>
            <w:tcW w:w="205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sz w:val="24"/>
                <w:highlight w:val="none"/>
              </w:rPr>
              <w:t>组成单位</w:t>
            </w:r>
          </w:p>
        </w:tc>
        <w:tc>
          <w:tcPr>
            <w:tcW w:w="100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sz w:val="24"/>
                <w:highlight w:val="none"/>
              </w:rPr>
              <w:t>人数</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sz w:val="24"/>
                <w:highlight w:val="none"/>
              </w:rPr>
              <w:t>联系人</w:t>
            </w:r>
          </w:p>
        </w:tc>
        <w:tc>
          <w:tcPr>
            <w:tcW w:w="180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sz w:val="24"/>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2" w:hRule="atLeast"/>
        </w:trPr>
        <w:tc>
          <w:tcPr>
            <w:tcW w:w="84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 w:cs="Times New Roman"/>
                <w:color w:val="auto"/>
                <w:sz w:val="24"/>
                <w:highlight w:val="none"/>
                <w:lang w:val="en-US" w:eastAsia="zh-CN"/>
              </w:rPr>
            </w:pPr>
            <w:r>
              <w:rPr>
                <w:rFonts w:hint="default" w:ascii="Times New Roman" w:hAnsi="Times New Roman" w:eastAsia="楷体" w:cs="Times New Roman"/>
                <w:color w:val="auto"/>
                <w:sz w:val="24"/>
                <w:highlight w:val="none"/>
                <w:lang w:val="en-US" w:eastAsia="zh-CN"/>
              </w:rPr>
              <w:t>1</w:t>
            </w:r>
          </w:p>
        </w:tc>
        <w:tc>
          <w:tcPr>
            <w:tcW w:w="21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 w:cs="Times New Roman"/>
                <w:color w:val="auto"/>
                <w:sz w:val="24"/>
                <w:highlight w:val="none"/>
                <w:lang w:eastAsia="zh-CN"/>
              </w:rPr>
            </w:pPr>
            <w:r>
              <w:rPr>
                <w:rFonts w:hint="default" w:ascii="Times New Roman" w:hAnsi="Times New Roman" w:eastAsia="楷体" w:cs="Times New Roman"/>
                <w:color w:val="auto"/>
                <w:sz w:val="24"/>
                <w:highlight w:val="none"/>
                <w:lang w:eastAsia="zh-CN"/>
              </w:rPr>
              <w:t>前黄镇机关抢险应急队伍</w:t>
            </w:r>
          </w:p>
        </w:tc>
        <w:tc>
          <w:tcPr>
            <w:tcW w:w="205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 w:cs="Times New Roman"/>
                <w:color w:val="auto"/>
                <w:sz w:val="24"/>
                <w:highlight w:val="none"/>
                <w:lang w:eastAsia="zh-CN"/>
              </w:rPr>
            </w:pPr>
            <w:r>
              <w:rPr>
                <w:rFonts w:hint="default" w:ascii="Times New Roman" w:hAnsi="Times New Roman" w:eastAsia="楷体" w:cs="Times New Roman"/>
                <w:color w:val="auto"/>
                <w:sz w:val="24"/>
                <w:highlight w:val="none"/>
                <w:lang w:eastAsia="zh-CN"/>
              </w:rPr>
              <w:t>镇机关和</w:t>
            </w:r>
            <w:r>
              <w:rPr>
                <w:rFonts w:hint="default" w:ascii="Times New Roman" w:hAnsi="Times New Roman" w:eastAsia="楷体" w:cs="Times New Roman"/>
                <w:color w:val="auto"/>
                <w:sz w:val="24"/>
                <w:highlight w:val="none"/>
                <w:lang w:val="en-US" w:eastAsia="zh-CN"/>
              </w:rPr>
              <w:t>13个行政村</w:t>
            </w:r>
          </w:p>
        </w:tc>
        <w:tc>
          <w:tcPr>
            <w:tcW w:w="100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 w:cs="Times New Roman"/>
                <w:color w:val="auto"/>
                <w:sz w:val="24"/>
                <w:highlight w:val="none"/>
                <w:lang w:val="en-US" w:eastAsia="zh-CN"/>
              </w:rPr>
            </w:pPr>
            <w:r>
              <w:rPr>
                <w:rFonts w:hint="default" w:ascii="Times New Roman" w:hAnsi="Times New Roman" w:eastAsia="楷体" w:cs="Times New Roman"/>
                <w:color w:val="auto"/>
                <w:sz w:val="24"/>
                <w:highlight w:val="none"/>
                <w:lang w:val="en-US" w:eastAsia="zh-CN"/>
              </w:rPr>
              <w:t>200</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 w:cs="Times New Roman"/>
                <w:color w:val="auto"/>
                <w:sz w:val="24"/>
                <w:highlight w:val="none"/>
                <w:lang w:eastAsia="zh-CN"/>
              </w:rPr>
            </w:pPr>
            <w:r>
              <w:rPr>
                <w:rFonts w:hint="default" w:ascii="Times New Roman" w:hAnsi="Times New Roman" w:eastAsia="楷体" w:cs="Times New Roman"/>
                <w:color w:val="auto"/>
                <w:sz w:val="24"/>
                <w:highlight w:val="none"/>
                <w:lang w:eastAsia="zh-CN"/>
              </w:rPr>
              <w:t>吴谋冻</w:t>
            </w:r>
          </w:p>
        </w:tc>
        <w:tc>
          <w:tcPr>
            <w:tcW w:w="180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 w:cs="Times New Roman"/>
                <w:color w:val="auto"/>
                <w:highlight w:val="none"/>
                <w:lang w:val="en-US" w:eastAsia="zh-CN"/>
              </w:rPr>
            </w:pPr>
            <w:r>
              <w:rPr>
                <w:rFonts w:hint="default" w:ascii="Times New Roman" w:hAnsi="Times New Roman" w:eastAsia="楷体" w:cs="Times New Roman"/>
                <w:color w:val="auto"/>
                <w:sz w:val="24"/>
                <w:szCs w:val="24"/>
                <w:highlight w:val="none"/>
                <w:lang w:val="en-US" w:eastAsia="zh-CN"/>
              </w:rPr>
              <w:t>87966218</w:t>
            </w:r>
          </w:p>
        </w:tc>
      </w:tr>
    </w:tbl>
    <w:p>
      <w:pPr>
        <w:shd w:val="clear" w:color="auto" w:fill="FFFFFF"/>
        <w:spacing w:line="420" w:lineRule="exact"/>
        <w:jc w:val="center"/>
        <w:rPr>
          <w:rFonts w:hint="default" w:ascii="Times New Roman" w:hAnsi="Times New Roman" w:eastAsia="楷体" w:cs="Times New Roman"/>
          <w:color w:val="auto"/>
          <w:sz w:val="28"/>
          <w:szCs w:val="28"/>
          <w:highlight w:val="none"/>
        </w:rPr>
      </w:pPr>
    </w:p>
    <w:p>
      <w:pPr>
        <w:shd w:val="clear" w:color="auto" w:fill="FFFFFF"/>
        <w:ind w:firstLine="640" w:firstLineChars="200"/>
        <w:rPr>
          <w:rFonts w:hint="default" w:ascii="Times New Roman" w:hAnsi="Times New Roman" w:eastAsia="楷体" w:cs="Times New Roman"/>
          <w:color w:val="auto"/>
          <w:sz w:val="32"/>
          <w:szCs w:val="32"/>
          <w:highlight w:val="none"/>
        </w:rPr>
      </w:pPr>
    </w:p>
    <w:p>
      <w:pPr>
        <w:shd w:val="clear" w:color="auto" w:fill="FFFFFF"/>
        <w:ind w:firstLine="640" w:firstLineChars="200"/>
        <w:rPr>
          <w:rFonts w:hint="default" w:ascii="Times New Roman" w:hAnsi="Times New Roman" w:eastAsia="楷体" w:cs="Times New Roman"/>
          <w:color w:val="auto"/>
          <w:sz w:val="32"/>
          <w:szCs w:val="32"/>
          <w:highlight w:val="none"/>
        </w:rPr>
      </w:pPr>
    </w:p>
    <w:p>
      <w:pPr>
        <w:shd w:val="clear" w:color="auto" w:fill="FFFFFF"/>
        <w:ind w:firstLine="640" w:firstLineChars="200"/>
        <w:rPr>
          <w:rFonts w:hint="default" w:ascii="Times New Roman" w:hAnsi="Times New Roman" w:eastAsia="楷体" w:cs="Times New Roman"/>
          <w:color w:val="auto"/>
          <w:sz w:val="32"/>
          <w:szCs w:val="32"/>
          <w:highlight w:val="none"/>
        </w:rPr>
      </w:pPr>
    </w:p>
    <w:p>
      <w:pPr>
        <w:shd w:val="clear" w:color="auto" w:fill="FFFFFF"/>
        <w:tabs>
          <w:tab w:val="left" w:pos="840"/>
        </w:tabs>
        <w:spacing w:line="460" w:lineRule="exact"/>
        <w:rPr>
          <w:rFonts w:hint="default" w:ascii="Times New Roman" w:hAnsi="Times New Roman" w:eastAsia="楷体" w:cs="Times New Roman"/>
          <w:b/>
          <w:color w:val="auto"/>
          <w:spacing w:val="-10"/>
          <w:sz w:val="32"/>
          <w:szCs w:val="32"/>
          <w:highlight w:val="none"/>
        </w:rPr>
      </w:pPr>
    </w:p>
    <w:p>
      <w:pPr>
        <w:shd w:val="clear" w:color="auto" w:fill="FFFFFF"/>
        <w:tabs>
          <w:tab w:val="left" w:pos="840"/>
        </w:tabs>
        <w:spacing w:line="460" w:lineRule="exact"/>
        <w:rPr>
          <w:rFonts w:hint="default" w:ascii="Times New Roman" w:hAnsi="Times New Roman" w:eastAsia="楷体" w:cs="Times New Roman"/>
          <w:b/>
          <w:color w:val="auto"/>
          <w:spacing w:val="-10"/>
          <w:sz w:val="32"/>
          <w:szCs w:val="32"/>
          <w:highlight w:val="none"/>
        </w:rPr>
      </w:pPr>
    </w:p>
    <w:p>
      <w:pPr>
        <w:spacing w:line="520" w:lineRule="exact"/>
        <w:rPr>
          <w:rFonts w:eastAsia="楷体"/>
          <w:bCs/>
          <w:color w:val="auto"/>
          <w:sz w:val="28"/>
          <w:szCs w:val="28"/>
          <w:highlight w:val="none"/>
        </w:rPr>
      </w:pPr>
    </w:p>
    <w:sectPr>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o?">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Style w:val="20"/>
      </w:rPr>
    </w:pPr>
    <w:r>
      <w:rPr>
        <w:sz w:val="18"/>
      </w:rPr>
      <w:pict>
        <v:shape id="_x0000_s4098" o:spid="_x0000_s4098"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4099" o:spid="_x0000_s4099"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Times New Roman" w:hAnsi="Times New Roman" w:eastAsia="宋体" w:cs="Times New Roman"/>
        <w:kern w:val="2"/>
        <w:sz w:val="18"/>
        <w:szCs w:val="18"/>
        <w:lang w:val="en-US" w:eastAsia="zh-CN" w:bidi="ar-SA"/>
      </w:rPr>
      <w:pict>
        <v:rect id="文本框 1" o:spid="_x0000_s4097" o:spt="1"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snapToGrid w:val="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w:rPr>
        <w:sz w:val="18"/>
      </w:rPr>
      <w:pict>
        <v:shape id="_x0000_s4100" o:spid="_x0000_s410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rPr>
        <w:rStyle w:val="20"/>
        <w:rFonts w:hint="eastAsia"/>
      </w:rPr>
    </w:pPr>
    <w:r>
      <w:pict>
        <v:shape id="文本框 4" o:spid="_x0000_s410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p>
            </w:txbxContent>
          </v:textbox>
        </v:shape>
      </w:pict>
    </w:r>
  </w:p>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rPr>
        <w:rStyle w:val="20"/>
        <w:rFonts w:hint="eastAsia"/>
      </w:rPr>
    </w:pPr>
    <w:bookmarkStart w:id="78" w:name="_GoBack"/>
    <w:bookmarkEnd w:id="78"/>
    <w:r>
      <w:pict>
        <v:shape id="_x0000_s4102" o:spid="_x0000_s4102"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p>
            </w:txbxContent>
          </v:textbox>
        </v:shape>
      </w:pic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C52019"/>
    <w:multiLevelType w:val="singleLevel"/>
    <w:tmpl w:val="58C52019"/>
    <w:lvl w:ilvl="0" w:tentative="0">
      <w:start w:val="1"/>
      <w:numFmt w:val="decimal"/>
      <w:suff w:val="nothing"/>
      <w:lvlText w:val="%1、"/>
      <w:lvlJc w:val="left"/>
    </w:lvl>
  </w:abstractNum>
  <w:abstractNum w:abstractNumId="1">
    <w:nsid w:val="58C574CD"/>
    <w:multiLevelType w:val="singleLevel"/>
    <w:tmpl w:val="58C574CD"/>
    <w:lvl w:ilvl="0" w:tentative="0">
      <w:start w:val="1"/>
      <w:numFmt w:val="decimal"/>
      <w:suff w:val="nothing"/>
      <w:lvlText w:val="%1、"/>
      <w:lvlJc w:val="left"/>
    </w:lvl>
  </w:abstractNum>
  <w:abstractNum w:abstractNumId="2">
    <w:nsid w:val="58C57F7A"/>
    <w:multiLevelType w:val="singleLevel"/>
    <w:tmpl w:val="58C57F7A"/>
    <w:lvl w:ilvl="0" w:tentative="0">
      <w:start w:val="1"/>
      <w:numFmt w:val="decimal"/>
      <w:suff w:val="nothing"/>
      <w:lvlText w:val="%1）"/>
      <w:lvlJc w:val="left"/>
    </w:lvl>
  </w:abstractNum>
  <w:abstractNum w:abstractNumId="3">
    <w:nsid w:val="58C589AA"/>
    <w:multiLevelType w:val="singleLevel"/>
    <w:tmpl w:val="58C589AA"/>
    <w:lvl w:ilvl="0" w:tentative="0">
      <w:start w:val="3"/>
      <w:numFmt w:val="decimal"/>
      <w:suff w:val="nothing"/>
      <w:lvlText w:val="%1、"/>
      <w:lvlJc w:val="left"/>
    </w:lvl>
  </w:abstractNum>
  <w:abstractNum w:abstractNumId="4">
    <w:nsid w:val="58C58D27"/>
    <w:multiLevelType w:val="singleLevel"/>
    <w:tmpl w:val="58C58D27"/>
    <w:lvl w:ilvl="0" w:tentative="0">
      <w:start w:val="1"/>
      <w:numFmt w:val="decimal"/>
      <w:suff w:val="nothing"/>
      <w:lvlText w:val="%1）"/>
      <w:lvlJc w:val="left"/>
    </w:lvl>
  </w:abstractNum>
  <w:abstractNum w:abstractNumId="5">
    <w:nsid w:val="58C5BA32"/>
    <w:multiLevelType w:val="singleLevel"/>
    <w:tmpl w:val="58C5BA32"/>
    <w:lvl w:ilvl="0" w:tentative="0">
      <w:start w:val="1"/>
      <w:numFmt w:val="chineseCounting"/>
      <w:suff w:val="nothing"/>
      <w:lvlText w:val="（%1）"/>
      <w:lvlJc w:val="left"/>
    </w:lvl>
  </w:abstractNum>
  <w:abstractNum w:abstractNumId="6">
    <w:nsid w:val="58D6D257"/>
    <w:multiLevelType w:val="singleLevel"/>
    <w:tmpl w:val="58D6D257"/>
    <w:lvl w:ilvl="0" w:tentative="0">
      <w:start w:val="1"/>
      <w:numFmt w:val="decimal"/>
      <w:suff w:val="nothing"/>
      <w:lvlText w:val="（%1）"/>
      <w:lvlJc w:val="left"/>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M2N2Y5OWNjYWQxMTVlZWE1MjI3NTE2NzM5ZjE1N2MifQ=="/>
    <w:docVar w:name="KSO_WPS_MARK_KEY" w:val="383578d5-6202-4cd5-ba18-26c147186f12"/>
  </w:docVars>
  <w:rsids>
    <w:rsidRoot w:val="00000000"/>
    <w:rsid w:val="07BE36E0"/>
    <w:rsid w:val="09A67B71"/>
    <w:rsid w:val="10F91A1C"/>
    <w:rsid w:val="17EF501F"/>
    <w:rsid w:val="1C7261C4"/>
    <w:rsid w:val="1D7A0ACE"/>
    <w:rsid w:val="2B350C42"/>
    <w:rsid w:val="2BB2516D"/>
    <w:rsid w:val="3DD30950"/>
    <w:rsid w:val="3F977892"/>
    <w:rsid w:val="4D1C0F36"/>
    <w:rsid w:val="590B70CF"/>
    <w:rsid w:val="5B0038B6"/>
    <w:rsid w:val="69660C2A"/>
    <w:rsid w:val="6E2806E1"/>
    <w:rsid w:val="7FF37F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beforeLines="0" w:after="260" w:afterLines="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Document Map"/>
    <w:basedOn w:val="1"/>
    <w:autoRedefine/>
    <w:semiHidden/>
    <w:qFormat/>
    <w:uiPriority w:val="0"/>
    <w:pPr>
      <w:shd w:val="clear" w:color="auto" w:fill="000080"/>
    </w:pPr>
  </w:style>
  <w:style w:type="paragraph" w:styleId="6">
    <w:name w:val="annotation text"/>
    <w:basedOn w:val="1"/>
    <w:link w:val="31"/>
    <w:qFormat/>
    <w:uiPriority w:val="0"/>
    <w:pPr>
      <w:jc w:val="left"/>
    </w:pPr>
  </w:style>
  <w:style w:type="paragraph" w:styleId="7">
    <w:name w:val="Body Text"/>
    <w:basedOn w:val="1"/>
    <w:link w:val="35"/>
    <w:autoRedefine/>
    <w:qFormat/>
    <w:uiPriority w:val="0"/>
    <w:pPr>
      <w:spacing w:after="120"/>
    </w:pPr>
  </w:style>
  <w:style w:type="paragraph" w:styleId="8">
    <w:name w:val="Date"/>
    <w:basedOn w:val="1"/>
    <w:next w:val="1"/>
    <w:qFormat/>
    <w:uiPriority w:val="0"/>
    <w:pPr>
      <w:ind w:left="100" w:leftChars="2500"/>
    </w:pPr>
  </w:style>
  <w:style w:type="paragraph" w:styleId="9">
    <w:name w:val="Body Text Indent 2"/>
    <w:basedOn w:val="1"/>
    <w:link w:val="34"/>
    <w:qFormat/>
    <w:uiPriority w:val="0"/>
    <w:pPr>
      <w:tabs>
        <w:tab w:val="left" w:pos="0"/>
      </w:tabs>
      <w:ind w:firstLine="555"/>
    </w:pPr>
    <w:rPr>
      <w:rFonts w:hint="eastAsia" w:ascii="仿宋_GB2312" w:eastAsia="仿宋_GB2312"/>
      <w:sz w:val="30"/>
    </w:rPr>
  </w:style>
  <w:style w:type="paragraph" w:styleId="10">
    <w:name w:val="Balloon Text"/>
    <w:basedOn w:val="1"/>
    <w:semiHidden/>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qFormat/>
    <w:uiPriority w:val="39"/>
    <w:pPr>
      <w:tabs>
        <w:tab w:val="right" w:leader="dot" w:pos="8296"/>
      </w:tabs>
    </w:pPr>
    <w:rPr>
      <w:rFonts w:ascii="仿宋_GB2312" w:eastAsia="仿宋_GB2312"/>
      <w:b/>
      <w:sz w:val="28"/>
      <w:szCs w:val="28"/>
    </w:rPr>
  </w:style>
  <w:style w:type="paragraph" w:styleId="14">
    <w:name w:val="toc 2"/>
    <w:basedOn w:val="1"/>
    <w:next w:val="1"/>
    <w:qFormat/>
    <w:uiPriority w:val="39"/>
    <w:pPr>
      <w:ind w:left="420" w:leftChars="200"/>
    </w:pPr>
  </w:style>
  <w:style w:type="paragraph" w:styleId="15">
    <w:name w:val="Normal (Web)"/>
    <w:basedOn w:val="1"/>
    <w:autoRedefine/>
    <w:qFormat/>
    <w:uiPriority w:val="0"/>
    <w:rPr>
      <w:sz w:val="24"/>
    </w:rPr>
  </w:style>
  <w:style w:type="paragraph" w:styleId="16">
    <w:name w:val="Title"/>
    <w:basedOn w:val="1"/>
    <w:next w:val="1"/>
    <w:autoRedefine/>
    <w:qFormat/>
    <w:uiPriority w:val="10"/>
    <w:pPr>
      <w:spacing w:before="240" w:after="240"/>
      <w:jc w:val="left"/>
      <w:outlineLvl w:val="0"/>
    </w:pPr>
    <w:rPr>
      <w:rFonts w:ascii="Cambria" w:hAnsi="Cambria"/>
      <w:b/>
      <w:bCs/>
      <w:sz w:val="32"/>
      <w:szCs w:val="32"/>
    </w:rPr>
  </w:style>
  <w:style w:type="paragraph" w:styleId="17">
    <w:name w:val="annotation subject"/>
    <w:basedOn w:val="6"/>
    <w:next w:val="6"/>
    <w:link w:val="42"/>
    <w:autoRedefine/>
    <w:qFormat/>
    <w:uiPriority w:val="0"/>
    <w:rPr>
      <w:b/>
      <w:bCs/>
    </w:rPr>
  </w:style>
  <w:style w:type="character" w:styleId="20">
    <w:name w:val="page number"/>
    <w:basedOn w:val="19"/>
    <w:autoRedefine/>
    <w:qFormat/>
    <w:uiPriority w:val="0"/>
  </w:style>
  <w:style w:type="character" w:styleId="21">
    <w:name w:val="Hyperlink"/>
    <w:autoRedefine/>
    <w:qFormat/>
    <w:uiPriority w:val="99"/>
    <w:rPr>
      <w:color w:val="0000FF"/>
      <w:u w:val="single"/>
    </w:rPr>
  </w:style>
  <w:style w:type="character" w:styleId="22">
    <w:name w:val="annotation reference"/>
    <w:autoRedefine/>
    <w:qFormat/>
    <w:uiPriority w:val="0"/>
    <w:rPr>
      <w:sz w:val="21"/>
      <w:szCs w:val="21"/>
    </w:rPr>
  </w:style>
  <w:style w:type="paragraph" w:customStyle="1" w:styleId="23">
    <w:name w:val="表头文字"/>
    <w:basedOn w:val="1"/>
    <w:autoRedefine/>
    <w:qFormat/>
    <w:uiPriority w:val="0"/>
    <w:rPr>
      <w:rFonts w:ascii="宋体" w:hAnsi="宋体"/>
      <w:b/>
    </w:rPr>
  </w:style>
  <w:style w:type="paragraph" w:customStyle="1" w:styleId="24">
    <w:name w:val="Char Char Char1 Char Char Char Char Char1 Char"/>
    <w:basedOn w:val="1"/>
    <w:autoRedefine/>
    <w:qFormat/>
    <w:uiPriority w:val="0"/>
  </w:style>
  <w:style w:type="paragraph" w:customStyle="1" w:styleId="25">
    <w:name w:val="_Style 1"/>
    <w:basedOn w:val="1"/>
    <w:qFormat/>
    <w:uiPriority w:val="34"/>
    <w:pPr>
      <w:ind w:firstLine="420" w:firstLineChars="200"/>
    </w:pPr>
  </w:style>
  <w:style w:type="paragraph" w:customStyle="1" w:styleId="26">
    <w:name w:val="表格文字"/>
    <w:basedOn w:val="23"/>
    <w:autoRedefine/>
    <w:qFormat/>
    <w:uiPriority w:val="0"/>
    <w:pPr>
      <w:spacing w:line="440" w:lineRule="exact"/>
      <w:jc w:val="center"/>
    </w:pPr>
    <w:rPr>
      <w:b w:val="0"/>
      <w:sz w:val="24"/>
    </w:rPr>
  </w:style>
  <w:style w:type="paragraph" w:customStyle="1" w:styleId="27">
    <w:name w:val="正文首行缩进2"/>
    <w:basedOn w:val="1"/>
    <w:link w:val="44"/>
    <w:autoRedefine/>
    <w:qFormat/>
    <w:uiPriority w:val="0"/>
    <w:pPr>
      <w:spacing w:line="520" w:lineRule="exact"/>
      <w:ind w:firstLine="560" w:firstLineChars="200"/>
    </w:pPr>
    <w:rPr>
      <w:rFonts w:eastAsia="仿宋_GB2312"/>
      <w:kern w:val="0"/>
      <w:sz w:val="28"/>
      <w:szCs w:val="28"/>
    </w:rPr>
  </w:style>
  <w:style w:type="paragraph" w:customStyle="1" w:styleId="28">
    <w:name w:val="正文（郑）"/>
    <w:basedOn w:val="1"/>
    <w:link w:val="45"/>
    <w:autoRedefine/>
    <w:qFormat/>
    <w:uiPriority w:val="0"/>
    <w:pPr>
      <w:spacing w:line="560" w:lineRule="exact"/>
      <w:ind w:firstLine="600"/>
    </w:pPr>
    <w:rPr>
      <w:rFonts w:cs="宋体"/>
      <w:sz w:val="30"/>
      <w:szCs w:val="20"/>
    </w:rPr>
  </w:style>
  <w:style w:type="paragraph" w:customStyle="1" w:styleId="29">
    <w:name w:val="表格"/>
    <w:basedOn w:val="1"/>
    <w:autoRedefine/>
    <w:qFormat/>
    <w:uiPriority w:val="0"/>
    <w:pPr>
      <w:spacing w:line="560" w:lineRule="exact"/>
      <w:jc w:val="center"/>
    </w:pPr>
    <w:rPr>
      <w:rFonts w:eastAsia="方正大标宋简体"/>
      <w:sz w:val="30"/>
    </w:rPr>
  </w:style>
  <w:style w:type="paragraph" w:customStyle="1" w:styleId="30">
    <w:name w:val="表号码"/>
    <w:basedOn w:val="1"/>
    <w:autoRedefine/>
    <w:qFormat/>
    <w:uiPriority w:val="0"/>
    <w:pPr>
      <w:spacing w:line="560" w:lineRule="exact"/>
      <w:jc w:val="left"/>
    </w:pPr>
    <w:rPr>
      <w:rFonts w:eastAsia="方正楷体简体"/>
      <w:sz w:val="24"/>
    </w:rPr>
  </w:style>
  <w:style w:type="character" w:customStyle="1" w:styleId="31">
    <w:name w:val="批注文字 Char Char"/>
    <w:link w:val="6"/>
    <w:autoRedefine/>
    <w:qFormat/>
    <w:uiPriority w:val="0"/>
    <w:rPr>
      <w:kern w:val="2"/>
      <w:sz w:val="21"/>
      <w:szCs w:val="24"/>
    </w:rPr>
  </w:style>
  <w:style w:type="character" w:customStyle="1" w:styleId="32">
    <w:name w:val="font01"/>
    <w:basedOn w:val="19"/>
    <w:qFormat/>
    <w:uiPriority w:val="0"/>
    <w:rPr>
      <w:rFonts w:hint="eastAsia" w:ascii="宋体" w:hAnsi="宋体" w:eastAsia="宋体" w:cs="宋体"/>
      <w:color w:val="000000"/>
      <w:sz w:val="24"/>
      <w:szCs w:val="24"/>
      <w:u w:val="none"/>
    </w:rPr>
  </w:style>
  <w:style w:type="character" w:customStyle="1" w:styleId="33">
    <w:name w:val="font71"/>
    <w:basedOn w:val="19"/>
    <w:qFormat/>
    <w:uiPriority w:val="0"/>
    <w:rPr>
      <w:rFonts w:hint="default" w:ascii="Times New Roman" w:hAnsi="Times New Roman" w:cs="Times New Roman"/>
      <w:color w:val="auto"/>
      <w:sz w:val="24"/>
      <w:szCs w:val="24"/>
      <w:u w:val="none"/>
    </w:rPr>
  </w:style>
  <w:style w:type="character" w:customStyle="1" w:styleId="34">
    <w:name w:val="正文文本缩进 2 Char Char"/>
    <w:link w:val="9"/>
    <w:autoRedefine/>
    <w:qFormat/>
    <w:uiPriority w:val="0"/>
    <w:rPr>
      <w:rFonts w:hint="eastAsia" w:ascii="仿宋_GB2312" w:eastAsia="仿宋_GB2312" w:cs="仿宋_GB2312"/>
      <w:kern w:val="2"/>
      <w:sz w:val="30"/>
      <w:szCs w:val="24"/>
    </w:rPr>
  </w:style>
  <w:style w:type="character" w:customStyle="1" w:styleId="35">
    <w:name w:val="正文文本 Char Char"/>
    <w:link w:val="7"/>
    <w:autoRedefine/>
    <w:qFormat/>
    <w:uiPriority w:val="0"/>
    <w:rPr>
      <w:kern w:val="2"/>
      <w:sz w:val="21"/>
      <w:szCs w:val="24"/>
    </w:rPr>
  </w:style>
  <w:style w:type="character" w:customStyle="1" w:styleId="36">
    <w:name w:val="font21"/>
    <w:basedOn w:val="19"/>
    <w:autoRedefine/>
    <w:qFormat/>
    <w:uiPriority w:val="0"/>
    <w:rPr>
      <w:rFonts w:hint="eastAsia" w:ascii="宋体" w:hAnsi="宋体" w:eastAsia="宋体" w:cs="宋体"/>
      <w:color w:val="000000"/>
      <w:sz w:val="24"/>
      <w:szCs w:val="24"/>
      <w:u w:val="none"/>
      <w:vertAlign w:val="superscript"/>
    </w:rPr>
  </w:style>
  <w:style w:type="character" w:customStyle="1" w:styleId="37">
    <w:name w:val="font11"/>
    <w:basedOn w:val="19"/>
    <w:autoRedefine/>
    <w:qFormat/>
    <w:uiPriority w:val="0"/>
    <w:rPr>
      <w:rFonts w:hint="default" w:ascii="Times New Roman" w:hAnsi="Times New Roman" w:cs="Times New Roman"/>
      <w:color w:val="000000"/>
      <w:sz w:val="22"/>
      <w:szCs w:val="22"/>
      <w:u w:val="none"/>
      <w:vertAlign w:val="superscript"/>
    </w:rPr>
  </w:style>
  <w:style w:type="character" w:customStyle="1" w:styleId="38">
    <w:name w:val="font31"/>
    <w:basedOn w:val="19"/>
    <w:autoRedefine/>
    <w:qFormat/>
    <w:uiPriority w:val="0"/>
    <w:rPr>
      <w:rFonts w:hint="default" w:ascii="Times New Roman" w:hAnsi="Times New Roman" w:cs="Times New Roman"/>
      <w:color w:val="000000"/>
      <w:sz w:val="22"/>
      <w:szCs w:val="22"/>
      <w:u w:val="none"/>
    </w:rPr>
  </w:style>
  <w:style w:type="character" w:customStyle="1" w:styleId="39">
    <w:name w:val="font41"/>
    <w:basedOn w:val="19"/>
    <w:autoRedefine/>
    <w:qFormat/>
    <w:uiPriority w:val="0"/>
    <w:rPr>
      <w:rFonts w:hint="default" w:ascii="仿宋_GB2312" w:eastAsia="仿宋_GB2312" w:cs="仿宋_GB2312"/>
      <w:color w:val="000000"/>
      <w:sz w:val="21"/>
      <w:szCs w:val="21"/>
      <w:u w:val="none"/>
      <w:vertAlign w:val="subscript"/>
    </w:rPr>
  </w:style>
  <w:style w:type="character" w:customStyle="1" w:styleId="40">
    <w:name w:val="font81"/>
    <w:basedOn w:val="19"/>
    <w:autoRedefine/>
    <w:qFormat/>
    <w:uiPriority w:val="0"/>
    <w:rPr>
      <w:rFonts w:hint="eastAsia" w:ascii="宋体" w:hAnsi="宋体" w:eastAsia="宋体" w:cs="宋体"/>
      <w:b/>
      <w:color w:val="auto"/>
      <w:sz w:val="24"/>
      <w:szCs w:val="24"/>
      <w:u w:val="none"/>
    </w:rPr>
  </w:style>
  <w:style w:type="character" w:customStyle="1" w:styleId="41">
    <w:name w:val="font51"/>
    <w:basedOn w:val="19"/>
    <w:autoRedefine/>
    <w:qFormat/>
    <w:uiPriority w:val="0"/>
    <w:rPr>
      <w:rFonts w:hint="default" w:ascii="Times New Roman" w:hAnsi="Times New Roman" w:cs="Times New Roman"/>
      <w:b/>
      <w:color w:val="000000"/>
      <w:sz w:val="24"/>
      <w:szCs w:val="24"/>
      <w:u w:val="none"/>
    </w:rPr>
  </w:style>
  <w:style w:type="character" w:customStyle="1" w:styleId="42">
    <w:name w:val="批注主题 Char Char"/>
    <w:link w:val="17"/>
    <w:autoRedefine/>
    <w:qFormat/>
    <w:uiPriority w:val="0"/>
    <w:rPr>
      <w:b/>
      <w:bCs/>
      <w:kern w:val="2"/>
      <w:sz w:val="21"/>
      <w:szCs w:val="24"/>
    </w:rPr>
  </w:style>
  <w:style w:type="character" w:customStyle="1" w:styleId="43">
    <w:name w:val="font61"/>
    <w:basedOn w:val="19"/>
    <w:autoRedefine/>
    <w:qFormat/>
    <w:uiPriority w:val="0"/>
    <w:rPr>
      <w:rFonts w:hint="default" w:ascii="Times New Roman" w:hAnsi="Times New Roman" w:cs="Times New Roman"/>
      <w:color w:val="auto"/>
      <w:sz w:val="24"/>
      <w:szCs w:val="24"/>
      <w:u w:val="none"/>
    </w:rPr>
  </w:style>
  <w:style w:type="character" w:customStyle="1" w:styleId="44">
    <w:name w:val="正文首行缩进2 Char Char"/>
    <w:link w:val="27"/>
    <w:autoRedefine/>
    <w:qFormat/>
    <w:uiPriority w:val="0"/>
    <w:rPr>
      <w:rFonts w:eastAsia="仿宋_GB2312"/>
      <w:sz w:val="28"/>
      <w:szCs w:val="28"/>
      <w:lang w:val="en-US" w:eastAsia="zh-CN" w:bidi="ar-SA"/>
    </w:rPr>
  </w:style>
  <w:style w:type="character" w:customStyle="1" w:styleId="45">
    <w:name w:val="正文（郑） Char Char"/>
    <w:basedOn w:val="19"/>
    <w:link w:val="28"/>
    <w:autoRedefine/>
    <w:qFormat/>
    <w:uiPriority w:val="0"/>
    <w:rPr>
      <w:rFonts w:cs="宋体"/>
      <w:sz w:val="30"/>
      <w:szCs w:val="20"/>
    </w:rPr>
  </w:style>
  <w:style w:type="character" w:customStyle="1" w:styleId="46">
    <w:name w:val="fred1"/>
    <w:autoRedefine/>
    <w:qFormat/>
    <w:uiPriority w:val="0"/>
    <w:rPr>
      <w:rFonts w:hint="default" w:ascii="o?" w:hAnsi="o?"/>
      <w:color w:val="CC0000"/>
      <w:sz w:val="24"/>
      <w:szCs w:val="24"/>
    </w:rPr>
  </w:style>
  <w:style w:type="character" w:customStyle="1" w:styleId="47">
    <w:name w:val="fonta951"/>
    <w:autoRedefine/>
    <w:qFormat/>
    <w:uiPriority w:val="0"/>
    <w:rPr>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0" Type="http://schemas.openxmlformats.org/officeDocument/2006/relationships/fontTable" Target="fontTable.xml"/><Relationship Id="rId7" Type="http://schemas.openxmlformats.org/officeDocument/2006/relationships/header" Target="header1.xml"/><Relationship Id="rId69" Type="http://schemas.openxmlformats.org/officeDocument/2006/relationships/numbering" Target="numbering.xml"/><Relationship Id="rId68" Type="http://schemas.openxmlformats.org/officeDocument/2006/relationships/customXml" Target="../customXml/item1.xml"/><Relationship Id="rId67" Type="http://schemas.openxmlformats.org/officeDocument/2006/relationships/image" Target="media/image24.png"/><Relationship Id="rId66" Type="http://schemas.openxmlformats.org/officeDocument/2006/relationships/image" Target="media/image23.png"/><Relationship Id="rId65" Type="http://schemas.openxmlformats.org/officeDocument/2006/relationships/image" Target="media/image22.wmf"/><Relationship Id="rId64" Type="http://schemas.openxmlformats.org/officeDocument/2006/relationships/oleObject" Target="embeddings/oleObject32.bin"/><Relationship Id="rId63" Type="http://schemas.openxmlformats.org/officeDocument/2006/relationships/image" Target="media/image21.wmf"/><Relationship Id="rId62" Type="http://schemas.openxmlformats.org/officeDocument/2006/relationships/oleObject" Target="embeddings/oleObject31.bin"/><Relationship Id="rId61" Type="http://schemas.openxmlformats.org/officeDocument/2006/relationships/oleObject" Target="embeddings/oleObject30.bin"/><Relationship Id="rId60" Type="http://schemas.openxmlformats.org/officeDocument/2006/relationships/oleObject" Target="embeddings/oleObject29.bin"/><Relationship Id="rId6" Type="http://schemas.openxmlformats.org/officeDocument/2006/relationships/footer" Target="footer4.xml"/><Relationship Id="rId59" Type="http://schemas.openxmlformats.org/officeDocument/2006/relationships/oleObject" Target="embeddings/oleObject28.bin"/><Relationship Id="rId58" Type="http://schemas.openxmlformats.org/officeDocument/2006/relationships/oleObject" Target="embeddings/oleObject27.bin"/><Relationship Id="rId57" Type="http://schemas.openxmlformats.org/officeDocument/2006/relationships/oleObject" Target="embeddings/oleObject26.bin"/><Relationship Id="rId56" Type="http://schemas.openxmlformats.org/officeDocument/2006/relationships/oleObject" Target="embeddings/oleObject25.bin"/><Relationship Id="rId55" Type="http://schemas.openxmlformats.org/officeDocument/2006/relationships/oleObject" Target="embeddings/oleObject24.bin"/><Relationship Id="rId54" Type="http://schemas.openxmlformats.org/officeDocument/2006/relationships/oleObject" Target="embeddings/oleObject23.bin"/><Relationship Id="rId53" Type="http://schemas.openxmlformats.org/officeDocument/2006/relationships/oleObject" Target="embeddings/oleObject22.bin"/><Relationship Id="rId52" Type="http://schemas.openxmlformats.org/officeDocument/2006/relationships/oleObject" Target="embeddings/oleObject21.bin"/><Relationship Id="rId51" Type="http://schemas.openxmlformats.org/officeDocument/2006/relationships/image" Target="media/image20.wmf"/><Relationship Id="rId50" Type="http://schemas.openxmlformats.org/officeDocument/2006/relationships/oleObject" Target="embeddings/oleObject20.bin"/><Relationship Id="rId5" Type="http://schemas.openxmlformats.org/officeDocument/2006/relationships/footer" Target="footer3.xml"/><Relationship Id="rId49" Type="http://schemas.openxmlformats.org/officeDocument/2006/relationships/image" Target="media/image19.wmf"/><Relationship Id="rId48" Type="http://schemas.openxmlformats.org/officeDocument/2006/relationships/oleObject" Target="embeddings/oleObject19.bin"/><Relationship Id="rId47" Type="http://schemas.openxmlformats.org/officeDocument/2006/relationships/image" Target="media/image18.wmf"/><Relationship Id="rId46" Type="http://schemas.openxmlformats.org/officeDocument/2006/relationships/oleObject" Target="embeddings/oleObject18.bin"/><Relationship Id="rId45" Type="http://schemas.openxmlformats.org/officeDocument/2006/relationships/image" Target="media/image17.wmf"/><Relationship Id="rId44" Type="http://schemas.openxmlformats.org/officeDocument/2006/relationships/oleObject" Target="embeddings/oleObject17.bin"/><Relationship Id="rId43" Type="http://schemas.openxmlformats.org/officeDocument/2006/relationships/image" Target="media/image16.wmf"/><Relationship Id="rId42" Type="http://schemas.openxmlformats.org/officeDocument/2006/relationships/oleObject" Target="embeddings/oleObject16.bin"/><Relationship Id="rId41" Type="http://schemas.openxmlformats.org/officeDocument/2006/relationships/image" Target="media/image15.wmf"/><Relationship Id="rId40" Type="http://schemas.openxmlformats.org/officeDocument/2006/relationships/oleObject" Target="embeddings/oleObject15.bin"/><Relationship Id="rId4" Type="http://schemas.openxmlformats.org/officeDocument/2006/relationships/footer" Target="footer2.xml"/><Relationship Id="rId39" Type="http://schemas.openxmlformats.org/officeDocument/2006/relationships/image" Target="media/image14.wmf"/><Relationship Id="rId38" Type="http://schemas.openxmlformats.org/officeDocument/2006/relationships/oleObject" Target="embeddings/oleObject14.bin"/><Relationship Id="rId37" Type="http://schemas.openxmlformats.org/officeDocument/2006/relationships/image" Target="media/image13.wmf"/><Relationship Id="rId36" Type="http://schemas.openxmlformats.org/officeDocument/2006/relationships/oleObject" Target="embeddings/oleObject13.bin"/><Relationship Id="rId35" Type="http://schemas.openxmlformats.org/officeDocument/2006/relationships/image" Target="media/image12.wmf"/><Relationship Id="rId34" Type="http://schemas.openxmlformats.org/officeDocument/2006/relationships/oleObject" Target="embeddings/oleObject12.bin"/><Relationship Id="rId33" Type="http://schemas.openxmlformats.org/officeDocument/2006/relationships/image" Target="media/image11.wmf"/><Relationship Id="rId32" Type="http://schemas.openxmlformats.org/officeDocument/2006/relationships/oleObject" Target="embeddings/oleObject11.bin"/><Relationship Id="rId31" Type="http://schemas.openxmlformats.org/officeDocument/2006/relationships/image" Target="media/image10.wmf"/><Relationship Id="rId30" Type="http://schemas.openxmlformats.org/officeDocument/2006/relationships/oleObject" Target="embeddings/oleObject10.bin"/><Relationship Id="rId3" Type="http://schemas.openxmlformats.org/officeDocument/2006/relationships/footer" Target="footer1.xml"/><Relationship Id="rId29" Type="http://schemas.openxmlformats.org/officeDocument/2006/relationships/image" Target="media/image9.wmf"/><Relationship Id="rId28" Type="http://schemas.openxmlformats.org/officeDocument/2006/relationships/oleObject" Target="embeddings/oleObject9.bin"/><Relationship Id="rId27" Type="http://schemas.openxmlformats.org/officeDocument/2006/relationships/image" Target="media/image8.wmf"/><Relationship Id="rId26" Type="http://schemas.openxmlformats.org/officeDocument/2006/relationships/oleObject" Target="embeddings/oleObject8.bin"/><Relationship Id="rId25" Type="http://schemas.openxmlformats.org/officeDocument/2006/relationships/image" Target="media/image7.wmf"/><Relationship Id="rId24" Type="http://schemas.openxmlformats.org/officeDocument/2006/relationships/oleObject" Target="embeddings/oleObject7.bin"/><Relationship Id="rId23" Type="http://schemas.openxmlformats.org/officeDocument/2006/relationships/image" Target="media/image6.wmf"/><Relationship Id="rId22" Type="http://schemas.openxmlformats.org/officeDocument/2006/relationships/oleObject" Target="embeddings/oleObject6.bin"/><Relationship Id="rId21" Type="http://schemas.openxmlformats.org/officeDocument/2006/relationships/image" Target="media/image5.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oleObject" Target="embeddings/oleObject4.bin"/><Relationship Id="rId17" Type="http://schemas.openxmlformats.org/officeDocument/2006/relationships/image" Target="media/image3.wmf"/><Relationship Id="rId16" Type="http://schemas.openxmlformats.org/officeDocument/2006/relationships/oleObject" Target="embeddings/oleObject3.bin"/><Relationship Id="rId15" Type="http://schemas.openxmlformats.org/officeDocument/2006/relationships/image" Target="media/image2.wmf"/><Relationship Id="rId14" Type="http://schemas.openxmlformats.org/officeDocument/2006/relationships/oleObject" Target="embeddings/oleObject2.bin"/><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8" textRotate="1"/>
    <customShpInfo spid="_x0000_s4099" textRotate="1"/>
    <customShpInfo spid="_x0000_s4097"/>
    <customShpInfo spid="_x0000_s4100" textRotate="1"/>
    <customShpInfo spid="_x0000_s4101" textRotate="1"/>
    <customShpInfo spid="_x0000_s4102" textRotate="1"/>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9194</Words>
  <Characters>11017</Characters>
  <Lines>92</Lines>
  <Paragraphs>26</Paragraphs>
  <TotalTime>0</TotalTime>
  <ScaleCrop>false</ScaleCrop>
  <LinksUpToDate>false</LinksUpToDate>
  <CharactersWithSpaces>11193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2017-02-09T03:34:00Z</dcterms:created>
  <dc:creator>LENOVO</dc:creator>
  <cp:lastModifiedBy>ジ香草樂思氷</cp:lastModifiedBy>
  <cp:lastPrinted>2016-04-14T14:18:00Z</cp:lastPrinted>
  <dcterms:modified xsi:type="dcterms:W3CDTF">2024-04-19T06:34:00Z</dcterms:modified>
  <dc:title>福州市闽侯县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2052-12.1.0.16729</vt:lpwstr>
  </property>
  <property fmtid="{D5CDD505-2E9C-101B-9397-08002B2CF9AE}" pid="4" name="ICV">
    <vt:lpwstr>A8039C01E9404EC0BED0317E5279F570</vt:lpwstr>
  </property>
</Properties>
</file>