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eastAsia="楷体"/>
          <w:b/>
          <w:bCs/>
          <w:color w:val="auto"/>
          <w:sz w:val="48"/>
          <w:szCs w:val="52"/>
          <w:highlight w:val="none"/>
          <w:lang w:val="zh-CN" w:eastAsia="zh-CN"/>
        </w:rPr>
      </w:pPr>
      <w:r>
        <w:rPr>
          <w:rFonts w:hint="eastAsia" w:ascii="黑体" w:hAnsi="黑体" w:eastAsia="黑体" w:cs="黑体"/>
          <w:b w:val="0"/>
          <w:bCs w:val="0"/>
          <w:sz w:val="32"/>
          <w:szCs w:val="32"/>
          <w:lang w:val="zh-CN" w:eastAsia="zh-CN"/>
        </w:rPr>
        <w:t>附件</w:t>
      </w:r>
      <w:r>
        <w:rPr>
          <w:rFonts w:hint="eastAsia" w:ascii="黑体" w:hAnsi="黑体" w:eastAsia="黑体" w:cs="黑体"/>
          <w:b w:val="0"/>
          <w:bCs w:val="0"/>
          <w:sz w:val="32"/>
          <w:szCs w:val="32"/>
          <w:lang w:val="en-US" w:eastAsia="zh-CN"/>
        </w:rPr>
        <w:t>2</w:t>
      </w:r>
    </w:p>
    <w:p>
      <w:pPr>
        <w:autoSpaceDE w:val="0"/>
        <w:autoSpaceDN w:val="0"/>
        <w:adjustRightInd w:val="0"/>
        <w:jc w:val="center"/>
        <w:rPr>
          <w:rFonts w:eastAsia="楷体"/>
          <w:b/>
          <w:bCs/>
          <w:color w:val="auto"/>
          <w:sz w:val="48"/>
          <w:szCs w:val="52"/>
          <w:highlight w:val="none"/>
          <w:lang w:val="zh-CN"/>
        </w:rPr>
      </w:pPr>
    </w:p>
    <w:p>
      <w:pPr>
        <w:spacing w:line="360" w:lineRule="auto"/>
        <w:jc w:val="center"/>
        <w:rPr>
          <w:rFonts w:eastAsia="楷体"/>
          <w:b/>
          <w:color w:val="auto"/>
          <w:kern w:val="0"/>
          <w:sz w:val="52"/>
          <w:szCs w:val="52"/>
          <w:highlight w:val="none"/>
        </w:rPr>
      </w:pPr>
      <w:r>
        <w:rPr>
          <w:rFonts w:hint="eastAsia" w:eastAsia="楷体"/>
          <w:b/>
          <w:color w:val="auto"/>
          <w:kern w:val="0"/>
          <w:sz w:val="52"/>
          <w:szCs w:val="52"/>
          <w:highlight w:val="none"/>
          <w:lang w:eastAsia="zh-CN"/>
        </w:rPr>
        <w:t>前黄镇</w:t>
      </w:r>
      <w:r>
        <w:rPr>
          <w:rFonts w:eastAsia="楷体"/>
          <w:b/>
          <w:color w:val="auto"/>
          <w:kern w:val="0"/>
          <w:sz w:val="52"/>
          <w:szCs w:val="52"/>
          <w:highlight w:val="none"/>
        </w:rPr>
        <w:t>前烧水库</w:t>
      </w:r>
    </w:p>
    <w:p>
      <w:pPr>
        <w:jc w:val="center"/>
        <w:rPr>
          <w:rFonts w:eastAsia="楷体"/>
          <w:b/>
          <w:color w:val="auto"/>
          <w:sz w:val="52"/>
          <w:szCs w:val="52"/>
          <w:highlight w:val="none"/>
        </w:rPr>
      </w:pPr>
      <w:r>
        <w:rPr>
          <w:rFonts w:eastAsia="楷体"/>
          <w:b/>
          <w:color w:val="auto"/>
          <w:sz w:val="52"/>
          <w:szCs w:val="52"/>
          <w:highlight w:val="none"/>
        </w:rPr>
        <w:t>20</w:t>
      </w:r>
      <w:r>
        <w:rPr>
          <w:rFonts w:hint="eastAsia" w:eastAsia="楷体"/>
          <w:b/>
          <w:color w:val="auto"/>
          <w:sz w:val="52"/>
          <w:szCs w:val="52"/>
          <w:highlight w:val="none"/>
          <w:lang w:val="en-US" w:eastAsia="zh-CN"/>
        </w:rPr>
        <w:t>24</w:t>
      </w:r>
      <w:r>
        <w:rPr>
          <w:rFonts w:eastAsia="楷体"/>
          <w:b/>
          <w:color w:val="auto"/>
          <w:sz w:val="52"/>
          <w:szCs w:val="52"/>
          <w:highlight w:val="none"/>
        </w:rPr>
        <w:t>年汛期防洪调度运用计划</w:t>
      </w:r>
    </w:p>
    <w:p>
      <w:pPr>
        <w:spacing w:line="360" w:lineRule="auto"/>
        <w:jc w:val="center"/>
        <w:rPr>
          <w:rFonts w:eastAsia="楷体"/>
          <w:b/>
          <w:color w:val="auto"/>
          <w:kern w:val="0"/>
          <w:sz w:val="44"/>
          <w:szCs w:val="44"/>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jc w:val="center"/>
        <w:rPr>
          <w:rFonts w:eastAsia="楷体"/>
          <w:color w:val="auto"/>
          <w:sz w:val="48"/>
          <w:szCs w:val="48"/>
          <w:highlight w:val="none"/>
        </w:rPr>
      </w:pPr>
    </w:p>
    <w:p>
      <w:pPr>
        <w:spacing w:line="360" w:lineRule="auto"/>
        <w:jc w:val="center"/>
        <w:rPr>
          <w:rFonts w:hint="eastAsia" w:eastAsia="楷体"/>
          <w:b/>
          <w:color w:val="auto"/>
          <w:sz w:val="36"/>
          <w:szCs w:val="36"/>
          <w:highlight w:val="none"/>
          <w:lang w:eastAsia="zh-CN"/>
        </w:rPr>
      </w:pPr>
      <w:r>
        <w:rPr>
          <w:rFonts w:hint="eastAsia" w:eastAsia="楷体"/>
          <w:b/>
          <w:color w:val="auto"/>
          <w:sz w:val="36"/>
          <w:szCs w:val="36"/>
          <w:highlight w:val="none"/>
          <w:lang w:eastAsia="zh-CN"/>
        </w:rPr>
        <w:t>前黄镇人民政府</w:t>
      </w:r>
    </w:p>
    <w:p>
      <w:pPr>
        <w:spacing w:line="360" w:lineRule="auto"/>
        <w:jc w:val="center"/>
        <w:rPr>
          <w:rFonts w:eastAsia="楷体"/>
          <w:b/>
          <w:color w:val="auto"/>
          <w:sz w:val="36"/>
          <w:szCs w:val="36"/>
          <w:highlight w:val="none"/>
        </w:rPr>
      </w:pPr>
      <w:r>
        <w:rPr>
          <w:rFonts w:eastAsia="楷体"/>
          <w:b/>
          <w:color w:val="auto"/>
          <w:sz w:val="36"/>
          <w:szCs w:val="36"/>
          <w:highlight w:val="none"/>
        </w:rPr>
        <w:t>20</w:t>
      </w:r>
      <w:r>
        <w:rPr>
          <w:rFonts w:hint="eastAsia" w:eastAsia="楷体"/>
          <w:b/>
          <w:color w:val="auto"/>
          <w:sz w:val="36"/>
          <w:szCs w:val="36"/>
          <w:highlight w:val="none"/>
          <w:lang w:val="en-US" w:eastAsia="zh-CN"/>
        </w:rPr>
        <w:t>24</w:t>
      </w:r>
      <w:r>
        <w:rPr>
          <w:rFonts w:eastAsia="楷体"/>
          <w:b/>
          <w:color w:val="auto"/>
          <w:sz w:val="36"/>
          <w:szCs w:val="36"/>
          <w:highlight w:val="none"/>
        </w:rPr>
        <w:t>年</w:t>
      </w:r>
      <w:r>
        <w:rPr>
          <w:rFonts w:hint="eastAsia" w:eastAsia="楷体"/>
          <w:b/>
          <w:color w:val="auto"/>
          <w:sz w:val="36"/>
          <w:szCs w:val="36"/>
          <w:highlight w:val="none"/>
          <w:lang w:val="en-US" w:eastAsia="zh-CN"/>
        </w:rPr>
        <w:t>2</w:t>
      </w:r>
      <w:r>
        <w:rPr>
          <w:rFonts w:eastAsia="楷体"/>
          <w:b/>
          <w:color w:val="auto"/>
          <w:sz w:val="36"/>
          <w:szCs w:val="36"/>
          <w:highlight w:val="none"/>
        </w:rPr>
        <w:t>月</w:t>
      </w:r>
    </w:p>
    <w:p>
      <w:pPr>
        <w:spacing w:line="360" w:lineRule="auto"/>
        <w:jc w:val="center"/>
        <w:rPr>
          <w:rFonts w:eastAsia="楷体"/>
          <w:b/>
          <w:color w:val="auto"/>
          <w:kern w:val="0"/>
          <w:sz w:val="32"/>
          <w:szCs w:val="32"/>
          <w:highlight w:val="none"/>
        </w:rPr>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pPr>
    </w:p>
    <w:p>
      <w:pPr>
        <w:jc w:val="center"/>
        <w:rPr>
          <w:rFonts w:eastAsia="楷体"/>
          <w:b/>
          <w:color w:val="auto"/>
          <w:kern w:val="0"/>
          <w:sz w:val="28"/>
          <w:szCs w:val="28"/>
          <w:highlight w:val="none"/>
        </w:rPr>
      </w:pPr>
      <w:r>
        <w:rPr>
          <w:rFonts w:eastAsia="楷体"/>
          <w:b/>
          <w:color w:val="auto"/>
          <w:kern w:val="0"/>
          <w:sz w:val="28"/>
          <w:szCs w:val="28"/>
          <w:highlight w:val="none"/>
        </w:rPr>
        <w:t>目  录</w:t>
      </w:r>
    </w:p>
    <w:p>
      <w:pPr>
        <w:pStyle w:val="14"/>
        <w:tabs>
          <w:tab w:val="right" w:leader="dot" w:pos="8306"/>
          <w:tab w:val="clear" w:pos="8296"/>
        </w:tabs>
        <w:spacing w:line="520" w:lineRule="exact"/>
        <w:rPr>
          <w:rFonts w:ascii="Times New Roman" w:eastAsia="楷体"/>
          <w:color w:val="auto"/>
          <w:highlight w:val="none"/>
        </w:rPr>
      </w:pPr>
      <w:r>
        <w:rPr>
          <w:rFonts w:ascii="Times New Roman" w:eastAsia="楷体"/>
          <w:b w:val="0"/>
          <w:bCs/>
          <w:color w:val="auto"/>
          <w:kern w:val="0"/>
          <w:highlight w:val="none"/>
        </w:rPr>
        <w:fldChar w:fldCharType="begin"/>
      </w:r>
      <w:r>
        <w:rPr>
          <w:rFonts w:ascii="Times New Roman" w:eastAsia="楷体"/>
          <w:b w:val="0"/>
          <w:bCs/>
          <w:color w:val="auto"/>
          <w:kern w:val="0"/>
          <w:highlight w:val="none"/>
        </w:rPr>
        <w:instrText xml:space="preserve"> TOC \o "1-2" \h \z \u </w:instrText>
      </w:r>
      <w:r>
        <w:rPr>
          <w:rFonts w:ascii="Times New Roman" w:eastAsia="楷体"/>
          <w:b w:val="0"/>
          <w:bCs/>
          <w:color w:val="auto"/>
          <w:kern w:val="0"/>
          <w:highlight w:val="none"/>
        </w:rPr>
        <w:fldChar w:fldCharType="separate"/>
      </w:r>
      <w:r>
        <w:rPr>
          <w:color w:val="auto"/>
          <w:highlight w:val="none"/>
        </w:rPr>
        <w:fldChar w:fldCharType="begin"/>
      </w:r>
      <w:r>
        <w:rPr>
          <w:color w:val="auto"/>
          <w:highlight w:val="none"/>
        </w:rPr>
        <w:instrText xml:space="preserve"> HYPERLINK \l "_Toc11427" </w:instrText>
      </w:r>
      <w:r>
        <w:rPr>
          <w:color w:val="auto"/>
          <w:highlight w:val="none"/>
        </w:rPr>
        <w:fldChar w:fldCharType="separate"/>
      </w:r>
      <w:r>
        <w:rPr>
          <w:rFonts w:ascii="Times New Roman" w:eastAsia="楷体"/>
          <w:color w:val="auto"/>
          <w:kern w:val="0"/>
          <w:highlight w:val="none"/>
        </w:rPr>
        <w:t>1  水库基本情况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_Toc11427 </w:instrText>
      </w:r>
      <w:r>
        <w:rPr>
          <w:rFonts w:ascii="Times New Roman" w:eastAsia="楷体"/>
          <w:color w:val="auto"/>
          <w:highlight w:val="none"/>
        </w:rPr>
        <w:fldChar w:fldCharType="separate"/>
      </w:r>
      <w:r>
        <w:rPr>
          <w:rFonts w:ascii="Times New Roman" w:eastAsia="楷体"/>
          <w:color w:val="auto"/>
          <w:highlight w:val="none"/>
        </w:rPr>
        <w:t>1</w:t>
      </w:r>
      <w:r>
        <w:rPr>
          <w:rFonts w:ascii="Times New Roman" w:eastAsia="楷体"/>
          <w:color w:val="auto"/>
          <w:highlight w:val="none"/>
        </w:rPr>
        <w:fldChar w:fldCharType="end"/>
      </w:r>
      <w:r>
        <w:rPr>
          <w:rFonts w:ascii="Times New Roman" w:eastAsia="楷体"/>
          <w:color w:val="auto"/>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"_Toc18976" </w:instrText>
      </w:r>
      <w:r>
        <w:rPr>
          <w:color w:val="auto"/>
          <w:highlight w:val="none"/>
        </w:rPr>
        <w:fldChar w:fldCharType="separate"/>
      </w:r>
      <w:r>
        <w:rPr>
          <w:rFonts w:eastAsia="楷体"/>
          <w:color w:val="auto"/>
          <w:kern w:val="0"/>
          <w:sz w:val="28"/>
          <w:szCs w:val="28"/>
          <w:highlight w:val="none"/>
        </w:rPr>
        <w:t>1.1 工程概况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_Toc18976 </w:instrText>
      </w:r>
      <w:r>
        <w:rPr>
          <w:rFonts w:eastAsia="楷体"/>
          <w:color w:val="auto"/>
          <w:sz w:val="28"/>
          <w:szCs w:val="28"/>
          <w:highlight w:val="none"/>
        </w:rPr>
        <w:fldChar w:fldCharType="separate"/>
      </w:r>
      <w:r>
        <w:rPr>
          <w:rFonts w:eastAsia="楷体"/>
          <w:color w:val="auto"/>
          <w:sz w:val="28"/>
          <w:szCs w:val="28"/>
          <w:highlight w:val="none"/>
        </w:rPr>
        <w:t>1</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"_Toc13357" </w:instrText>
      </w:r>
      <w:r>
        <w:rPr>
          <w:color w:val="auto"/>
          <w:highlight w:val="none"/>
        </w:rPr>
        <w:fldChar w:fldCharType="separate"/>
      </w:r>
      <w:r>
        <w:rPr>
          <w:rFonts w:eastAsia="楷体"/>
          <w:color w:val="auto"/>
          <w:kern w:val="0"/>
          <w:sz w:val="28"/>
          <w:szCs w:val="28"/>
          <w:highlight w:val="none"/>
        </w:rPr>
        <w:t>1.2 水文气象</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_Toc13357 </w:instrText>
      </w:r>
      <w:r>
        <w:rPr>
          <w:rFonts w:eastAsia="楷体"/>
          <w:color w:val="auto"/>
          <w:sz w:val="28"/>
          <w:szCs w:val="28"/>
          <w:highlight w:val="none"/>
        </w:rPr>
        <w:fldChar w:fldCharType="separate"/>
      </w:r>
      <w:r>
        <w:rPr>
          <w:rFonts w:eastAsia="楷体"/>
          <w:color w:val="auto"/>
          <w:sz w:val="28"/>
          <w:szCs w:val="28"/>
          <w:highlight w:val="none"/>
        </w:rPr>
        <w:t>3</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"_Toc2603" </w:instrText>
      </w:r>
      <w:r>
        <w:rPr>
          <w:color w:val="auto"/>
          <w:highlight w:val="none"/>
        </w:rPr>
        <w:fldChar w:fldCharType="separate"/>
      </w:r>
      <w:r>
        <w:rPr>
          <w:rFonts w:eastAsia="楷体"/>
          <w:color w:val="auto"/>
          <w:kern w:val="0"/>
          <w:sz w:val="28"/>
          <w:szCs w:val="28"/>
          <w:highlight w:val="none"/>
        </w:rPr>
        <w:t>1.3 流域特性</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_Toc2603 </w:instrText>
      </w:r>
      <w:r>
        <w:rPr>
          <w:rFonts w:eastAsia="楷体"/>
          <w:color w:val="auto"/>
          <w:sz w:val="28"/>
          <w:szCs w:val="28"/>
          <w:highlight w:val="none"/>
        </w:rPr>
        <w:fldChar w:fldCharType="separate"/>
      </w:r>
      <w:r>
        <w:rPr>
          <w:rFonts w:eastAsia="楷体"/>
          <w:color w:val="auto"/>
          <w:sz w:val="28"/>
          <w:szCs w:val="28"/>
          <w:highlight w:val="none"/>
        </w:rPr>
        <w:t>4</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"_Toc30894" </w:instrText>
      </w:r>
      <w:r>
        <w:rPr>
          <w:color w:val="auto"/>
          <w:highlight w:val="none"/>
        </w:rPr>
        <w:fldChar w:fldCharType="separate"/>
      </w:r>
      <w:r>
        <w:rPr>
          <w:rFonts w:ascii="Times New Roman" w:eastAsia="楷体"/>
          <w:color w:val="auto"/>
          <w:kern w:val="0"/>
          <w:highlight w:val="none"/>
        </w:rPr>
        <w:t>2  水库大坝安全运行状况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_Toc30894 </w:instrText>
      </w:r>
      <w:r>
        <w:rPr>
          <w:rFonts w:ascii="Times New Roman" w:eastAsia="楷体"/>
          <w:color w:val="auto"/>
          <w:highlight w:val="none"/>
        </w:rPr>
        <w:fldChar w:fldCharType="separate"/>
      </w:r>
      <w:r>
        <w:rPr>
          <w:rFonts w:ascii="Times New Roman" w:eastAsia="楷体"/>
          <w:color w:val="auto"/>
          <w:highlight w:val="none"/>
        </w:rPr>
        <w:t>6</w:t>
      </w:r>
      <w:r>
        <w:rPr>
          <w:rFonts w:ascii="Times New Roman" w:eastAsia="楷体"/>
          <w:color w:val="auto"/>
          <w:highlight w:val="none"/>
        </w:rPr>
        <w:fldChar w:fldCharType="end"/>
      </w:r>
      <w:r>
        <w:rPr>
          <w:rFonts w:ascii="Times New Roman" w:eastAsia="楷体"/>
          <w:color w:val="auto"/>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"_Toc5344" </w:instrText>
      </w:r>
      <w:r>
        <w:rPr>
          <w:color w:val="auto"/>
          <w:highlight w:val="none"/>
        </w:rPr>
        <w:fldChar w:fldCharType="separate"/>
      </w:r>
      <w:r>
        <w:rPr>
          <w:rFonts w:eastAsia="楷体"/>
          <w:color w:val="auto"/>
          <w:kern w:val="0"/>
          <w:sz w:val="28"/>
          <w:szCs w:val="28"/>
          <w:highlight w:val="none"/>
        </w:rPr>
        <w:t>2.1 工程运行管理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_Toc5344 </w:instrText>
      </w:r>
      <w:r>
        <w:rPr>
          <w:rFonts w:eastAsia="楷体"/>
          <w:color w:val="auto"/>
          <w:sz w:val="28"/>
          <w:szCs w:val="28"/>
          <w:highlight w:val="none"/>
        </w:rPr>
        <w:fldChar w:fldCharType="separate"/>
      </w:r>
      <w:r>
        <w:rPr>
          <w:rFonts w:eastAsia="楷体"/>
          <w:color w:val="auto"/>
          <w:sz w:val="28"/>
          <w:szCs w:val="28"/>
          <w:highlight w:val="none"/>
        </w:rPr>
        <w:t>6</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"_Toc7561" </w:instrText>
      </w:r>
      <w:r>
        <w:rPr>
          <w:color w:val="auto"/>
          <w:highlight w:val="none"/>
        </w:rPr>
        <w:fldChar w:fldCharType="separate"/>
      </w:r>
      <w:r>
        <w:rPr>
          <w:rFonts w:eastAsia="楷体"/>
          <w:color w:val="auto"/>
          <w:kern w:val="0"/>
          <w:sz w:val="28"/>
          <w:szCs w:val="28"/>
          <w:highlight w:val="none"/>
        </w:rPr>
        <w:t>2.2 工程安全状况分析评价</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_Toc7561 </w:instrText>
      </w:r>
      <w:r>
        <w:rPr>
          <w:rFonts w:eastAsia="楷体"/>
          <w:color w:val="auto"/>
          <w:sz w:val="28"/>
          <w:szCs w:val="28"/>
          <w:highlight w:val="none"/>
        </w:rPr>
        <w:fldChar w:fldCharType="separate"/>
      </w:r>
      <w:r>
        <w:rPr>
          <w:rFonts w:eastAsia="楷体"/>
          <w:color w:val="auto"/>
          <w:sz w:val="28"/>
          <w:szCs w:val="28"/>
          <w:highlight w:val="none"/>
        </w:rPr>
        <w:t>7</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"_Toc28284" </w:instrText>
      </w:r>
      <w:r>
        <w:rPr>
          <w:color w:val="auto"/>
          <w:highlight w:val="none"/>
        </w:rPr>
        <w:fldChar w:fldCharType="separate"/>
      </w:r>
      <w:r>
        <w:rPr>
          <w:rFonts w:eastAsia="楷体"/>
          <w:color w:val="auto"/>
          <w:kern w:val="0"/>
          <w:sz w:val="28"/>
          <w:szCs w:val="28"/>
          <w:highlight w:val="none"/>
        </w:rPr>
        <w:t>2.3</w:t>
      </w:r>
      <w:r>
        <w:rPr>
          <w:rFonts w:eastAsia="楷体"/>
          <w:color w:val="auto"/>
          <w:sz w:val="28"/>
          <w:szCs w:val="28"/>
          <w:highlight w:val="none"/>
        </w:rPr>
        <w:t>水情工情测报系统及观测资料整理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_Toc28284 </w:instrText>
      </w:r>
      <w:r>
        <w:rPr>
          <w:rFonts w:eastAsia="楷体"/>
          <w:color w:val="auto"/>
          <w:sz w:val="28"/>
          <w:szCs w:val="28"/>
          <w:highlight w:val="none"/>
        </w:rPr>
        <w:fldChar w:fldCharType="separate"/>
      </w:r>
      <w:r>
        <w:rPr>
          <w:rFonts w:eastAsia="楷体"/>
          <w:color w:val="auto"/>
          <w:sz w:val="28"/>
          <w:szCs w:val="28"/>
          <w:highlight w:val="none"/>
        </w:rPr>
        <w:t>10</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"_Toc29389" </w:instrText>
      </w:r>
      <w:r>
        <w:rPr>
          <w:color w:val="auto"/>
          <w:highlight w:val="none"/>
        </w:rPr>
        <w:fldChar w:fldCharType="separate"/>
      </w:r>
      <w:r>
        <w:rPr>
          <w:rFonts w:ascii="Times New Roman" w:eastAsia="楷体"/>
          <w:color w:val="auto"/>
          <w:kern w:val="0"/>
          <w:highlight w:val="none"/>
        </w:rPr>
        <w:t>3  水库大坝防洪情况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_Toc29389 </w:instrText>
      </w:r>
      <w:r>
        <w:rPr>
          <w:rFonts w:ascii="Times New Roman" w:eastAsia="楷体"/>
          <w:color w:val="auto"/>
          <w:highlight w:val="none"/>
        </w:rPr>
        <w:fldChar w:fldCharType="separate"/>
      </w:r>
      <w:r>
        <w:rPr>
          <w:rFonts w:ascii="Times New Roman" w:eastAsia="楷体"/>
          <w:color w:val="auto"/>
          <w:highlight w:val="none"/>
        </w:rPr>
        <w:t>12</w:t>
      </w:r>
      <w:r>
        <w:rPr>
          <w:rFonts w:ascii="Times New Roman" w:eastAsia="楷体"/>
          <w:color w:val="auto"/>
          <w:highlight w:val="none"/>
        </w:rPr>
        <w:fldChar w:fldCharType="end"/>
      </w:r>
      <w:r>
        <w:rPr>
          <w:rFonts w:ascii="Times New Roman" w:eastAsia="楷体"/>
          <w:color w:val="auto"/>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"_Toc6287" </w:instrText>
      </w:r>
      <w:r>
        <w:rPr>
          <w:color w:val="auto"/>
          <w:highlight w:val="none"/>
        </w:rPr>
        <w:fldChar w:fldCharType="separate"/>
      </w:r>
      <w:r>
        <w:rPr>
          <w:rFonts w:eastAsia="楷体"/>
          <w:color w:val="auto"/>
          <w:kern w:val="0"/>
          <w:sz w:val="28"/>
          <w:szCs w:val="28"/>
          <w:highlight w:val="none"/>
        </w:rPr>
        <w:t>3.1 水库防洪标准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_Toc6287 </w:instrText>
      </w:r>
      <w:r>
        <w:rPr>
          <w:rFonts w:eastAsia="楷体"/>
          <w:color w:val="auto"/>
          <w:sz w:val="28"/>
          <w:szCs w:val="28"/>
          <w:highlight w:val="none"/>
        </w:rPr>
        <w:fldChar w:fldCharType="separate"/>
      </w:r>
      <w:r>
        <w:rPr>
          <w:rFonts w:eastAsia="楷体"/>
          <w:color w:val="auto"/>
          <w:sz w:val="28"/>
          <w:szCs w:val="28"/>
          <w:highlight w:val="none"/>
        </w:rPr>
        <w:t>12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"_Toc1684" </w:instrText>
      </w:r>
      <w:r>
        <w:rPr>
          <w:color w:val="auto"/>
          <w:highlight w:val="none"/>
        </w:rPr>
        <w:fldChar w:fldCharType="separate"/>
      </w:r>
      <w:r>
        <w:rPr>
          <w:rFonts w:eastAsia="楷体"/>
          <w:color w:val="auto"/>
          <w:kern w:val="0"/>
          <w:sz w:val="28"/>
          <w:szCs w:val="28"/>
          <w:highlight w:val="none"/>
        </w:rPr>
        <w:t>3.2 水库特征曲线</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_Toc1684 </w:instrText>
      </w:r>
      <w:r>
        <w:rPr>
          <w:rFonts w:eastAsia="楷体"/>
          <w:color w:val="auto"/>
          <w:sz w:val="28"/>
          <w:szCs w:val="28"/>
          <w:highlight w:val="none"/>
        </w:rPr>
        <w:fldChar w:fldCharType="separate"/>
      </w:r>
      <w:r>
        <w:rPr>
          <w:rFonts w:eastAsia="楷体"/>
          <w:color w:val="auto"/>
          <w:sz w:val="28"/>
          <w:szCs w:val="28"/>
          <w:highlight w:val="none"/>
        </w:rPr>
        <w:t>12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"_Toc30807" </w:instrText>
      </w:r>
      <w:r>
        <w:rPr>
          <w:color w:val="auto"/>
          <w:highlight w:val="none"/>
        </w:rPr>
        <w:fldChar w:fldCharType="separate"/>
      </w:r>
      <w:r>
        <w:rPr>
          <w:rFonts w:eastAsia="楷体"/>
          <w:color w:val="auto"/>
          <w:kern w:val="0"/>
          <w:sz w:val="28"/>
          <w:szCs w:val="28"/>
          <w:highlight w:val="none"/>
        </w:rPr>
        <w:t>3.3 水库上、下游情况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_Toc30807 </w:instrText>
      </w:r>
      <w:r>
        <w:rPr>
          <w:rFonts w:eastAsia="楷体"/>
          <w:color w:val="auto"/>
          <w:sz w:val="28"/>
          <w:szCs w:val="28"/>
          <w:highlight w:val="none"/>
        </w:rPr>
        <w:fldChar w:fldCharType="separate"/>
      </w:r>
      <w:r>
        <w:rPr>
          <w:rFonts w:eastAsia="楷体"/>
          <w:color w:val="auto"/>
          <w:sz w:val="28"/>
          <w:szCs w:val="28"/>
          <w:highlight w:val="none"/>
        </w:rPr>
        <w:t>16</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"_Toc8846" </w:instrText>
      </w:r>
      <w:r>
        <w:rPr>
          <w:color w:val="auto"/>
          <w:highlight w:val="none"/>
        </w:rPr>
        <w:fldChar w:fldCharType="separate"/>
      </w:r>
      <w:r>
        <w:rPr>
          <w:rFonts w:eastAsia="楷体"/>
          <w:color w:val="auto"/>
          <w:kern w:val="0"/>
          <w:sz w:val="28"/>
          <w:szCs w:val="28"/>
          <w:highlight w:val="none"/>
        </w:rPr>
        <w:t>3.4 上年度控制运用情况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_Toc8846 </w:instrText>
      </w:r>
      <w:r>
        <w:rPr>
          <w:rFonts w:eastAsia="楷体"/>
          <w:color w:val="auto"/>
          <w:sz w:val="28"/>
          <w:szCs w:val="28"/>
          <w:highlight w:val="none"/>
        </w:rPr>
        <w:fldChar w:fldCharType="separate"/>
      </w:r>
      <w:r>
        <w:rPr>
          <w:rFonts w:eastAsia="楷体"/>
          <w:color w:val="auto"/>
          <w:sz w:val="28"/>
          <w:szCs w:val="28"/>
          <w:highlight w:val="none"/>
        </w:rPr>
        <w:t>17</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"_Toc19608" </w:instrText>
      </w:r>
      <w:r>
        <w:rPr>
          <w:color w:val="auto"/>
          <w:highlight w:val="none"/>
        </w:rPr>
        <w:fldChar w:fldCharType="separate"/>
      </w:r>
      <w:r>
        <w:rPr>
          <w:rFonts w:ascii="Times New Roman" w:eastAsia="楷体"/>
          <w:color w:val="auto"/>
          <w:kern w:val="0"/>
          <w:highlight w:val="none"/>
        </w:rPr>
        <w:t>4  洪水调度原则</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_Toc19608 </w:instrText>
      </w:r>
      <w:r>
        <w:rPr>
          <w:rFonts w:ascii="Times New Roman" w:eastAsia="楷体"/>
          <w:color w:val="auto"/>
          <w:highlight w:val="none"/>
        </w:rPr>
        <w:fldChar w:fldCharType="separate"/>
      </w:r>
      <w:r>
        <w:rPr>
          <w:rFonts w:ascii="Times New Roman" w:eastAsia="楷体"/>
          <w:color w:val="auto"/>
          <w:highlight w:val="none"/>
        </w:rPr>
        <w:t>18</w:t>
      </w:r>
      <w:r>
        <w:rPr>
          <w:rFonts w:ascii="Times New Roman" w:eastAsia="楷体"/>
          <w:color w:val="auto"/>
          <w:highlight w:val="none"/>
        </w:rPr>
        <w:fldChar w:fldCharType="end"/>
      </w:r>
      <w:r>
        <w:rPr>
          <w:rFonts w:ascii="Times New Roman" w:eastAsia="楷体"/>
          <w:color w:val="auto"/>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"_Toc7899" </w:instrText>
      </w:r>
      <w:r>
        <w:rPr>
          <w:color w:val="auto"/>
          <w:highlight w:val="none"/>
        </w:rPr>
        <w:fldChar w:fldCharType="separate"/>
      </w:r>
      <w:r>
        <w:rPr>
          <w:rFonts w:eastAsia="楷体"/>
          <w:color w:val="auto"/>
          <w:kern w:val="0"/>
          <w:sz w:val="28"/>
          <w:szCs w:val="28"/>
          <w:highlight w:val="none"/>
        </w:rPr>
        <w:t>4.1 汛期划分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_Toc7899 </w:instrText>
      </w:r>
      <w:r>
        <w:rPr>
          <w:rFonts w:eastAsia="楷体"/>
          <w:color w:val="auto"/>
          <w:sz w:val="28"/>
          <w:szCs w:val="28"/>
          <w:highlight w:val="none"/>
        </w:rPr>
        <w:fldChar w:fldCharType="separate"/>
      </w:r>
      <w:r>
        <w:rPr>
          <w:rFonts w:eastAsia="楷体"/>
          <w:color w:val="auto"/>
          <w:sz w:val="28"/>
          <w:szCs w:val="28"/>
          <w:highlight w:val="none"/>
        </w:rPr>
        <w:t>18</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"_Toc6049" </w:instrText>
      </w:r>
      <w:r>
        <w:rPr>
          <w:color w:val="auto"/>
          <w:highlight w:val="none"/>
        </w:rPr>
        <w:fldChar w:fldCharType="separate"/>
      </w:r>
      <w:r>
        <w:rPr>
          <w:rFonts w:eastAsia="楷体"/>
          <w:color w:val="auto"/>
          <w:kern w:val="0"/>
          <w:sz w:val="28"/>
          <w:szCs w:val="28"/>
          <w:highlight w:val="none"/>
        </w:rPr>
        <w:t>4.2 洪水调度原则</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_Toc6049 </w:instrText>
      </w:r>
      <w:r>
        <w:rPr>
          <w:rFonts w:eastAsia="楷体"/>
          <w:color w:val="auto"/>
          <w:sz w:val="28"/>
          <w:szCs w:val="28"/>
          <w:highlight w:val="none"/>
        </w:rPr>
        <w:fldChar w:fldCharType="separate"/>
      </w:r>
      <w:r>
        <w:rPr>
          <w:rFonts w:eastAsia="楷体"/>
          <w:color w:val="auto"/>
          <w:sz w:val="28"/>
          <w:szCs w:val="28"/>
          <w:highlight w:val="none"/>
        </w:rPr>
        <w:t>18</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"_Toc31889" </w:instrText>
      </w:r>
      <w:r>
        <w:rPr>
          <w:color w:val="auto"/>
          <w:highlight w:val="none"/>
        </w:rPr>
        <w:fldChar w:fldCharType="separate"/>
      </w:r>
      <w:r>
        <w:rPr>
          <w:rFonts w:eastAsia="楷体"/>
          <w:color w:val="auto"/>
          <w:kern w:val="0"/>
          <w:sz w:val="28"/>
          <w:szCs w:val="28"/>
          <w:highlight w:val="none"/>
        </w:rPr>
        <w:t>4.3 汛限水位确定</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_Toc31889 </w:instrText>
      </w:r>
      <w:r>
        <w:rPr>
          <w:rFonts w:eastAsia="楷体"/>
          <w:color w:val="auto"/>
          <w:sz w:val="28"/>
          <w:szCs w:val="28"/>
          <w:highlight w:val="none"/>
        </w:rPr>
        <w:fldChar w:fldCharType="separate"/>
      </w:r>
      <w:r>
        <w:rPr>
          <w:rFonts w:eastAsia="楷体"/>
          <w:color w:val="auto"/>
          <w:sz w:val="28"/>
          <w:szCs w:val="28"/>
          <w:highlight w:val="none"/>
        </w:rPr>
        <w:t>19</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"_Toc17957" </w:instrText>
      </w:r>
      <w:r>
        <w:rPr>
          <w:color w:val="auto"/>
          <w:highlight w:val="none"/>
        </w:rPr>
        <w:fldChar w:fldCharType="separate"/>
      </w:r>
      <w:r>
        <w:rPr>
          <w:rFonts w:eastAsia="楷体"/>
          <w:color w:val="auto"/>
          <w:kern w:val="0"/>
          <w:sz w:val="28"/>
          <w:szCs w:val="28"/>
          <w:highlight w:val="none"/>
        </w:rPr>
        <w:t>4.4 汛期防洪调度方式</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_Toc17957 </w:instrText>
      </w:r>
      <w:r>
        <w:rPr>
          <w:rFonts w:eastAsia="楷体"/>
          <w:color w:val="auto"/>
          <w:sz w:val="28"/>
          <w:szCs w:val="28"/>
          <w:highlight w:val="none"/>
        </w:rPr>
        <w:fldChar w:fldCharType="separate"/>
      </w:r>
      <w:r>
        <w:rPr>
          <w:rFonts w:eastAsia="楷体"/>
          <w:color w:val="auto"/>
          <w:sz w:val="28"/>
          <w:szCs w:val="28"/>
          <w:highlight w:val="none"/>
        </w:rPr>
        <w:t>19</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"_Toc3500" </w:instrText>
      </w:r>
      <w:r>
        <w:rPr>
          <w:color w:val="auto"/>
          <w:highlight w:val="none"/>
        </w:rPr>
        <w:fldChar w:fldCharType="separate"/>
      </w:r>
      <w:r>
        <w:rPr>
          <w:rFonts w:eastAsia="楷体"/>
          <w:color w:val="auto"/>
          <w:sz w:val="28"/>
          <w:szCs w:val="28"/>
          <w:highlight w:val="none"/>
        </w:rPr>
        <w:t>4.5汛期水库的管理工作</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_Toc3500 </w:instrText>
      </w:r>
      <w:r>
        <w:rPr>
          <w:rFonts w:eastAsia="楷体"/>
          <w:color w:val="auto"/>
          <w:sz w:val="28"/>
          <w:szCs w:val="28"/>
          <w:highlight w:val="none"/>
        </w:rPr>
        <w:fldChar w:fldCharType="separate"/>
      </w:r>
      <w:r>
        <w:rPr>
          <w:rFonts w:eastAsia="楷体"/>
          <w:color w:val="auto"/>
          <w:sz w:val="28"/>
          <w:szCs w:val="28"/>
          <w:highlight w:val="none"/>
        </w:rPr>
        <w:t>22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5"/>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"_Toc25090" </w:instrText>
      </w:r>
      <w:r>
        <w:rPr>
          <w:color w:val="auto"/>
          <w:highlight w:val="none"/>
        </w:rPr>
        <w:fldChar w:fldCharType="separate"/>
      </w:r>
      <w:r>
        <w:rPr>
          <w:rFonts w:eastAsia="楷体"/>
          <w:color w:val="auto"/>
          <w:kern w:val="0"/>
          <w:sz w:val="28"/>
          <w:szCs w:val="28"/>
          <w:highlight w:val="none"/>
        </w:rPr>
        <w:t>4.6 典型洪水调度情况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_Toc25090 </w:instrText>
      </w:r>
      <w:r>
        <w:rPr>
          <w:rFonts w:eastAsia="楷体"/>
          <w:color w:val="auto"/>
          <w:sz w:val="28"/>
          <w:szCs w:val="28"/>
          <w:highlight w:val="none"/>
        </w:rPr>
        <w:fldChar w:fldCharType="separate"/>
      </w:r>
      <w:r>
        <w:rPr>
          <w:rFonts w:eastAsia="楷体"/>
          <w:color w:val="auto"/>
          <w:sz w:val="28"/>
          <w:szCs w:val="28"/>
          <w:highlight w:val="none"/>
        </w:rPr>
        <w:t>23</w:t>
      </w:r>
      <w:r>
        <w:rPr>
          <w:rFonts w:eastAsia="楷体"/>
          <w:color w:val="auto"/>
          <w:sz w:val="28"/>
          <w:szCs w:val="28"/>
          <w:highlight w:val="none"/>
        </w:rPr>
        <w:fldChar w:fldCharType="end"/>
      </w:r>
      <w:r>
        <w:rPr>
          <w:rFonts w:eastAsia="楷体"/>
          <w:color w:val="auto"/>
          <w:sz w:val="28"/>
          <w:szCs w:val="28"/>
          <w:highlight w:val="none"/>
        </w:rPr>
        <w:fldChar w:fldCharType="end"/>
      </w:r>
    </w:p>
    <w:p>
      <w:pPr>
        <w:spacing w:line="520" w:lineRule="exact"/>
        <w:ind w:firstLine="137" w:firstLineChars="49"/>
        <w:rPr>
          <w:rFonts w:eastAsia="楷体"/>
          <w:b/>
          <w:color w:val="auto"/>
          <w:kern w:val="0"/>
          <w:sz w:val="28"/>
          <w:szCs w:val="28"/>
          <w:highlight w:val="none"/>
        </w:rPr>
        <w:sectPr>
          <w:pgSz w:w="11906" w:h="16838"/>
          <w:pgMar w:top="1440" w:right="1800" w:bottom="1440" w:left="1800" w:header="851" w:footer="992" w:gutter="0"/>
          <w:pgNumType w:fmt="numberInDash"/>
          <w:cols w:space="720" w:num="1"/>
          <w:docGrid w:type="lines" w:linePitch="312" w:charSpace="0"/>
        </w:sectPr>
      </w:pPr>
      <w:r>
        <w:rPr>
          <w:rFonts w:eastAsia="楷体"/>
          <w:bCs/>
          <w:color w:val="auto"/>
          <w:kern w:val="0"/>
          <w:sz w:val="28"/>
          <w:szCs w:val="28"/>
          <w:highlight w:val="none"/>
        </w:rPr>
        <w:fldChar w:fldCharType="end"/>
      </w:r>
    </w:p>
    <w:p>
      <w:pPr>
        <w:spacing w:line="520" w:lineRule="exact"/>
        <w:jc w:val="center"/>
        <w:rPr>
          <w:rFonts w:eastAsia="楷体"/>
          <w:b/>
          <w:color w:val="auto"/>
          <w:sz w:val="28"/>
          <w:szCs w:val="28"/>
          <w:highlight w:val="none"/>
        </w:rPr>
      </w:pPr>
      <w:r>
        <w:rPr>
          <w:rFonts w:eastAsia="楷体"/>
          <w:b/>
          <w:color w:val="auto"/>
          <w:sz w:val="28"/>
          <w:szCs w:val="28"/>
          <w:highlight w:val="none"/>
        </w:rPr>
        <w:t>前烧水库工程特性表</w:t>
      </w:r>
    </w:p>
    <w:tbl>
      <w:tblPr>
        <w:tblStyle w:val="18"/>
        <w:tblW w:w="85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3"/>
        <w:gridCol w:w="344"/>
        <w:gridCol w:w="974"/>
        <w:gridCol w:w="1549"/>
        <w:gridCol w:w="809"/>
        <w:gridCol w:w="1772"/>
        <w:gridCol w:w="578"/>
        <w:gridCol w:w="409"/>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bookmarkStart w:id="0" w:name="_Toc11427"/>
            <w:r>
              <w:rPr>
                <w:rFonts w:eastAsia="楷体"/>
                <w:color w:val="auto"/>
                <w:kern w:val="0"/>
                <w:sz w:val="18"/>
                <w:szCs w:val="18"/>
                <w:highlight w:val="none"/>
              </w:rPr>
              <w:t>水库名称</w:t>
            </w:r>
          </w:p>
        </w:tc>
        <w:tc>
          <w:tcPr>
            <w:tcW w:w="154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前烧水库</w:t>
            </w:r>
          </w:p>
        </w:tc>
        <w:tc>
          <w:tcPr>
            <w:tcW w:w="3159"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主管部门</w:t>
            </w:r>
          </w:p>
        </w:tc>
        <w:tc>
          <w:tcPr>
            <w:tcW w:w="1729"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default" w:eastAsia="楷体"/>
                <w:color w:val="auto"/>
                <w:sz w:val="18"/>
                <w:szCs w:val="18"/>
                <w:highlight w:val="none"/>
                <w:lang w:val="en-US" w:eastAsia="zh-CN"/>
              </w:rPr>
            </w:pPr>
            <w:r>
              <w:rPr>
                <w:rFonts w:hint="eastAsia" w:eastAsia="楷体"/>
                <w:color w:val="auto"/>
                <w:kern w:val="0"/>
                <w:sz w:val="18"/>
                <w:szCs w:val="18"/>
                <w:highlight w:val="none"/>
                <w:lang w:val="en-US" w:eastAsia="zh-CN"/>
              </w:rPr>
              <w:t>前黄镇人民政府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管理机构名称</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前烧村委会</w:t>
            </w:r>
          </w:p>
        </w:tc>
        <w:tc>
          <w:tcPr>
            <w:tcW w:w="31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所在地点</w:t>
            </w:r>
          </w:p>
        </w:tc>
        <w:tc>
          <w:tcPr>
            <w:tcW w:w="1729"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前黄镇</w:t>
            </w:r>
            <w:r>
              <w:rPr>
                <w:rFonts w:eastAsia="楷体"/>
                <w:color w:val="auto"/>
                <w:kern w:val="0"/>
                <w:sz w:val="18"/>
                <w:szCs w:val="18"/>
                <w:highlight w:val="none"/>
              </w:rPr>
              <w:t>前烧</w:t>
            </w:r>
            <w:r>
              <w:rPr>
                <w:rFonts w:hint="eastAsia" w:eastAsia="楷体"/>
                <w:color w:val="auto"/>
                <w:kern w:val="0"/>
                <w:sz w:val="18"/>
                <w:szCs w:val="18"/>
                <w:highlight w:val="none"/>
              </w:rPr>
              <w:t>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07"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地理</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东经</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118°</w:t>
            </w:r>
            <w:r>
              <w:rPr>
                <w:rFonts w:hint="eastAsia" w:eastAsia="楷体"/>
                <w:color w:val="auto"/>
                <w:kern w:val="0"/>
                <w:sz w:val="18"/>
                <w:szCs w:val="18"/>
                <w:highlight w:val="none"/>
              </w:rPr>
              <w:t>50</w:t>
            </w:r>
            <w:r>
              <w:rPr>
                <w:rFonts w:eastAsia="楷体"/>
                <w:color w:val="auto"/>
                <w:kern w:val="0"/>
                <w:sz w:val="18"/>
                <w:szCs w:val="18"/>
                <w:highlight w:val="none"/>
              </w:rPr>
              <w:t>′</w:t>
            </w:r>
            <w:r>
              <w:rPr>
                <w:rFonts w:hint="eastAsia" w:eastAsia="楷体"/>
                <w:color w:val="auto"/>
                <w:kern w:val="0"/>
                <w:sz w:val="18"/>
                <w:szCs w:val="18"/>
                <w:highlight w:val="none"/>
              </w:rPr>
              <w:t>00</w:t>
            </w:r>
            <w:r>
              <w:rPr>
                <w:rFonts w:eastAsia="楷体"/>
                <w:color w:val="auto"/>
                <w:kern w:val="0"/>
                <w:sz w:val="18"/>
                <w:szCs w:val="18"/>
                <w:highlight w:val="none"/>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开工日期</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w:t>
            </w:r>
          </w:p>
        </w:tc>
        <w:tc>
          <w:tcPr>
            <w:tcW w:w="9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所在河流</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前烧溪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07"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位置</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北纬</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25°</w:t>
            </w:r>
            <w:r>
              <w:rPr>
                <w:rFonts w:hint="eastAsia" w:eastAsia="楷体"/>
                <w:color w:val="auto"/>
                <w:kern w:val="0"/>
                <w:sz w:val="18"/>
                <w:szCs w:val="18"/>
                <w:highlight w:val="none"/>
              </w:rPr>
              <w:t>07</w:t>
            </w:r>
            <w:r>
              <w:rPr>
                <w:rFonts w:eastAsia="楷体"/>
                <w:color w:val="auto"/>
                <w:kern w:val="0"/>
                <w:sz w:val="18"/>
                <w:szCs w:val="18"/>
                <w:highlight w:val="none"/>
              </w:rPr>
              <w:t>′</w:t>
            </w:r>
            <w:r>
              <w:rPr>
                <w:rFonts w:hint="eastAsia" w:eastAsia="楷体"/>
                <w:color w:val="auto"/>
                <w:kern w:val="0"/>
                <w:sz w:val="18"/>
                <w:szCs w:val="18"/>
                <w:highlight w:val="none"/>
              </w:rPr>
              <w:t>30</w:t>
            </w:r>
            <w:r>
              <w:rPr>
                <w:rFonts w:eastAsia="楷体"/>
                <w:color w:val="auto"/>
                <w:kern w:val="0"/>
                <w:sz w:val="18"/>
                <w:szCs w:val="18"/>
                <w:highlight w:val="none"/>
              </w:rPr>
              <w:t>″</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竣工日期</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1965</w:t>
            </w:r>
            <w:r>
              <w:rPr>
                <w:rFonts w:eastAsia="楷体"/>
                <w:color w:val="auto"/>
                <w:kern w:val="0"/>
                <w:sz w:val="18"/>
                <w:szCs w:val="18"/>
                <w:highlight w:val="none"/>
              </w:rPr>
              <w:t>年</w:t>
            </w:r>
            <w:r>
              <w:rPr>
                <w:rFonts w:hint="eastAsia" w:eastAsia="楷体"/>
                <w:color w:val="auto"/>
                <w:kern w:val="0"/>
                <w:sz w:val="18"/>
                <w:szCs w:val="18"/>
                <w:highlight w:val="none"/>
              </w:rPr>
              <w:t>8月</w:t>
            </w:r>
          </w:p>
        </w:tc>
        <w:tc>
          <w:tcPr>
            <w:tcW w:w="9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高程基准</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1985国家高程基准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集雨面积(km</w:t>
            </w:r>
            <w:r>
              <w:rPr>
                <w:rStyle w:val="34"/>
                <w:rFonts w:hint="default" w:eastAsia="楷体"/>
                <w:color w:val="auto"/>
                <w:sz w:val="18"/>
                <w:szCs w:val="18"/>
                <w:highlight w:val="none"/>
              </w:rPr>
              <w:t>2</w:t>
            </w:r>
            <w:r>
              <w:rPr>
                <w:rStyle w:val="39"/>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0.87</w:t>
            </w:r>
          </w:p>
        </w:tc>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主坝</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坝型</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均质土坝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河流比降(‰)</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160.3</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坝顶高程(m)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主河道长度(km)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1.33</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墙顶高程(m)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40.75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多年平均降水量(mm)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1350</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最大坝高(m)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多年平均径流量(万m</w:t>
            </w:r>
            <w:r>
              <w:rPr>
                <w:rStyle w:val="34"/>
                <w:rFonts w:hint="default" w:eastAsia="楷体"/>
                <w:color w:val="auto"/>
                <w:sz w:val="18"/>
                <w:szCs w:val="18"/>
                <w:highlight w:val="none"/>
              </w:rPr>
              <w:t>3</w:t>
            </w:r>
            <w:r>
              <w:rPr>
                <w:rStyle w:val="39"/>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坝顶长度(m)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正常蓄水位(m)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37.75</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坝顶宽度(m)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死水位(m)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29.45</w:t>
            </w:r>
          </w:p>
        </w:tc>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副坝</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坝型</w:t>
            </w:r>
          </w:p>
        </w:tc>
        <w:tc>
          <w:tcPr>
            <w:tcW w:w="2307" w:type="dxa"/>
            <w:gridSpan w:val="3"/>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设计重现期(年)</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20</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坝顶高程(m)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校核重现期(年)</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w:t>
            </w:r>
            <w:r>
              <w:rPr>
                <w:rFonts w:eastAsia="楷体"/>
                <w:color w:val="auto"/>
                <w:kern w:val="0"/>
                <w:sz w:val="18"/>
                <w:szCs w:val="18"/>
                <w:highlight w:val="none"/>
              </w:rPr>
              <w:t>00</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墙顶高程(m)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设计洪水位(m)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38.71</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最大坝高(m)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相应洪峰流量(m</w:t>
            </w:r>
            <w:r>
              <w:rPr>
                <w:rStyle w:val="34"/>
                <w:rFonts w:hint="default" w:eastAsia="楷体"/>
                <w:color w:val="auto"/>
                <w:sz w:val="18"/>
                <w:szCs w:val="18"/>
                <w:highlight w:val="none"/>
              </w:rPr>
              <w:t>3</w:t>
            </w:r>
            <w:r>
              <w:rPr>
                <w:rStyle w:val="39"/>
                <w:rFonts w:eastAsia="楷体"/>
                <w:color w:val="auto"/>
                <w:sz w:val="18"/>
                <w:szCs w:val="18"/>
                <w:highlight w:val="none"/>
              </w:rPr>
              <w:t>/s)</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24.43</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坝顶长度(m)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相应洪水总量(万m</w:t>
            </w:r>
            <w:r>
              <w:rPr>
                <w:rStyle w:val="34"/>
                <w:rFonts w:hint="default" w:eastAsia="楷体"/>
                <w:color w:val="auto"/>
                <w:sz w:val="18"/>
                <w:szCs w:val="18"/>
                <w:highlight w:val="none"/>
              </w:rPr>
              <w:t>3</w:t>
            </w:r>
            <w:r>
              <w:rPr>
                <w:rStyle w:val="39"/>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23.18</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坝顶宽度(m)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校核洪水位(m)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39.10</w:t>
            </w:r>
          </w:p>
        </w:tc>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溢洪道</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宽顶堰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相应洪峰流量(m</w:t>
            </w:r>
            <w:r>
              <w:rPr>
                <w:rStyle w:val="34"/>
                <w:rFonts w:hint="default" w:eastAsia="楷体"/>
                <w:color w:val="auto"/>
                <w:sz w:val="18"/>
                <w:szCs w:val="18"/>
                <w:highlight w:val="none"/>
              </w:rPr>
              <w:t>3</w:t>
            </w:r>
            <w:r>
              <w:rPr>
                <w:rStyle w:val="39"/>
                <w:rFonts w:eastAsia="楷体"/>
                <w:color w:val="auto"/>
                <w:sz w:val="18"/>
                <w:szCs w:val="18"/>
                <w:highlight w:val="none"/>
              </w:rPr>
              <w:t>/s)</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39.07</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堰顶高程(m)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相应洪水总量(万m</w:t>
            </w:r>
            <w:r>
              <w:rPr>
                <w:rStyle w:val="34"/>
                <w:rFonts w:hint="default" w:eastAsia="楷体"/>
                <w:color w:val="auto"/>
                <w:sz w:val="18"/>
                <w:szCs w:val="18"/>
                <w:highlight w:val="none"/>
              </w:rPr>
              <w:t>3</w:t>
            </w:r>
            <w:r>
              <w:rPr>
                <w:rStyle w:val="39"/>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35.92</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净宽(m)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地震基本烈度</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VII</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最大下泄流量(m</w:t>
            </w:r>
            <w:r>
              <w:rPr>
                <w:rStyle w:val="34"/>
                <w:rFonts w:hint="default" w:eastAsia="楷体"/>
                <w:color w:val="auto"/>
                <w:sz w:val="18"/>
                <w:szCs w:val="18"/>
                <w:highlight w:val="none"/>
              </w:rPr>
              <w:t>3</w:t>
            </w:r>
            <w:r>
              <w:rPr>
                <w:rStyle w:val="39"/>
                <w:rFonts w:eastAsia="楷体"/>
                <w:color w:val="auto"/>
                <w:sz w:val="18"/>
                <w:szCs w:val="18"/>
                <w:highlight w:val="none"/>
              </w:rPr>
              <w:t>/s)</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设计抗震烈度</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VII</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最大单宽流量(m</w:t>
            </w:r>
            <w:r>
              <w:rPr>
                <w:rStyle w:val="34"/>
                <w:rFonts w:hint="default" w:eastAsia="楷体"/>
                <w:color w:val="auto"/>
                <w:sz w:val="18"/>
                <w:szCs w:val="18"/>
                <w:highlight w:val="none"/>
              </w:rPr>
              <w:t>3</w:t>
            </w:r>
            <w:r>
              <w:rPr>
                <w:rStyle w:val="39"/>
                <w:rFonts w:eastAsia="楷体"/>
                <w:color w:val="auto"/>
                <w:sz w:val="18"/>
                <w:szCs w:val="18"/>
                <w:highlight w:val="none"/>
              </w:rPr>
              <w:t>/s.m)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库容特性</w:t>
            </w: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总库容(万m</w:t>
            </w:r>
            <w:r>
              <w:rPr>
                <w:rStyle w:val="34"/>
                <w:rFonts w:hint="default" w:eastAsia="楷体"/>
                <w:color w:val="auto"/>
                <w:sz w:val="18"/>
                <w:szCs w:val="18"/>
                <w:highlight w:val="none"/>
              </w:rPr>
              <w:t>3</w:t>
            </w:r>
            <w:r>
              <w:rPr>
                <w:rStyle w:val="39"/>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32.74</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消能型式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跌水消力池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调洪库容(万m</w:t>
            </w:r>
            <w:r>
              <w:rPr>
                <w:rStyle w:val="34"/>
                <w:rFonts w:hint="default" w:eastAsia="楷体"/>
                <w:color w:val="auto"/>
                <w:sz w:val="18"/>
                <w:szCs w:val="18"/>
                <w:highlight w:val="none"/>
              </w:rPr>
              <w:t>3</w:t>
            </w:r>
            <w:r>
              <w:rPr>
                <w:rStyle w:val="39"/>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8.56</w:t>
            </w:r>
          </w:p>
        </w:tc>
        <w:tc>
          <w:tcPr>
            <w:tcW w:w="809" w:type="dxa"/>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取水建筑物</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浆砌条石箱涵套PE管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兴利库容(万m</w:t>
            </w:r>
            <w:r>
              <w:rPr>
                <w:rStyle w:val="34"/>
                <w:rFonts w:hint="default" w:eastAsia="楷体"/>
                <w:color w:val="auto"/>
                <w:sz w:val="18"/>
                <w:szCs w:val="18"/>
                <w:highlight w:val="none"/>
              </w:rPr>
              <w:t>3</w:t>
            </w:r>
            <w:r>
              <w:rPr>
                <w:rStyle w:val="39"/>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20.70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长度</w:t>
            </w:r>
            <w:r>
              <w:rPr>
                <w:rFonts w:eastAsia="楷体"/>
                <w:color w:val="auto"/>
                <w:kern w:val="0"/>
                <w:sz w:val="18"/>
                <w:szCs w:val="18"/>
                <w:highlight w:val="none"/>
              </w:rPr>
              <w:t>(m)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低涵55，高涵44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死库容(万m</w:t>
            </w:r>
            <w:r>
              <w:rPr>
                <w:rStyle w:val="34"/>
                <w:rFonts w:hint="default" w:eastAsia="楷体"/>
                <w:color w:val="auto"/>
                <w:sz w:val="18"/>
                <w:szCs w:val="18"/>
                <w:highlight w:val="none"/>
              </w:rPr>
              <w:t>3</w:t>
            </w:r>
            <w:r>
              <w:rPr>
                <w:rStyle w:val="39"/>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3.48</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断面尺寸</w:t>
            </w:r>
            <w:r>
              <w:rPr>
                <w:rFonts w:eastAsia="楷体"/>
                <w:color w:val="auto"/>
                <w:kern w:val="0"/>
                <w:sz w:val="18"/>
                <w:szCs w:val="18"/>
                <w:highlight w:val="none"/>
              </w:rPr>
              <w:t>(m)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低涵φ0.4，高涵φ0.4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restart"/>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工程效益</w:t>
            </w: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有效灌溉面积（亩）</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500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sz w:val="18"/>
                <w:szCs w:val="18"/>
                <w:highlight w:val="none"/>
              </w:rPr>
              <w:t>进口底高程(m)</w:t>
            </w:r>
          </w:p>
        </w:tc>
        <w:tc>
          <w:tcPr>
            <w:tcW w:w="2307" w:type="dxa"/>
            <w:gridSpan w:val="3"/>
            <w:tcBorders>
              <w:top w:val="single" w:color="000000" w:sz="4" w:space="0"/>
              <w:left w:val="single" w:color="000000" w:sz="4" w:space="0"/>
              <w:bottom w:val="single" w:color="auto"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低涵29.45，高涵33.30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设计灌溉面积（亩）</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500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auto" w:sz="4" w:space="0"/>
              <w:left w:val="single" w:color="000000" w:sz="4" w:space="0"/>
              <w:bottom w:val="single" w:color="auto" w:sz="4" w:space="0"/>
              <w:right w:val="single" w:color="000000" w:sz="4" w:space="0"/>
            </w:tcBorders>
            <w:vAlign w:val="center"/>
          </w:tcPr>
          <w:p>
            <w:pPr>
              <w:jc w:val="center"/>
              <w:rPr>
                <w:rFonts w:eastAsia="楷体"/>
                <w:color w:val="auto"/>
                <w:sz w:val="18"/>
                <w:szCs w:val="18"/>
                <w:highlight w:val="none"/>
              </w:rPr>
            </w:pPr>
            <w:r>
              <w:rPr>
                <w:rFonts w:hint="eastAsia" w:eastAsia="楷体"/>
                <w:color w:val="auto"/>
                <w:sz w:val="18"/>
                <w:szCs w:val="18"/>
                <w:highlight w:val="none"/>
              </w:rPr>
              <w:t>出口底高程(m)</w:t>
            </w:r>
          </w:p>
        </w:tc>
        <w:tc>
          <w:tcPr>
            <w:tcW w:w="2307" w:type="dxa"/>
            <w:gridSpan w:val="3"/>
            <w:tcBorders>
              <w:top w:val="single" w:color="auto" w:sz="4" w:space="0"/>
              <w:left w:val="single" w:color="000000" w:sz="4" w:space="0"/>
              <w:bottom w:val="single" w:color="auto"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低涵28.01，高涵31.95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保护人口（人）</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3500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auto"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r>
              <w:rPr>
                <w:rFonts w:hint="eastAsia" w:eastAsia="楷体"/>
                <w:color w:val="auto"/>
                <w:sz w:val="18"/>
                <w:szCs w:val="18"/>
                <w:highlight w:val="none"/>
              </w:rPr>
              <w:t>最大输水流量（m</w:t>
            </w:r>
            <w:r>
              <w:rPr>
                <w:rFonts w:hint="eastAsia" w:eastAsia="楷体"/>
                <w:color w:val="auto"/>
                <w:sz w:val="18"/>
                <w:szCs w:val="18"/>
                <w:highlight w:val="none"/>
                <w:vertAlign w:val="superscript"/>
              </w:rPr>
              <w:t>3</w:t>
            </w:r>
            <w:r>
              <w:rPr>
                <w:rFonts w:hint="eastAsia" w:eastAsia="楷体"/>
                <w:color w:val="auto"/>
                <w:sz w:val="18"/>
                <w:szCs w:val="18"/>
                <w:highlight w:val="none"/>
              </w:rPr>
              <w:t>/s）</w:t>
            </w:r>
          </w:p>
        </w:tc>
        <w:tc>
          <w:tcPr>
            <w:tcW w:w="2307" w:type="dxa"/>
            <w:gridSpan w:val="3"/>
            <w:tcBorders>
              <w:top w:val="single" w:color="auto"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低涵0.144，高涵0.105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保护耕地（亩）</w:t>
            </w:r>
          </w:p>
        </w:tc>
        <w:tc>
          <w:tcPr>
            <w:tcW w:w="15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4500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放水型式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kern w:val="0"/>
                <w:sz w:val="18"/>
                <w:szCs w:val="18"/>
                <w:highlight w:val="none"/>
              </w:rPr>
            </w:pPr>
            <w:r>
              <w:rPr>
                <w:rFonts w:hint="eastAsia" w:eastAsia="楷体"/>
                <w:color w:val="auto"/>
                <w:kern w:val="0"/>
                <w:sz w:val="18"/>
                <w:szCs w:val="18"/>
                <w:highlight w:val="none"/>
              </w:rPr>
              <w:t>低涵：转动门盖</w:t>
            </w:r>
          </w:p>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高涵：转动门盖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5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启闭设备</w:t>
            </w:r>
          </w:p>
        </w:tc>
        <w:tc>
          <w:tcPr>
            <w:tcW w:w="2307" w:type="dxa"/>
            <w:gridSpan w:val="3"/>
            <w:vMerge w:val="restart"/>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楷体"/>
                <w:color w:val="auto"/>
                <w:kern w:val="0"/>
                <w:sz w:val="18"/>
                <w:szCs w:val="18"/>
                <w:highlight w:val="none"/>
              </w:rPr>
            </w:pPr>
            <w:r>
              <w:rPr>
                <w:rFonts w:hint="eastAsia" w:eastAsia="楷体"/>
                <w:color w:val="auto"/>
                <w:kern w:val="0"/>
                <w:sz w:val="18"/>
                <w:szCs w:val="18"/>
                <w:highlight w:val="none"/>
              </w:rPr>
              <w:t>低涵：3t手动卷扬式启闭机</w:t>
            </w:r>
          </w:p>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高涵：3t手动卷扬式启闭机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总装机功率（kw）</w:t>
            </w:r>
          </w:p>
        </w:tc>
        <w:tc>
          <w:tcPr>
            <w:tcW w:w="1549"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2307" w:type="dxa"/>
            <w:gridSpan w:val="3"/>
            <w:vMerge w:val="continue"/>
            <w:tcBorders>
              <w:top w:val="single" w:color="000000" w:sz="4" w:space="0"/>
              <w:left w:val="single" w:color="000000" w:sz="4" w:space="0"/>
              <w:bottom w:val="single" w:color="000000" w:sz="12" w:space="0"/>
              <w:right w:val="single" w:color="000000" w:sz="12" w:space="0"/>
            </w:tcBorders>
            <w:vAlign w:val="center"/>
          </w:tcPr>
          <w:p>
            <w:pPr>
              <w:jc w:val="center"/>
              <w:rPr>
                <w:rFonts w:eastAsia="楷体"/>
                <w:color w:val="auto"/>
                <w:sz w:val="18"/>
                <w:szCs w:val="18"/>
                <w:highlight w:val="none"/>
              </w:rPr>
            </w:pPr>
          </w:p>
        </w:tc>
      </w:tr>
    </w:tbl>
    <w:p>
      <w:pPr>
        <w:pStyle w:val="3"/>
        <w:spacing w:beforeLines="100" w:afterLines="100" w:line="360" w:lineRule="auto"/>
        <w:jc w:val="center"/>
        <w:rPr>
          <w:rFonts w:eastAsia="楷体"/>
          <w:color w:val="auto"/>
          <w:kern w:val="0"/>
          <w:sz w:val="32"/>
          <w:szCs w:val="32"/>
          <w:highlight w:val="none"/>
        </w:rPr>
        <w:sectPr>
          <w:footerReference r:id="rId5" w:type="default"/>
          <w:pgSz w:w="11906" w:h="16838"/>
          <w:pgMar w:top="1440" w:right="1800" w:bottom="1440" w:left="1800" w:header="851" w:footer="992" w:gutter="0"/>
          <w:pgNumType w:fmt="numberInDash"/>
          <w:cols w:space="720" w:num="1"/>
          <w:docGrid w:type="lines" w:linePitch="312" w:charSpace="0"/>
        </w:sectPr>
      </w:pPr>
    </w:p>
    <w:p>
      <w:pPr>
        <w:pStyle w:val="3"/>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1  水库基本情况</w:t>
      </w:r>
      <w:bookmarkEnd w:id="0"/>
    </w:p>
    <w:p>
      <w:pPr>
        <w:pStyle w:val="4"/>
        <w:spacing w:beforeLines="50" w:afterLines="50" w:line="360" w:lineRule="auto"/>
        <w:contextualSpacing/>
        <w:rPr>
          <w:rFonts w:ascii="Times New Roman" w:hAnsi="Times New Roman" w:eastAsia="楷体"/>
          <w:color w:val="auto"/>
          <w:kern w:val="0"/>
          <w:sz w:val="28"/>
          <w:szCs w:val="28"/>
          <w:highlight w:val="none"/>
        </w:rPr>
      </w:pPr>
      <w:bookmarkStart w:id="1" w:name="_Toc18976"/>
      <w:r>
        <w:rPr>
          <w:rFonts w:ascii="Times New Roman" w:hAnsi="Times New Roman" w:eastAsia="楷体"/>
          <w:color w:val="auto"/>
          <w:kern w:val="0"/>
          <w:sz w:val="28"/>
          <w:szCs w:val="28"/>
          <w:highlight w:val="none"/>
        </w:rPr>
        <w:t>1.1 工程概况</w:t>
      </w:r>
      <w:bookmarkEnd w:id="1"/>
    </w:p>
    <w:p>
      <w:pPr>
        <w:spacing w:line="520" w:lineRule="exact"/>
        <w:ind w:firstLine="560" w:firstLineChars="200"/>
        <w:rPr>
          <w:rFonts w:eastAsia="楷体"/>
          <w:color w:val="auto"/>
          <w:sz w:val="28"/>
          <w:szCs w:val="28"/>
          <w:highlight w:val="none"/>
        </w:rPr>
      </w:pPr>
      <w:bookmarkStart w:id="2" w:name="OLE_LINK9"/>
      <w:r>
        <w:rPr>
          <w:rFonts w:hAnsi="楷体" w:eastAsia="楷体"/>
          <w:color w:val="auto"/>
          <w:sz w:val="28"/>
          <w:szCs w:val="28"/>
          <w:highlight w:val="none"/>
        </w:rPr>
        <w:t>前烧水库位于泉港区前黄镇前烧村，系前烧溪流域，是一座以农田灌溉为主，结合防洪、养殖等综合利用的小（</w:t>
      </w:r>
      <w:r>
        <w:rPr>
          <w:rFonts w:eastAsia="楷体"/>
          <w:color w:val="auto"/>
          <w:sz w:val="28"/>
          <w:szCs w:val="28"/>
          <w:highlight w:val="none"/>
        </w:rPr>
        <w:t>2</w:t>
      </w:r>
      <w:r>
        <w:rPr>
          <w:rFonts w:hAnsi="楷体" w:eastAsia="楷体"/>
          <w:color w:val="auto"/>
          <w:sz w:val="28"/>
          <w:szCs w:val="28"/>
          <w:highlight w:val="none"/>
        </w:rPr>
        <w:t>）型水库。水库于</w:t>
      </w:r>
      <w:r>
        <w:rPr>
          <w:rFonts w:eastAsia="楷体"/>
          <w:color w:val="auto"/>
          <w:sz w:val="28"/>
          <w:szCs w:val="28"/>
          <w:highlight w:val="none"/>
        </w:rPr>
        <w:t>1965</w:t>
      </w:r>
      <w:r>
        <w:rPr>
          <w:rFonts w:hAnsi="楷体" w:eastAsia="楷体"/>
          <w:color w:val="auto"/>
          <w:sz w:val="28"/>
          <w:szCs w:val="28"/>
          <w:highlight w:val="none"/>
        </w:rPr>
        <w:t>年</w:t>
      </w:r>
      <w:r>
        <w:rPr>
          <w:rFonts w:eastAsia="楷体"/>
          <w:color w:val="auto"/>
          <w:sz w:val="28"/>
          <w:szCs w:val="28"/>
          <w:highlight w:val="none"/>
        </w:rPr>
        <w:t>8</w:t>
      </w:r>
      <w:r>
        <w:rPr>
          <w:rFonts w:hAnsi="楷体" w:eastAsia="楷体"/>
          <w:color w:val="auto"/>
          <w:sz w:val="28"/>
          <w:szCs w:val="28"/>
          <w:highlight w:val="none"/>
        </w:rPr>
        <w:t>月基本建成并投入运行，本次复核得：前烧水库坝型为均质土坝，大坝坝址以上控制流域面积为</w:t>
      </w:r>
      <w:r>
        <w:rPr>
          <w:rFonts w:eastAsia="楷体"/>
          <w:color w:val="auto"/>
          <w:sz w:val="28"/>
          <w:szCs w:val="28"/>
          <w:highlight w:val="none"/>
        </w:rPr>
        <w:t>0.87km</w:t>
      </w:r>
      <w:r>
        <w:rPr>
          <w:rFonts w:eastAsia="楷体"/>
          <w:color w:val="auto"/>
          <w:sz w:val="28"/>
          <w:szCs w:val="28"/>
          <w:highlight w:val="none"/>
          <w:vertAlign w:val="superscript"/>
        </w:rPr>
        <w:t>2</w:t>
      </w:r>
      <w:r>
        <w:rPr>
          <w:rFonts w:hAnsi="楷体" w:eastAsia="楷体"/>
          <w:color w:val="auto"/>
          <w:sz w:val="28"/>
          <w:szCs w:val="28"/>
          <w:highlight w:val="none"/>
        </w:rPr>
        <w:t>，主河道河长</w:t>
      </w:r>
      <w:r>
        <w:rPr>
          <w:rFonts w:eastAsia="楷体"/>
          <w:color w:val="auto"/>
          <w:sz w:val="28"/>
          <w:szCs w:val="28"/>
          <w:highlight w:val="none"/>
        </w:rPr>
        <w:t>1.33km</w:t>
      </w:r>
      <w:r>
        <w:rPr>
          <w:rFonts w:hAnsi="楷体" w:eastAsia="楷体"/>
          <w:color w:val="auto"/>
          <w:sz w:val="28"/>
          <w:szCs w:val="28"/>
          <w:highlight w:val="none"/>
        </w:rPr>
        <w:t>，河流比降</w:t>
      </w:r>
      <w:r>
        <w:rPr>
          <w:rFonts w:eastAsia="楷体"/>
          <w:color w:val="auto"/>
          <w:sz w:val="28"/>
          <w:szCs w:val="28"/>
          <w:highlight w:val="none"/>
        </w:rPr>
        <w:t>160.3‰</w:t>
      </w:r>
      <w:r>
        <w:rPr>
          <w:rFonts w:hAnsi="楷体" w:eastAsia="楷体"/>
          <w:color w:val="auto"/>
          <w:sz w:val="28"/>
          <w:szCs w:val="28"/>
          <w:highlight w:val="none"/>
        </w:rPr>
        <w:t>，加固后最大坝高</w:t>
      </w:r>
      <w:r>
        <w:rPr>
          <w:rFonts w:eastAsia="楷体"/>
          <w:color w:val="auto"/>
          <w:sz w:val="28"/>
          <w:szCs w:val="28"/>
          <w:highlight w:val="none"/>
        </w:rPr>
        <w:t>12.28m</w:t>
      </w:r>
      <w:r>
        <w:rPr>
          <w:rFonts w:hAnsi="楷体" w:eastAsia="楷体"/>
          <w:color w:val="auto"/>
          <w:sz w:val="28"/>
          <w:szCs w:val="28"/>
          <w:highlight w:val="none"/>
        </w:rPr>
        <w:t>，坝长</w:t>
      </w:r>
      <w:r>
        <w:rPr>
          <w:rFonts w:eastAsia="楷体"/>
          <w:color w:val="auto"/>
          <w:sz w:val="28"/>
          <w:szCs w:val="28"/>
          <w:highlight w:val="none"/>
        </w:rPr>
        <w:t>200m</w:t>
      </w:r>
      <w:r>
        <w:rPr>
          <w:rFonts w:hAnsi="楷体" w:eastAsia="楷体"/>
          <w:color w:val="auto"/>
          <w:sz w:val="28"/>
          <w:szCs w:val="28"/>
          <w:highlight w:val="none"/>
        </w:rPr>
        <w:t>。正常蓄水位</w:t>
      </w:r>
      <w:r>
        <w:rPr>
          <w:rFonts w:eastAsia="楷体"/>
          <w:color w:val="auto"/>
          <w:sz w:val="28"/>
          <w:szCs w:val="28"/>
          <w:highlight w:val="none"/>
        </w:rPr>
        <w:t>37.75m</w:t>
      </w:r>
      <w:r>
        <w:rPr>
          <w:rFonts w:hAnsi="楷体" w:eastAsia="楷体"/>
          <w:color w:val="auto"/>
          <w:sz w:val="28"/>
          <w:szCs w:val="28"/>
          <w:highlight w:val="none"/>
        </w:rPr>
        <w:t>（</w:t>
      </w:r>
      <w:r>
        <w:rPr>
          <w:rFonts w:eastAsia="楷体"/>
          <w:color w:val="auto"/>
          <w:sz w:val="28"/>
          <w:szCs w:val="28"/>
          <w:highlight w:val="none"/>
        </w:rPr>
        <w:t>1985</w:t>
      </w:r>
      <w:r>
        <w:rPr>
          <w:rFonts w:hAnsi="楷体" w:eastAsia="楷体"/>
          <w:color w:val="auto"/>
          <w:sz w:val="28"/>
          <w:szCs w:val="28"/>
          <w:highlight w:val="none"/>
        </w:rPr>
        <w:t>国家高程基准，下同），死水位</w:t>
      </w:r>
      <w:r>
        <w:rPr>
          <w:rFonts w:eastAsia="楷体"/>
          <w:color w:val="auto"/>
          <w:sz w:val="28"/>
          <w:szCs w:val="28"/>
          <w:highlight w:val="none"/>
        </w:rPr>
        <w:t>29.45m</w:t>
      </w:r>
      <w:r>
        <w:rPr>
          <w:rFonts w:hAnsi="楷体" w:eastAsia="楷体"/>
          <w:color w:val="auto"/>
          <w:sz w:val="28"/>
          <w:szCs w:val="28"/>
          <w:highlight w:val="none"/>
        </w:rPr>
        <w:t>，设计洪水位（</w:t>
      </w:r>
      <w:r>
        <w:rPr>
          <w:rFonts w:eastAsia="楷体"/>
          <w:color w:val="auto"/>
          <w:sz w:val="28"/>
          <w:szCs w:val="28"/>
          <w:highlight w:val="none"/>
        </w:rPr>
        <w:t>P=5%</w:t>
      </w:r>
      <w:r>
        <w:rPr>
          <w:rFonts w:hAnsi="楷体" w:eastAsia="楷体"/>
          <w:color w:val="auto"/>
          <w:sz w:val="28"/>
          <w:szCs w:val="28"/>
          <w:highlight w:val="none"/>
        </w:rPr>
        <w:t>）</w:t>
      </w:r>
      <w:r>
        <w:rPr>
          <w:rFonts w:eastAsia="楷体"/>
          <w:color w:val="auto"/>
          <w:sz w:val="28"/>
          <w:szCs w:val="28"/>
          <w:highlight w:val="none"/>
        </w:rPr>
        <w:t>38.71m</w:t>
      </w:r>
      <w:r>
        <w:rPr>
          <w:rFonts w:hAnsi="楷体" w:eastAsia="楷体"/>
          <w:color w:val="auto"/>
          <w:sz w:val="28"/>
          <w:szCs w:val="28"/>
          <w:highlight w:val="none"/>
        </w:rPr>
        <w:t>，校核洪水位（</w:t>
      </w:r>
      <w:r>
        <w:rPr>
          <w:rFonts w:eastAsia="楷体"/>
          <w:color w:val="auto"/>
          <w:sz w:val="28"/>
          <w:szCs w:val="28"/>
          <w:highlight w:val="none"/>
        </w:rPr>
        <w:t>P=0.5%</w:t>
      </w:r>
      <w:r>
        <w:rPr>
          <w:rFonts w:hAnsi="楷体" w:eastAsia="楷体"/>
          <w:color w:val="auto"/>
          <w:sz w:val="28"/>
          <w:szCs w:val="28"/>
          <w:highlight w:val="none"/>
        </w:rPr>
        <w:t>）</w:t>
      </w:r>
      <w:r>
        <w:rPr>
          <w:rFonts w:eastAsia="楷体"/>
          <w:color w:val="auto"/>
          <w:sz w:val="28"/>
          <w:szCs w:val="28"/>
          <w:highlight w:val="none"/>
        </w:rPr>
        <w:t>39.10m</w:t>
      </w:r>
      <w:r>
        <w:rPr>
          <w:rFonts w:hAnsi="楷体" w:eastAsia="楷体"/>
          <w:color w:val="auto"/>
          <w:sz w:val="28"/>
          <w:szCs w:val="28"/>
          <w:highlight w:val="none"/>
        </w:rPr>
        <w:t>，水库总库容</w:t>
      </w:r>
      <w:r>
        <w:rPr>
          <w:rFonts w:eastAsia="楷体"/>
          <w:color w:val="auto"/>
          <w:sz w:val="28"/>
          <w:szCs w:val="28"/>
          <w:highlight w:val="none"/>
        </w:rPr>
        <w:t>32.74</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，兴利库容</w:t>
      </w:r>
      <w:r>
        <w:rPr>
          <w:rFonts w:eastAsia="楷体"/>
          <w:color w:val="auto"/>
          <w:sz w:val="28"/>
          <w:szCs w:val="28"/>
          <w:highlight w:val="none"/>
        </w:rPr>
        <w:t>20.70</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，调洪库容</w:t>
      </w:r>
      <w:r>
        <w:rPr>
          <w:rFonts w:eastAsia="楷体"/>
          <w:color w:val="auto"/>
          <w:sz w:val="28"/>
          <w:szCs w:val="28"/>
          <w:highlight w:val="none"/>
        </w:rPr>
        <w:t>8.56</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，死库容</w:t>
      </w:r>
      <w:r>
        <w:rPr>
          <w:rFonts w:eastAsia="楷体"/>
          <w:color w:val="auto"/>
          <w:sz w:val="28"/>
          <w:szCs w:val="28"/>
          <w:highlight w:val="none"/>
        </w:rPr>
        <w:t>3.48</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该工程自建成投效以来，在农田灌溉、防洪、养殖等多方面中充分发挥了本工程的效益。水库有效灌溉面积</w:t>
      </w:r>
      <w:r>
        <w:rPr>
          <w:rFonts w:eastAsia="楷体"/>
          <w:color w:val="auto"/>
          <w:sz w:val="28"/>
          <w:szCs w:val="28"/>
          <w:highlight w:val="none"/>
        </w:rPr>
        <w:t>500</w:t>
      </w:r>
      <w:r>
        <w:rPr>
          <w:rFonts w:hAnsi="楷体" w:eastAsia="楷体"/>
          <w:color w:val="auto"/>
          <w:sz w:val="28"/>
          <w:szCs w:val="28"/>
          <w:highlight w:val="none"/>
        </w:rPr>
        <w:t>亩（</w:t>
      </w:r>
      <w:r>
        <w:rPr>
          <w:rFonts w:eastAsia="楷体"/>
          <w:color w:val="auto"/>
          <w:sz w:val="28"/>
          <w:szCs w:val="28"/>
          <w:highlight w:val="none"/>
        </w:rPr>
        <w:t>P=90%</w:t>
      </w:r>
      <w:r>
        <w:rPr>
          <w:rFonts w:hAnsi="楷体" w:eastAsia="楷体"/>
          <w:color w:val="auto"/>
          <w:sz w:val="28"/>
          <w:szCs w:val="28"/>
          <w:highlight w:val="none"/>
        </w:rPr>
        <w:t>）；水库下游涉及保护人口</w:t>
      </w:r>
      <w:r>
        <w:rPr>
          <w:rFonts w:eastAsia="楷体"/>
          <w:color w:val="auto"/>
          <w:sz w:val="28"/>
          <w:szCs w:val="28"/>
          <w:highlight w:val="none"/>
        </w:rPr>
        <w:t>3500</w:t>
      </w:r>
      <w:r>
        <w:rPr>
          <w:rFonts w:hAnsi="楷体" w:eastAsia="楷体"/>
          <w:color w:val="auto"/>
          <w:sz w:val="28"/>
          <w:szCs w:val="28"/>
          <w:highlight w:val="none"/>
        </w:rPr>
        <w:t>人，耕地</w:t>
      </w:r>
      <w:r>
        <w:rPr>
          <w:rFonts w:eastAsia="楷体"/>
          <w:color w:val="auto"/>
          <w:sz w:val="28"/>
          <w:szCs w:val="28"/>
          <w:highlight w:val="none"/>
        </w:rPr>
        <w:t>4500</w:t>
      </w:r>
      <w:r>
        <w:rPr>
          <w:rFonts w:hAnsi="楷体" w:eastAsia="楷体"/>
          <w:color w:val="auto"/>
          <w:sz w:val="28"/>
          <w:szCs w:val="28"/>
          <w:highlight w:val="none"/>
        </w:rPr>
        <w:t>亩，公路</w:t>
      </w:r>
      <w:r>
        <w:rPr>
          <w:rFonts w:eastAsia="楷体"/>
          <w:color w:val="auto"/>
          <w:sz w:val="28"/>
          <w:szCs w:val="28"/>
          <w:highlight w:val="none"/>
        </w:rPr>
        <w:t>1.5km</w:t>
      </w:r>
      <w:r>
        <w:rPr>
          <w:rFonts w:hAnsi="楷体" w:eastAsia="楷体"/>
          <w:color w:val="auto"/>
          <w:sz w:val="28"/>
          <w:szCs w:val="28"/>
          <w:highlight w:val="none"/>
        </w:rPr>
        <w:t>，以及铁路</w:t>
      </w:r>
      <w:r>
        <w:rPr>
          <w:rFonts w:eastAsia="楷体"/>
          <w:color w:val="auto"/>
          <w:sz w:val="28"/>
          <w:szCs w:val="28"/>
          <w:highlight w:val="none"/>
        </w:rPr>
        <w:t>2.5 km</w:t>
      </w:r>
      <w:r>
        <w:rPr>
          <w:rFonts w:hAnsi="楷体" w:eastAsia="楷体"/>
          <w:color w:val="auto"/>
          <w:sz w:val="28"/>
          <w:szCs w:val="28"/>
          <w:highlight w:val="none"/>
        </w:rPr>
        <w:t>，为当地农业生产和保证人民生命财产安全发挥了重要的作用。</w:t>
      </w:r>
    </w:p>
    <w:bookmarkEnd w:id="2"/>
    <w:p>
      <w:pPr>
        <w:spacing w:line="520" w:lineRule="exact"/>
        <w:ind w:firstLine="601"/>
        <w:rPr>
          <w:rFonts w:eastAsia="楷体"/>
          <w:color w:val="auto"/>
          <w:kern w:val="0"/>
          <w:sz w:val="28"/>
          <w:szCs w:val="28"/>
          <w:highlight w:val="none"/>
        </w:rPr>
      </w:pPr>
      <w:r>
        <w:rPr>
          <w:rFonts w:hAnsi="楷体" w:eastAsia="楷体"/>
          <w:color w:val="auto"/>
          <w:sz w:val="28"/>
          <w:szCs w:val="28"/>
          <w:highlight w:val="none"/>
        </w:rPr>
        <w:t>水库枢纽工程主要由大坝、溢洪道、输水高涵、低涵组成。</w:t>
      </w:r>
    </w:p>
    <w:p>
      <w:pPr>
        <w:spacing w:line="520" w:lineRule="exact"/>
        <w:ind w:firstLine="601"/>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1</w:t>
      </w:r>
      <w:r>
        <w:rPr>
          <w:rFonts w:hAnsi="楷体" w:eastAsia="楷体"/>
          <w:color w:val="auto"/>
          <w:sz w:val="28"/>
          <w:szCs w:val="28"/>
          <w:highlight w:val="none"/>
        </w:rPr>
        <w:t>）大坝</w:t>
      </w:r>
    </w:p>
    <w:p>
      <w:pPr>
        <w:spacing w:line="520" w:lineRule="exact"/>
        <w:ind w:firstLine="560" w:firstLineChars="200"/>
        <w:rPr>
          <w:rFonts w:eastAsia="楷体"/>
          <w:color w:val="auto"/>
          <w:kern w:val="0"/>
          <w:sz w:val="28"/>
          <w:szCs w:val="28"/>
          <w:highlight w:val="none"/>
        </w:rPr>
      </w:pPr>
      <w:r>
        <w:rPr>
          <w:rFonts w:hAnsi="楷体" w:eastAsia="楷体"/>
          <w:color w:val="auto"/>
          <w:sz w:val="28"/>
          <w:szCs w:val="28"/>
          <w:highlight w:val="none"/>
        </w:rPr>
        <w:t>前烧水库</w:t>
      </w:r>
      <w:r>
        <w:rPr>
          <w:rFonts w:eastAsia="楷体"/>
          <w:color w:val="auto"/>
          <w:sz w:val="28"/>
          <w:szCs w:val="28"/>
          <w:highlight w:val="none"/>
        </w:rPr>
        <w:t>1965</w:t>
      </w:r>
      <w:r>
        <w:rPr>
          <w:rFonts w:hAnsi="楷体" w:eastAsia="楷体"/>
          <w:color w:val="auto"/>
          <w:sz w:val="28"/>
          <w:szCs w:val="28"/>
          <w:highlight w:val="none"/>
        </w:rPr>
        <w:t>年</w:t>
      </w:r>
      <w:r>
        <w:rPr>
          <w:rFonts w:eastAsia="楷体"/>
          <w:color w:val="auto"/>
          <w:sz w:val="28"/>
          <w:szCs w:val="28"/>
          <w:highlight w:val="none"/>
        </w:rPr>
        <w:t>8</w:t>
      </w:r>
      <w:r>
        <w:rPr>
          <w:rFonts w:hAnsi="楷体" w:eastAsia="楷体"/>
          <w:color w:val="auto"/>
          <w:sz w:val="28"/>
          <w:szCs w:val="28"/>
          <w:highlight w:val="none"/>
        </w:rPr>
        <w:t>月竣工并投入运行。大坝为均质土坝，现状最大坝高</w:t>
      </w:r>
      <w:r>
        <w:rPr>
          <w:rFonts w:eastAsia="楷体"/>
          <w:color w:val="auto"/>
          <w:sz w:val="28"/>
          <w:szCs w:val="28"/>
          <w:highlight w:val="none"/>
        </w:rPr>
        <w:t>12.0m</w:t>
      </w:r>
      <w:r>
        <w:rPr>
          <w:rFonts w:hAnsi="楷体" w:eastAsia="楷体"/>
          <w:color w:val="auto"/>
          <w:sz w:val="28"/>
          <w:szCs w:val="28"/>
          <w:highlight w:val="none"/>
        </w:rPr>
        <w:t>，坝顶高程</w:t>
      </w:r>
      <w:r>
        <w:rPr>
          <w:rFonts w:eastAsia="楷体"/>
          <w:color w:val="auto"/>
          <w:sz w:val="28"/>
          <w:szCs w:val="28"/>
          <w:highlight w:val="none"/>
        </w:rPr>
        <w:t>39.80m</w:t>
      </w:r>
      <w:r>
        <w:rPr>
          <w:rFonts w:hAnsi="楷体" w:eastAsia="楷体"/>
          <w:color w:val="auto"/>
          <w:sz w:val="28"/>
          <w:szCs w:val="28"/>
          <w:highlight w:val="none"/>
        </w:rPr>
        <w:t>，坝顶总长度</w:t>
      </w:r>
      <w:r>
        <w:rPr>
          <w:rFonts w:eastAsia="楷体"/>
          <w:color w:val="auto"/>
          <w:sz w:val="28"/>
          <w:szCs w:val="28"/>
          <w:highlight w:val="none"/>
        </w:rPr>
        <w:t>200.0m</w:t>
      </w:r>
      <w:r>
        <w:rPr>
          <w:rFonts w:hAnsi="楷体" w:eastAsia="楷体"/>
          <w:color w:val="auto"/>
          <w:sz w:val="28"/>
          <w:szCs w:val="28"/>
          <w:highlight w:val="none"/>
        </w:rPr>
        <w:t>，坝顶宽度</w:t>
      </w:r>
      <w:r>
        <w:rPr>
          <w:rFonts w:eastAsia="楷体"/>
          <w:color w:val="auto"/>
          <w:sz w:val="28"/>
          <w:szCs w:val="28"/>
          <w:highlight w:val="none"/>
        </w:rPr>
        <w:t>3.2m</w:t>
      </w:r>
      <w:r>
        <w:rPr>
          <w:rFonts w:hAnsi="楷体" w:eastAsia="楷体"/>
          <w:color w:val="auto"/>
          <w:sz w:val="28"/>
          <w:szCs w:val="28"/>
          <w:highlight w:val="none"/>
        </w:rPr>
        <w:t>，坝顶有一条已废弃的引水渠穿过，渠道两侧及底板为浆砌块石护砌，渠底宽</w:t>
      </w:r>
      <w:r>
        <w:rPr>
          <w:rFonts w:eastAsia="楷体"/>
          <w:color w:val="auto"/>
          <w:sz w:val="28"/>
          <w:szCs w:val="28"/>
          <w:highlight w:val="none"/>
        </w:rPr>
        <w:t>2.0m</w:t>
      </w:r>
      <w:r>
        <w:rPr>
          <w:rFonts w:hAnsi="楷体" w:eastAsia="楷体"/>
          <w:color w:val="auto"/>
          <w:sz w:val="28"/>
          <w:szCs w:val="28"/>
          <w:highlight w:val="none"/>
        </w:rPr>
        <w:t>，高程</w:t>
      </w:r>
      <w:r>
        <w:rPr>
          <w:rFonts w:eastAsia="楷体"/>
          <w:color w:val="auto"/>
          <w:sz w:val="28"/>
          <w:szCs w:val="28"/>
          <w:highlight w:val="none"/>
        </w:rPr>
        <w:t>37.40m</w:t>
      </w:r>
      <w:r>
        <w:rPr>
          <w:rFonts w:hAnsi="楷体" w:eastAsia="楷体"/>
          <w:color w:val="auto"/>
          <w:sz w:val="28"/>
          <w:szCs w:val="28"/>
          <w:highlight w:val="none"/>
        </w:rPr>
        <w:t>，渠道左侧、右侧坡比分别为</w:t>
      </w:r>
      <w:r>
        <w:rPr>
          <w:rFonts w:eastAsia="楷体"/>
          <w:color w:val="auto"/>
          <w:sz w:val="28"/>
          <w:szCs w:val="28"/>
          <w:highlight w:val="none"/>
        </w:rPr>
        <w:t>1</w:t>
      </w:r>
      <w:r>
        <w:rPr>
          <w:rFonts w:hAnsi="楷体" w:eastAsia="楷体"/>
          <w:color w:val="auto"/>
          <w:sz w:val="28"/>
          <w:szCs w:val="28"/>
          <w:highlight w:val="none"/>
        </w:rPr>
        <w:t>：</w:t>
      </w:r>
      <w:r>
        <w:rPr>
          <w:rFonts w:eastAsia="楷体"/>
          <w:color w:val="auto"/>
          <w:sz w:val="28"/>
          <w:szCs w:val="28"/>
          <w:highlight w:val="none"/>
        </w:rPr>
        <w:t>1.6</w:t>
      </w:r>
      <w:r>
        <w:rPr>
          <w:rFonts w:hAnsi="楷体" w:eastAsia="楷体"/>
          <w:color w:val="auto"/>
          <w:sz w:val="28"/>
          <w:szCs w:val="28"/>
          <w:highlight w:val="none"/>
        </w:rPr>
        <w:t>、</w:t>
      </w:r>
      <w:r>
        <w:rPr>
          <w:rFonts w:eastAsia="楷体"/>
          <w:color w:val="auto"/>
          <w:sz w:val="28"/>
          <w:szCs w:val="28"/>
          <w:highlight w:val="none"/>
        </w:rPr>
        <w:t>1</w:t>
      </w:r>
      <w:r>
        <w:rPr>
          <w:rFonts w:hAnsi="楷体" w:eastAsia="楷体"/>
          <w:color w:val="auto"/>
          <w:sz w:val="28"/>
          <w:szCs w:val="28"/>
          <w:highlight w:val="none"/>
        </w:rPr>
        <w:t>：</w:t>
      </w:r>
      <w:r>
        <w:rPr>
          <w:rFonts w:eastAsia="楷体"/>
          <w:color w:val="auto"/>
          <w:sz w:val="28"/>
          <w:szCs w:val="28"/>
          <w:highlight w:val="none"/>
        </w:rPr>
        <w:t>1.1</w:t>
      </w:r>
      <w:r>
        <w:rPr>
          <w:rFonts w:hAnsi="楷体" w:eastAsia="楷体"/>
          <w:color w:val="auto"/>
          <w:sz w:val="28"/>
          <w:szCs w:val="28"/>
          <w:highlight w:val="none"/>
        </w:rPr>
        <w:t>。</w:t>
      </w:r>
      <w:r>
        <w:rPr>
          <w:rFonts w:hAnsi="楷体" w:eastAsia="楷体"/>
          <w:color w:val="auto"/>
          <w:kern w:val="0"/>
          <w:sz w:val="28"/>
          <w:szCs w:val="28"/>
          <w:highlight w:val="none"/>
        </w:rPr>
        <w:t>大坝迎水坡采用干砌块石护坡。迎水坡坡比从上到下分别为</w:t>
      </w:r>
      <w:r>
        <w:rPr>
          <w:rFonts w:eastAsia="楷体"/>
          <w:color w:val="auto"/>
          <w:kern w:val="0"/>
          <w:sz w:val="28"/>
          <w:szCs w:val="28"/>
          <w:highlight w:val="none"/>
        </w:rPr>
        <w:t>1</w:t>
      </w:r>
      <w:r>
        <w:rPr>
          <w:rFonts w:hAnsi="楷体" w:eastAsia="楷体"/>
          <w:color w:val="auto"/>
          <w:kern w:val="0"/>
          <w:sz w:val="28"/>
          <w:szCs w:val="28"/>
          <w:highlight w:val="none"/>
        </w:rPr>
        <w:t>：</w:t>
      </w:r>
      <w:r>
        <w:rPr>
          <w:rFonts w:eastAsia="楷体"/>
          <w:color w:val="auto"/>
          <w:kern w:val="0"/>
          <w:sz w:val="28"/>
          <w:szCs w:val="28"/>
          <w:highlight w:val="none"/>
        </w:rPr>
        <w:t>1.8</w:t>
      </w:r>
      <w:r>
        <w:rPr>
          <w:rFonts w:hAnsi="楷体" w:eastAsia="楷体"/>
          <w:color w:val="auto"/>
          <w:kern w:val="0"/>
          <w:sz w:val="28"/>
          <w:szCs w:val="28"/>
          <w:highlight w:val="none"/>
        </w:rPr>
        <w:t>、</w:t>
      </w:r>
      <w:r>
        <w:rPr>
          <w:rFonts w:eastAsia="楷体"/>
          <w:color w:val="auto"/>
          <w:kern w:val="0"/>
          <w:sz w:val="28"/>
          <w:szCs w:val="28"/>
          <w:highlight w:val="none"/>
        </w:rPr>
        <w:t>1</w:t>
      </w:r>
      <w:r>
        <w:rPr>
          <w:rFonts w:hAnsi="楷体" w:eastAsia="楷体"/>
          <w:color w:val="auto"/>
          <w:kern w:val="0"/>
          <w:sz w:val="28"/>
          <w:szCs w:val="28"/>
          <w:highlight w:val="none"/>
        </w:rPr>
        <w:t>：</w:t>
      </w:r>
      <w:r>
        <w:rPr>
          <w:rFonts w:eastAsia="楷体"/>
          <w:color w:val="auto"/>
          <w:kern w:val="0"/>
          <w:sz w:val="28"/>
          <w:szCs w:val="28"/>
          <w:highlight w:val="none"/>
        </w:rPr>
        <w:t>2.0</w:t>
      </w:r>
      <w:r>
        <w:rPr>
          <w:rFonts w:hAnsi="楷体" w:eastAsia="楷体"/>
          <w:color w:val="auto"/>
          <w:kern w:val="0"/>
          <w:sz w:val="28"/>
          <w:szCs w:val="28"/>
          <w:highlight w:val="none"/>
        </w:rPr>
        <w:t>，迎水坡设有一道平台，平台宽度为</w:t>
      </w:r>
      <w:r>
        <w:rPr>
          <w:rFonts w:eastAsia="楷体"/>
          <w:color w:val="auto"/>
          <w:kern w:val="0"/>
          <w:sz w:val="28"/>
          <w:szCs w:val="28"/>
          <w:highlight w:val="none"/>
        </w:rPr>
        <w:t xml:space="preserve">1.0m, </w:t>
      </w:r>
      <w:r>
        <w:rPr>
          <w:rFonts w:hAnsi="楷体" w:eastAsia="楷体"/>
          <w:color w:val="auto"/>
          <w:kern w:val="0"/>
          <w:sz w:val="28"/>
          <w:szCs w:val="28"/>
          <w:highlight w:val="none"/>
        </w:rPr>
        <w:t>平台高程为</w:t>
      </w:r>
      <w:r>
        <w:rPr>
          <w:rFonts w:eastAsia="楷体"/>
          <w:color w:val="auto"/>
          <w:kern w:val="0"/>
          <w:sz w:val="28"/>
          <w:szCs w:val="28"/>
          <w:highlight w:val="none"/>
        </w:rPr>
        <w:t>34.20m</w:t>
      </w:r>
      <w:r>
        <w:rPr>
          <w:rFonts w:hAnsi="楷体" w:eastAsia="楷体"/>
          <w:color w:val="auto"/>
          <w:kern w:val="0"/>
          <w:sz w:val="28"/>
          <w:szCs w:val="28"/>
          <w:highlight w:val="none"/>
        </w:rPr>
        <w:t>。背水坡为草皮护坡，坡比从上到下分别为</w:t>
      </w:r>
      <w:r>
        <w:rPr>
          <w:rFonts w:eastAsia="楷体"/>
          <w:color w:val="auto"/>
          <w:kern w:val="0"/>
          <w:sz w:val="28"/>
          <w:szCs w:val="28"/>
          <w:highlight w:val="none"/>
        </w:rPr>
        <w:t>1</w:t>
      </w:r>
      <w:r>
        <w:rPr>
          <w:rFonts w:hAnsi="楷体" w:eastAsia="楷体"/>
          <w:color w:val="auto"/>
          <w:kern w:val="0"/>
          <w:sz w:val="28"/>
          <w:szCs w:val="28"/>
          <w:highlight w:val="none"/>
        </w:rPr>
        <w:t>：</w:t>
      </w:r>
      <w:r>
        <w:rPr>
          <w:rFonts w:eastAsia="楷体"/>
          <w:color w:val="auto"/>
          <w:kern w:val="0"/>
          <w:sz w:val="28"/>
          <w:szCs w:val="28"/>
          <w:highlight w:val="none"/>
        </w:rPr>
        <w:t>1.8</w:t>
      </w:r>
      <w:r>
        <w:rPr>
          <w:rFonts w:hAnsi="楷体" w:eastAsia="楷体"/>
          <w:color w:val="auto"/>
          <w:kern w:val="0"/>
          <w:sz w:val="28"/>
          <w:szCs w:val="28"/>
          <w:highlight w:val="none"/>
        </w:rPr>
        <w:t>、</w:t>
      </w:r>
      <w:r>
        <w:rPr>
          <w:rFonts w:eastAsia="楷体"/>
          <w:color w:val="auto"/>
          <w:kern w:val="0"/>
          <w:sz w:val="28"/>
          <w:szCs w:val="28"/>
          <w:highlight w:val="none"/>
        </w:rPr>
        <w:t>1</w:t>
      </w:r>
      <w:r>
        <w:rPr>
          <w:rFonts w:hAnsi="楷体" w:eastAsia="楷体"/>
          <w:color w:val="auto"/>
          <w:kern w:val="0"/>
          <w:sz w:val="28"/>
          <w:szCs w:val="28"/>
          <w:highlight w:val="none"/>
        </w:rPr>
        <w:t>：</w:t>
      </w:r>
      <w:r>
        <w:rPr>
          <w:rFonts w:eastAsia="楷体"/>
          <w:color w:val="auto"/>
          <w:kern w:val="0"/>
          <w:sz w:val="28"/>
          <w:szCs w:val="28"/>
          <w:highlight w:val="none"/>
        </w:rPr>
        <w:t>2.0</w:t>
      </w:r>
      <w:r>
        <w:rPr>
          <w:rFonts w:hAnsi="楷体" w:eastAsia="楷体"/>
          <w:color w:val="auto"/>
          <w:kern w:val="0"/>
          <w:sz w:val="28"/>
          <w:szCs w:val="28"/>
          <w:highlight w:val="none"/>
        </w:rPr>
        <w:t>，背水坡设有一道平台，平台宽度为</w:t>
      </w:r>
      <w:r>
        <w:rPr>
          <w:rFonts w:eastAsia="楷体"/>
          <w:color w:val="auto"/>
          <w:kern w:val="0"/>
          <w:sz w:val="28"/>
          <w:szCs w:val="28"/>
          <w:highlight w:val="none"/>
        </w:rPr>
        <w:t>2.0m</w:t>
      </w:r>
      <w:r>
        <w:rPr>
          <w:rFonts w:hAnsi="楷体" w:eastAsia="楷体"/>
          <w:color w:val="auto"/>
          <w:kern w:val="0"/>
          <w:sz w:val="28"/>
          <w:szCs w:val="28"/>
          <w:highlight w:val="none"/>
        </w:rPr>
        <w:t>，平台高程为</w:t>
      </w:r>
      <w:r>
        <w:rPr>
          <w:rFonts w:eastAsia="楷体"/>
          <w:color w:val="auto"/>
          <w:kern w:val="0"/>
          <w:sz w:val="28"/>
          <w:szCs w:val="28"/>
          <w:highlight w:val="none"/>
        </w:rPr>
        <w:t>32.40m</w:t>
      </w:r>
      <w:r>
        <w:rPr>
          <w:rFonts w:hAnsi="楷体" w:eastAsia="楷体"/>
          <w:color w:val="auto"/>
          <w:kern w:val="0"/>
          <w:sz w:val="28"/>
          <w:szCs w:val="28"/>
          <w:highlight w:val="none"/>
        </w:rPr>
        <w:t>。下游侧坡脚设有干砌条石排水棱体，高</w:t>
      </w:r>
      <w:r>
        <w:rPr>
          <w:rFonts w:eastAsia="楷体"/>
          <w:color w:val="auto"/>
          <w:kern w:val="0"/>
          <w:sz w:val="28"/>
          <w:szCs w:val="28"/>
          <w:highlight w:val="none"/>
        </w:rPr>
        <w:t>3.0m</w:t>
      </w:r>
      <w:r>
        <w:rPr>
          <w:rFonts w:hAnsi="楷体" w:eastAsia="楷体"/>
          <w:color w:val="auto"/>
          <w:kern w:val="0"/>
          <w:sz w:val="28"/>
          <w:szCs w:val="28"/>
          <w:highlight w:val="none"/>
        </w:rPr>
        <w:t>，顶宽</w:t>
      </w:r>
      <w:r>
        <w:rPr>
          <w:rFonts w:eastAsia="楷体"/>
          <w:color w:val="auto"/>
          <w:kern w:val="0"/>
          <w:sz w:val="28"/>
          <w:szCs w:val="28"/>
          <w:highlight w:val="none"/>
        </w:rPr>
        <w:t>1.0m</w:t>
      </w:r>
      <w:r>
        <w:rPr>
          <w:rFonts w:hAnsi="楷体" w:eastAsia="楷体"/>
          <w:color w:val="auto"/>
          <w:kern w:val="0"/>
          <w:sz w:val="28"/>
          <w:szCs w:val="28"/>
          <w:highlight w:val="none"/>
        </w:rPr>
        <w:t>，高程为</w:t>
      </w:r>
      <w:r>
        <w:rPr>
          <w:rFonts w:eastAsia="楷体"/>
          <w:color w:val="auto"/>
          <w:kern w:val="0"/>
          <w:sz w:val="28"/>
          <w:szCs w:val="28"/>
          <w:highlight w:val="none"/>
        </w:rPr>
        <w:t>30.80m</w:t>
      </w:r>
      <w:r>
        <w:rPr>
          <w:rFonts w:hAnsi="楷体" w:eastAsia="楷体"/>
          <w:color w:val="auto"/>
          <w:kern w:val="0"/>
          <w:sz w:val="28"/>
          <w:szCs w:val="28"/>
          <w:highlight w:val="none"/>
        </w:rPr>
        <w:t>，外侧坡比</w:t>
      </w:r>
      <w:r>
        <w:rPr>
          <w:rFonts w:eastAsia="楷体"/>
          <w:color w:val="auto"/>
          <w:kern w:val="0"/>
          <w:sz w:val="28"/>
          <w:szCs w:val="28"/>
          <w:highlight w:val="none"/>
        </w:rPr>
        <w:t>1:0.1</w:t>
      </w:r>
      <w:r>
        <w:rPr>
          <w:rFonts w:hAnsi="楷体" w:eastAsia="楷体"/>
          <w:color w:val="auto"/>
          <w:kern w:val="0"/>
          <w:sz w:val="28"/>
          <w:szCs w:val="28"/>
          <w:highlight w:val="none"/>
        </w:rPr>
        <w:t>。</w:t>
      </w:r>
    </w:p>
    <w:p>
      <w:pPr>
        <w:spacing w:line="520" w:lineRule="exact"/>
        <w:ind w:firstLine="601"/>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2</w:t>
      </w:r>
      <w:r>
        <w:rPr>
          <w:rFonts w:hAnsi="楷体" w:eastAsia="楷体"/>
          <w:color w:val="auto"/>
          <w:sz w:val="28"/>
          <w:szCs w:val="28"/>
          <w:highlight w:val="none"/>
        </w:rPr>
        <w:t>）溢洪道</w:t>
      </w:r>
    </w:p>
    <w:p>
      <w:pPr>
        <w:spacing w:line="520" w:lineRule="exact"/>
        <w:ind w:firstLine="560" w:firstLineChars="200"/>
        <w:rPr>
          <w:rFonts w:eastAsia="楷体"/>
          <w:color w:val="auto"/>
          <w:sz w:val="28"/>
          <w:szCs w:val="28"/>
          <w:highlight w:val="none"/>
        </w:rPr>
      </w:pPr>
      <w:bookmarkStart w:id="3" w:name="_Toc251151422"/>
      <w:bookmarkStart w:id="4" w:name="_Toc242687867"/>
      <w:r>
        <w:rPr>
          <w:rFonts w:hAnsi="楷体" w:eastAsia="楷体"/>
          <w:color w:val="auto"/>
          <w:kern w:val="0"/>
          <w:sz w:val="28"/>
          <w:szCs w:val="28"/>
          <w:highlight w:val="none"/>
        </w:rPr>
        <w:t>溢洪道位于大坝左坝肩，由山体开挖而成，</w:t>
      </w:r>
      <w:r>
        <w:rPr>
          <w:rFonts w:hAnsi="楷体" w:eastAsia="楷体"/>
          <w:color w:val="auto"/>
          <w:sz w:val="28"/>
          <w:szCs w:val="28"/>
          <w:highlight w:val="none"/>
        </w:rPr>
        <w:t>全长</w:t>
      </w:r>
      <w:r>
        <w:rPr>
          <w:rFonts w:eastAsia="楷体"/>
          <w:color w:val="auto"/>
          <w:sz w:val="28"/>
          <w:szCs w:val="28"/>
          <w:highlight w:val="none"/>
        </w:rPr>
        <w:t>180m</w:t>
      </w:r>
      <w:r>
        <w:rPr>
          <w:rFonts w:hAnsi="楷体" w:eastAsia="楷体"/>
          <w:color w:val="auto"/>
          <w:sz w:val="28"/>
          <w:szCs w:val="28"/>
          <w:highlight w:val="none"/>
        </w:rPr>
        <w:t>，</w:t>
      </w:r>
      <w:r>
        <w:rPr>
          <w:rFonts w:hAnsi="楷体" w:eastAsia="楷体"/>
          <w:color w:val="auto"/>
          <w:kern w:val="0"/>
          <w:sz w:val="28"/>
          <w:szCs w:val="28"/>
          <w:highlight w:val="none"/>
        </w:rPr>
        <w:t>侧墙及底部均为浆砌块石护砌，堰顶高程</w:t>
      </w:r>
      <w:r>
        <w:rPr>
          <w:rFonts w:eastAsia="楷体"/>
          <w:color w:val="auto"/>
          <w:kern w:val="0"/>
          <w:sz w:val="28"/>
          <w:szCs w:val="28"/>
          <w:highlight w:val="none"/>
        </w:rPr>
        <w:t>37.75m</w:t>
      </w:r>
      <w:r>
        <w:rPr>
          <w:rFonts w:hAnsi="楷体" w:eastAsia="楷体"/>
          <w:color w:val="auto"/>
          <w:kern w:val="0"/>
          <w:sz w:val="28"/>
          <w:szCs w:val="28"/>
          <w:highlight w:val="none"/>
        </w:rPr>
        <w:t>，堰顶净宽</w:t>
      </w:r>
      <w:r>
        <w:rPr>
          <w:rFonts w:eastAsia="楷体"/>
          <w:color w:val="auto"/>
          <w:kern w:val="0"/>
          <w:sz w:val="28"/>
          <w:szCs w:val="28"/>
          <w:highlight w:val="none"/>
        </w:rPr>
        <w:t>6.0m</w:t>
      </w:r>
      <w:r>
        <w:rPr>
          <w:rFonts w:hAnsi="楷体" w:eastAsia="楷体"/>
          <w:color w:val="auto"/>
          <w:kern w:val="0"/>
          <w:sz w:val="28"/>
          <w:szCs w:val="28"/>
          <w:highlight w:val="none"/>
        </w:rPr>
        <w:t>，为</w:t>
      </w:r>
      <w:r>
        <w:rPr>
          <w:rFonts w:hAnsi="楷体" w:eastAsia="楷体"/>
          <w:color w:val="auto"/>
          <w:sz w:val="28"/>
          <w:szCs w:val="28"/>
          <w:highlight w:val="none"/>
        </w:rPr>
        <w:t>无底坎宽顶堰</w:t>
      </w:r>
      <w:r>
        <w:rPr>
          <w:rFonts w:hAnsi="楷体" w:eastAsia="楷体"/>
          <w:color w:val="auto"/>
          <w:kern w:val="0"/>
          <w:sz w:val="28"/>
          <w:szCs w:val="28"/>
          <w:highlight w:val="none"/>
        </w:rPr>
        <w:t>形式；溢洪道由反坡段、渐变段、陡坡泄槽段组成，坡度分别为：</w:t>
      </w:r>
      <w:r>
        <w:rPr>
          <w:rFonts w:eastAsia="楷体"/>
          <w:color w:val="auto"/>
          <w:kern w:val="0"/>
          <w:sz w:val="28"/>
          <w:szCs w:val="28"/>
          <w:highlight w:val="none"/>
        </w:rPr>
        <w:t>1:23.0</w:t>
      </w:r>
      <w:r>
        <w:rPr>
          <w:rFonts w:hAnsi="楷体" w:eastAsia="楷体"/>
          <w:color w:val="auto"/>
          <w:kern w:val="0"/>
          <w:sz w:val="28"/>
          <w:szCs w:val="28"/>
          <w:highlight w:val="none"/>
        </w:rPr>
        <w:t>、</w:t>
      </w:r>
      <w:r>
        <w:rPr>
          <w:rFonts w:eastAsia="楷体"/>
          <w:color w:val="auto"/>
          <w:kern w:val="0"/>
          <w:sz w:val="28"/>
          <w:szCs w:val="28"/>
          <w:highlight w:val="none"/>
        </w:rPr>
        <w:t>1:14.1</w:t>
      </w:r>
      <w:r>
        <w:rPr>
          <w:rFonts w:hAnsi="楷体" w:eastAsia="楷体"/>
          <w:color w:val="auto"/>
          <w:kern w:val="0"/>
          <w:sz w:val="28"/>
          <w:szCs w:val="28"/>
          <w:highlight w:val="none"/>
        </w:rPr>
        <w:t>、</w:t>
      </w:r>
      <w:r>
        <w:rPr>
          <w:rFonts w:eastAsia="楷体"/>
          <w:color w:val="auto"/>
          <w:kern w:val="0"/>
          <w:sz w:val="28"/>
          <w:szCs w:val="28"/>
          <w:highlight w:val="none"/>
        </w:rPr>
        <w:t>1:18.9</w:t>
      </w:r>
      <w:r>
        <w:rPr>
          <w:rFonts w:hAnsi="楷体" w:eastAsia="楷体"/>
          <w:color w:val="auto"/>
          <w:kern w:val="0"/>
          <w:sz w:val="28"/>
          <w:szCs w:val="28"/>
          <w:highlight w:val="none"/>
        </w:rPr>
        <w:t>、</w:t>
      </w:r>
      <w:r>
        <w:rPr>
          <w:rFonts w:eastAsia="楷体"/>
          <w:color w:val="auto"/>
          <w:kern w:val="0"/>
          <w:sz w:val="28"/>
          <w:szCs w:val="28"/>
          <w:highlight w:val="none"/>
        </w:rPr>
        <w:t>1:8.62</w:t>
      </w:r>
      <w:r>
        <w:rPr>
          <w:rFonts w:hAnsi="楷体" w:eastAsia="楷体"/>
          <w:color w:val="auto"/>
          <w:kern w:val="0"/>
          <w:sz w:val="28"/>
          <w:szCs w:val="28"/>
          <w:highlight w:val="none"/>
        </w:rPr>
        <w:t>、</w:t>
      </w:r>
      <w:r>
        <w:rPr>
          <w:rFonts w:eastAsia="楷体"/>
          <w:color w:val="auto"/>
          <w:kern w:val="0"/>
          <w:sz w:val="28"/>
          <w:szCs w:val="28"/>
          <w:highlight w:val="none"/>
        </w:rPr>
        <w:t>1:32.8</w:t>
      </w:r>
      <w:r>
        <w:rPr>
          <w:rFonts w:hAnsi="楷体" w:eastAsia="楷体"/>
          <w:color w:val="auto"/>
          <w:kern w:val="0"/>
          <w:sz w:val="28"/>
          <w:szCs w:val="28"/>
          <w:highlight w:val="none"/>
        </w:rPr>
        <w:t>。反坡段长</w:t>
      </w:r>
      <w:r>
        <w:rPr>
          <w:rFonts w:eastAsia="楷体"/>
          <w:color w:val="auto"/>
          <w:kern w:val="0"/>
          <w:sz w:val="28"/>
          <w:szCs w:val="28"/>
          <w:highlight w:val="none"/>
        </w:rPr>
        <w:t>19.20m</w:t>
      </w:r>
      <w:r>
        <w:rPr>
          <w:rFonts w:hAnsi="楷体" w:eastAsia="楷体"/>
          <w:color w:val="auto"/>
          <w:kern w:val="0"/>
          <w:sz w:val="28"/>
          <w:szCs w:val="28"/>
          <w:highlight w:val="none"/>
        </w:rPr>
        <w:t>，底宽</w:t>
      </w:r>
      <w:r>
        <w:rPr>
          <w:rFonts w:eastAsia="楷体"/>
          <w:color w:val="auto"/>
          <w:kern w:val="0"/>
          <w:sz w:val="28"/>
          <w:szCs w:val="28"/>
          <w:highlight w:val="none"/>
        </w:rPr>
        <w:t>6.2</w:t>
      </w:r>
      <w:r>
        <w:rPr>
          <w:rFonts w:hAnsi="楷体" w:eastAsia="楷体"/>
          <w:color w:val="auto"/>
          <w:kern w:val="0"/>
          <w:sz w:val="28"/>
          <w:szCs w:val="28"/>
          <w:highlight w:val="none"/>
        </w:rPr>
        <w:t>～</w:t>
      </w:r>
      <w:r>
        <w:rPr>
          <w:rFonts w:eastAsia="楷体"/>
          <w:color w:val="auto"/>
          <w:kern w:val="0"/>
          <w:sz w:val="28"/>
          <w:szCs w:val="28"/>
          <w:highlight w:val="none"/>
        </w:rPr>
        <w:t>7.2m</w:t>
      </w:r>
      <w:r>
        <w:rPr>
          <w:rFonts w:hAnsi="楷体" w:eastAsia="楷体"/>
          <w:color w:val="auto"/>
          <w:kern w:val="0"/>
          <w:sz w:val="28"/>
          <w:szCs w:val="28"/>
          <w:highlight w:val="none"/>
        </w:rPr>
        <w:t>；渐变段长</w:t>
      </w:r>
      <w:r>
        <w:rPr>
          <w:rFonts w:eastAsia="楷体"/>
          <w:color w:val="auto"/>
          <w:kern w:val="0"/>
          <w:sz w:val="28"/>
          <w:szCs w:val="28"/>
          <w:highlight w:val="none"/>
        </w:rPr>
        <w:t>20.8m</w:t>
      </w:r>
      <w:r>
        <w:rPr>
          <w:rFonts w:hAnsi="楷体" w:eastAsia="楷体"/>
          <w:color w:val="auto"/>
          <w:kern w:val="0"/>
          <w:sz w:val="28"/>
          <w:szCs w:val="28"/>
          <w:highlight w:val="none"/>
        </w:rPr>
        <w:t>，底宽</w:t>
      </w:r>
      <w:r>
        <w:rPr>
          <w:rFonts w:eastAsia="楷体"/>
          <w:color w:val="auto"/>
          <w:kern w:val="0"/>
          <w:sz w:val="28"/>
          <w:szCs w:val="28"/>
          <w:highlight w:val="none"/>
        </w:rPr>
        <w:t>12.0</w:t>
      </w:r>
      <w:r>
        <w:rPr>
          <w:rFonts w:hAnsi="楷体" w:eastAsia="楷体"/>
          <w:color w:val="auto"/>
          <w:kern w:val="0"/>
          <w:sz w:val="28"/>
          <w:szCs w:val="28"/>
          <w:highlight w:val="none"/>
        </w:rPr>
        <w:t>～</w:t>
      </w:r>
      <w:r>
        <w:rPr>
          <w:rFonts w:eastAsia="楷体"/>
          <w:color w:val="auto"/>
          <w:kern w:val="0"/>
          <w:sz w:val="28"/>
          <w:szCs w:val="28"/>
          <w:highlight w:val="none"/>
        </w:rPr>
        <w:t>6.3m</w:t>
      </w:r>
      <w:r>
        <w:rPr>
          <w:rFonts w:hAnsi="楷体" w:eastAsia="楷体"/>
          <w:color w:val="auto"/>
          <w:kern w:val="0"/>
          <w:sz w:val="28"/>
          <w:szCs w:val="28"/>
          <w:highlight w:val="none"/>
        </w:rPr>
        <w:t>；陡坡泄槽段长</w:t>
      </w:r>
      <w:r>
        <w:rPr>
          <w:rFonts w:eastAsia="楷体"/>
          <w:color w:val="auto"/>
          <w:kern w:val="0"/>
          <w:sz w:val="28"/>
          <w:szCs w:val="28"/>
          <w:highlight w:val="none"/>
        </w:rPr>
        <w:t>140.0m</w:t>
      </w:r>
      <w:r>
        <w:rPr>
          <w:rFonts w:hAnsi="楷体" w:eastAsia="楷体"/>
          <w:color w:val="auto"/>
          <w:kern w:val="0"/>
          <w:sz w:val="28"/>
          <w:szCs w:val="28"/>
          <w:highlight w:val="none"/>
        </w:rPr>
        <w:t>，底宽</w:t>
      </w:r>
      <w:r>
        <w:rPr>
          <w:rFonts w:eastAsia="楷体"/>
          <w:color w:val="auto"/>
          <w:kern w:val="0"/>
          <w:sz w:val="28"/>
          <w:szCs w:val="28"/>
          <w:highlight w:val="none"/>
        </w:rPr>
        <w:t>5.8</w:t>
      </w:r>
      <w:r>
        <w:rPr>
          <w:rFonts w:hAnsi="楷体" w:eastAsia="楷体"/>
          <w:color w:val="auto"/>
          <w:kern w:val="0"/>
          <w:sz w:val="28"/>
          <w:szCs w:val="28"/>
          <w:highlight w:val="none"/>
        </w:rPr>
        <w:t>～</w:t>
      </w:r>
      <w:r>
        <w:rPr>
          <w:rFonts w:eastAsia="楷体"/>
          <w:color w:val="auto"/>
          <w:kern w:val="0"/>
          <w:sz w:val="28"/>
          <w:szCs w:val="28"/>
          <w:highlight w:val="none"/>
        </w:rPr>
        <w:t>7.2m</w:t>
      </w:r>
      <w:r>
        <w:rPr>
          <w:rFonts w:hAnsi="楷体" w:eastAsia="楷体"/>
          <w:color w:val="auto"/>
          <w:kern w:val="0"/>
          <w:sz w:val="28"/>
          <w:szCs w:val="28"/>
          <w:highlight w:val="none"/>
        </w:rPr>
        <w:t>，资料记载溢洪道原设计最大泄洪量</w:t>
      </w:r>
      <w:r>
        <w:rPr>
          <w:rFonts w:eastAsia="楷体"/>
          <w:color w:val="auto"/>
          <w:kern w:val="0"/>
          <w:sz w:val="28"/>
          <w:szCs w:val="28"/>
          <w:highlight w:val="none"/>
        </w:rPr>
        <w:t>25.3m</w:t>
      </w:r>
      <w:r>
        <w:rPr>
          <w:rFonts w:eastAsia="楷体"/>
          <w:color w:val="auto"/>
          <w:kern w:val="0"/>
          <w:sz w:val="28"/>
          <w:szCs w:val="28"/>
          <w:highlight w:val="none"/>
          <w:vertAlign w:val="superscript"/>
        </w:rPr>
        <w:t>3</w:t>
      </w:r>
      <w:r>
        <w:rPr>
          <w:rFonts w:eastAsia="楷体"/>
          <w:color w:val="auto"/>
          <w:kern w:val="0"/>
          <w:sz w:val="28"/>
          <w:szCs w:val="28"/>
          <w:highlight w:val="none"/>
        </w:rPr>
        <w:t>/s</w:t>
      </w:r>
      <w:r>
        <w:rPr>
          <w:rFonts w:hAnsi="楷体" w:eastAsia="楷体"/>
          <w:color w:val="auto"/>
          <w:kern w:val="0"/>
          <w:sz w:val="28"/>
          <w:szCs w:val="28"/>
          <w:highlight w:val="none"/>
        </w:rPr>
        <w:t>，本次复核最大泄洪量</w:t>
      </w:r>
      <w:r>
        <w:rPr>
          <w:rFonts w:eastAsia="楷体"/>
          <w:color w:val="auto"/>
          <w:kern w:val="0"/>
          <w:sz w:val="28"/>
          <w:szCs w:val="28"/>
          <w:highlight w:val="none"/>
        </w:rPr>
        <w:t>13.07m</w:t>
      </w:r>
      <w:r>
        <w:rPr>
          <w:rFonts w:eastAsia="楷体"/>
          <w:color w:val="auto"/>
          <w:kern w:val="0"/>
          <w:sz w:val="28"/>
          <w:szCs w:val="28"/>
          <w:highlight w:val="none"/>
          <w:vertAlign w:val="superscript"/>
        </w:rPr>
        <w:t>3</w:t>
      </w:r>
      <w:r>
        <w:rPr>
          <w:rFonts w:eastAsia="楷体"/>
          <w:color w:val="auto"/>
          <w:kern w:val="0"/>
          <w:sz w:val="28"/>
          <w:szCs w:val="28"/>
          <w:highlight w:val="none"/>
        </w:rPr>
        <w:t>/s</w:t>
      </w:r>
      <w:r>
        <w:rPr>
          <w:rFonts w:hAnsi="楷体" w:eastAsia="楷体"/>
          <w:color w:val="auto"/>
          <w:kern w:val="0"/>
          <w:sz w:val="28"/>
          <w:szCs w:val="28"/>
          <w:highlight w:val="none"/>
        </w:rPr>
        <w:t>。</w:t>
      </w:r>
    </w:p>
    <w:p>
      <w:pPr>
        <w:spacing w:line="520" w:lineRule="exact"/>
        <w:ind w:firstLine="601"/>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3</w:t>
      </w:r>
      <w:r>
        <w:rPr>
          <w:rFonts w:hAnsi="楷体" w:eastAsia="楷体"/>
          <w:color w:val="auto"/>
          <w:sz w:val="28"/>
          <w:szCs w:val="28"/>
          <w:highlight w:val="none"/>
        </w:rPr>
        <w:t>）输水涵洞</w:t>
      </w:r>
      <w:bookmarkEnd w:id="3"/>
      <w:bookmarkEnd w:id="4"/>
    </w:p>
    <w:p>
      <w:pPr>
        <w:spacing w:line="520" w:lineRule="exact"/>
        <w:ind w:firstLine="560" w:firstLineChars="200"/>
        <w:rPr>
          <w:rFonts w:eastAsia="楷体"/>
          <w:color w:val="auto"/>
          <w:kern w:val="0"/>
          <w:sz w:val="28"/>
          <w:szCs w:val="28"/>
          <w:highlight w:val="none"/>
        </w:rPr>
      </w:pPr>
      <w:bookmarkStart w:id="5" w:name="_Toc251151423"/>
      <w:bookmarkStart w:id="6" w:name="_Toc242687868"/>
      <w:r>
        <w:rPr>
          <w:rFonts w:hAnsi="楷体" w:eastAsia="楷体"/>
          <w:color w:val="auto"/>
          <w:kern w:val="0"/>
          <w:sz w:val="28"/>
          <w:szCs w:val="28"/>
          <w:highlight w:val="none"/>
        </w:rPr>
        <w:t>前烧水库输水涵洞设有高涵和低涵，高涵位于大坝桩号</w:t>
      </w:r>
      <w:r>
        <w:rPr>
          <w:rFonts w:eastAsia="楷体"/>
          <w:color w:val="auto"/>
          <w:kern w:val="0"/>
          <w:sz w:val="28"/>
          <w:szCs w:val="28"/>
          <w:highlight w:val="none"/>
        </w:rPr>
        <w:t>B0+045.5</w:t>
      </w:r>
      <w:r>
        <w:rPr>
          <w:rFonts w:hAnsi="楷体" w:eastAsia="楷体"/>
          <w:color w:val="auto"/>
          <w:kern w:val="0"/>
          <w:sz w:val="28"/>
          <w:szCs w:val="28"/>
          <w:highlight w:val="none"/>
        </w:rPr>
        <w:t>处，低涵位于大坝桩号</w:t>
      </w:r>
      <w:r>
        <w:rPr>
          <w:rFonts w:eastAsia="楷体"/>
          <w:color w:val="auto"/>
          <w:kern w:val="0"/>
          <w:sz w:val="28"/>
          <w:szCs w:val="28"/>
          <w:highlight w:val="none"/>
        </w:rPr>
        <w:t>B0+133.0</w:t>
      </w:r>
      <w:r>
        <w:rPr>
          <w:rFonts w:hAnsi="楷体" w:eastAsia="楷体"/>
          <w:color w:val="auto"/>
          <w:kern w:val="0"/>
          <w:sz w:val="28"/>
          <w:szCs w:val="28"/>
          <w:highlight w:val="none"/>
        </w:rPr>
        <w:t>处，高、低涵均为浆砌条石无压涵洞。根据现场实测，高涵断面尺寸为</w:t>
      </w:r>
      <w:r>
        <w:rPr>
          <w:rFonts w:eastAsia="楷体"/>
          <w:color w:val="auto"/>
          <w:kern w:val="0"/>
          <w:sz w:val="28"/>
          <w:szCs w:val="28"/>
          <w:highlight w:val="none"/>
        </w:rPr>
        <w:t>0.60×0.60m</w:t>
      </w:r>
      <w:r>
        <w:rPr>
          <w:rFonts w:hAnsi="楷体" w:eastAsia="楷体"/>
          <w:color w:val="auto"/>
          <w:kern w:val="0"/>
          <w:sz w:val="28"/>
          <w:szCs w:val="28"/>
          <w:highlight w:val="none"/>
        </w:rPr>
        <w:t>（宽</w:t>
      </w:r>
      <w:r>
        <w:rPr>
          <w:rFonts w:eastAsia="楷体"/>
          <w:color w:val="auto"/>
          <w:kern w:val="0"/>
          <w:sz w:val="28"/>
          <w:szCs w:val="28"/>
          <w:highlight w:val="none"/>
        </w:rPr>
        <w:t>×</w:t>
      </w:r>
      <w:r>
        <w:rPr>
          <w:rFonts w:hAnsi="楷体" w:eastAsia="楷体"/>
          <w:color w:val="auto"/>
          <w:kern w:val="0"/>
          <w:sz w:val="28"/>
          <w:szCs w:val="28"/>
          <w:highlight w:val="none"/>
        </w:rPr>
        <w:t>高），出口底高程为</w:t>
      </w:r>
      <w:r>
        <w:rPr>
          <w:rFonts w:eastAsia="楷体"/>
          <w:color w:val="auto"/>
          <w:kern w:val="0"/>
          <w:sz w:val="28"/>
          <w:szCs w:val="28"/>
          <w:highlight w:val="none"/>
        </w:rPr>
        <w:t>31.85m</w:t>
      </w:r>
      <w:r>
        <w:rPr>
          <w:rFonts w:hAnsi="楷体" w:eastAsia="楷体"/>
          <w:color w:val="auto"/>
          <w:kern w:val="0"/>
          <w:sz w:val="28"/>
          <w:szCs w:val="28"/>
          <w:highlight w:val="none"/>
        </w:rPr>
        <w:t>，全长约</w:t>
      </w:r>
      <w:r>
        <w:rPr>
          <w:rFonts w:eastAsia="楷体"/>
          <w:color w:val="auto"/>
          <w:kern w:val="0"/>
          <w:sz w:val="28"/>
          <w:szCs w:val="28"/>
          <w:highlight w:val="none"/>
        </w:rPr>
        <w:t>44.0m</w:t>
      </w:r>
      <w:r>
        <w:rPr>
          <w:rFonts w:hAnsi="楷体" w:eastAsia="楷体"/>
          <w:color w:val="auto"/>
          <w:kern w:val="0"/>
          <w:sz w:val="28"/>
          <w:szCs w:val="28"/>
          <w:highlight w:val="none"/>
        </w:rPr>
        <w:t>；低涵断面尺寸为</w:t>
      </w:r>
      <w:r>
        <w:rPr>
          <w:rFonts w:eastAsia="楷体"/>
          <w:color w:val="auto"/>
          <w:kern w:val="0"/>
          <w:sz w:val="28"/>
          <w:szCs w:val="28"/>
          <w:highlight w:val="none"/>
        </w:rPr>
        <w:t>0.60×0.70m</w:t>
      </w:r>
      <w:r>
        <w:rPr>
          <w:rFonts w:hAnsi="楷体" w:eastAsia="楷体"/>
          <w:color w:val="auto"/>
          <w:kern w:val="0"/>
          <w:sz w:val="28"/>
          <w:szCs w:val="28"/>
          <w:highlight w:val="none"/>
        </w:rPr>
        <w:t>（宽</w:t>
      </w:r>
      <w:r>
        <w:rPr>
          <w:rFonts w:eastAsia="楷体"/>
          <w:color w:val="auto"/>
          <w:kern w:val="0"/>
          <w:sz w:val="28"/>
          <w:szCs w:val="28"/>
          <w:highlight w:val="none"/>
        </w:rPr>
        <w:t>×</w:t>
      </w:r>
      <w:r>
        <w:rPr>
          <w:rFonts w:hAnsi="楷体" w:eastAsia="楷体"/>
          <w:color w:val="auto"/>
          <w:kern w:val="0"/>
          <w:sz w:val="28"/>
          <w:szCs w:val="28"/>
          <w:highlight w:val="none"/>
        </w:rPr>
        <w:t>高），出口底高程为</w:t>
      </w:r>
      <w:r>
        <w:rPr>
          <w:rFonts w:eastAsia="楷体"/>
          <w:color w:val="auto"/>
          <w:kern w:val="0"/>
          <w:sz w:val="28"/>
          <w:szCs w:val="28"/>
          <w:highlight w:val="none"/>
        </w:rPr>
        <w:t>27.86m</w:t>
      </w:r>
      <w:r>
        <w:rPr>
          <w:rFonts w:hAnsi="楷体" w:eastAsia="楷体"/>
          <w:color w:val="auto"/>
          <w:kern w:val="0"/>
          <w:sz w:val="28"/>
          <w:szCs w:val="28"/>
          <w:highlight w:val="none"/>
        </w:rPr>
        <w:t>，全长约</w:t>
      </w:r>
      <w:r>
        <w:rPr>
          <w:rFonts w:eastAsia="楷体"/>
          <w:color w:val="auto"/>
          <w:kern w:val="0"/>
          <w:sz w:val="28"/>
          <w:szCs w:val="28"/>
          <w:highlight w:val="none"/>
        </w:rPr>
        <w:t>55.0m</w:t>
      </w:r>
      <w:r>
        <w:rPr>
          <w:rFonts w:hAnsi="楷体" w:eastAsia="楷体"/>
          <w:color w:val="auto"/>
          <w:kern w:val="0"/>
          <w:sz w:val="28"/>
          <w:szCs w:val="28"/>
          <w:highlight w:val="none"/>
        </w:rPr>
        <w:t>。测量时库水位较高，难以测出涵洞进口的实际底高程，本次暂按</w:t>
      </w:r>
      <w:r>
        <w:rPr>
          <w:rFonts w:eastAsia="楷体"/>
          <w:color w:val="auto"/>
          <w:kern w:val="0"/>
          <w:sz w:val="28"/>
          <w:szCs w:val="28"/>
          <w:highlight w:val="none"/>
        </w:rPr>
        <w:t>1%</w:t>
      </w:r>
      <w:r>
        <w:rPr>
          <w:rFonts w:hAnsi="楷体" w:eastAsia="楷体"/>
          <w:color w:val="auto"/>
          <w:kern w:val="0"/>
          <w:sz w:val="28"/>
          <w:szCs w:val="28"/>
          <w:highlight w:val="none"/>
        </w:rPr>
        <w:t>的坡降分别推算高、低涵进口底高程，得出高涵进口底高程为</w:t>
      </w:r>
      <w:r>
        <w:rPr>
          <w:rFonts w:eastAsia="楷体"/>
          <w:color w:val="auto"/>
          <w:kern w:val="0"/>
          <w:sz w:val="28"/>
          <w:szCs w:val="28"/>
          <w:highlight w:val="none"/>
        </w:rPr>
        <w:t>32.30m</w:t>
      </w:r>
      <w:r>
        <w:rPr>
          <w:rFonts w:hAnsi="楷体" w:eastAsia="楷体"/>
          <w:color w:val="auto"/>
          <w:kern w:val="0"/>
          <w:sz w:val="28"/>
          <w:szCs w:val="28"/>
          <w:highlight w:val="none"/>
        </w:rPr>
        <w:t>，低涵进口底高程为</w:t>
      </w:r>
      <w:r>
        <w:rPr>
          <w:rFonts w:eastAsia="楷体"/>
          <w:color w:val="auto"/>
          <w:kern w:val="0"/>
          <w:sz w:val="28"/>
          <w:szCs w:val="28"/>
          <w:highlight w:val="none"/>
        </w:rPr>
        <w:t>28.45m</w:t>
      </w:r>
      <w:r>
        <w:rPr>
          <w:rFonts w:hAnsi="楷体" w:eastAsia="楷体"/>
          <w:color w:val="auto"/>
          <w:kern w:val="0"/>
          <w:sz w:val="28"/>
          <w:szCs w:val="28"/>
          <w:highlight w:val="none"/>
        </w:rPr>
        <w:t>。</w:t>
      </w:r>
    </w:p>
    <w:p>
      <w:pPr>
        <w:spacing w:line="520" w:lineRule="exact"/>
        <w:ind w:firstLine="560" w:firstLineChars="200"/>
        <w:rPr>
          <w:rFonts w:eastAsia="楷体"/>
          <w:color w:val="auto"/>
          <w:sz w:val="28"/>
          <w:szCs w:val="28"/>
          <w:highlight w:val="none"/>
        </w:rPr>
      </w:pPr>
      <w:r>
        <w:rPr>
          <w:rFonts w:hAnsi="楷体" w:eastAsia="楷体"/>
          <w:color w:val="auto"/>
          <w:kern w:val="0"/>
          <w:sz w:val="28"/>
          <w:szCs w:val="28"/>
          <w:highlight w:val="none"/>
        </w:rPr>
        <w:t>高涵和低涵放水设施均为转动门盖，采用手摇绞车启闭，高涵最大放水流量</w:t>
      </w:r>
      <w:r>
        <w:rPr>
          <w:rFonts w:eastAsia="楷体"/>
          <w:color w:val="auto"/>
          <w:kern w:val="0"/>
          <w:sz w:val="28"/>
          <w:szCs w:val="28"/>
          <w:highlight w:val="none"/>
        </w:rPr>
        <w:t>0.116m</w:t>
      </w:r>
      <w:r>
        <w:rPr>
          <w:rFonts w:eastAsia="楷体"/>
          <w:color w:val="auto"/>
          <w:kern w:val="0"/>
          <w:sz w:val="28"/>
          <w:szCs w:val="28"/>
          <w:highlight w:val="none"/>
          <w:vertAlign w:val="superscript"/>
        </w:rPr>
        <w:t>3</w:t>
      </w:r>
      <w:r>
        <w:rPr>
          <w:rFonts w:eastAsia="楷体"/>
          <w:color w:val="auto"/>
          <w:kern w:val="0"/>
          <w:sz w:val="28"/>
          <w:szCs w:val="28"/>
          <w:highlight w:val="none"/>
        </w:rPr>
        <w:t>/s</w:t>
      </w:r>
      <w:r>
        <w:rPr>
          <w:rFonts w:hAnsi="楷体" w:eastAsia="楷体"/>
          <w:color w:val="auto"/>
          <w:kern w:val="0"/>
          <w:sz w:val="28"/>
          <w:szCs w:val="28"/>
          <w:highlight w:val="none"/>
        </w:rPr>
        <w:t>，低涵最大放水流量</w:t>
      </w:r>
      <w:r>
        <w:rPr>
          <w:rFonts w:eastAsia="楷体"/>
          <w:color w:val="auto"/>
          <w:kern w:val="0"/>
          <w:sz w:val="28"/>
          <w:szCs w:val="28"/>
          <w:highlight w:val="none"/>
        </w:rPr>
        <w:t>0.152m</w:t>
      </w:r>
      <w:r>
        <w:rPr>
          <w:rFonts w:eastAsia="楷体"/>
          <w:color w:val="auto"/>
          <w:kern w:val="0"/>
          <w:sz w:val="28"/>
          <w:szCs w:val="28"/>
          <w:highlight w:val="none"/>
          <w:vertAlign w:val="superscript"/>
        </w:rPr>
        <w:t>3</w:t>
      </w:r>
      <w:r>
        <w:rPr>
          <w:rFonts w:eastAsia="楷体"/>
          <w:color w:val="auto"/>
          <w:kern w:val="0"/>
          <w:sz w:val="28"/>
          <w:szCs w:val="28"/>
          <w:highlight w:val="none"/>
        </w:rPr>
        <w:t>/s</w:t>
      </w:r>
      <w:r>
        <w:rPr>
          <w:rFonts w:hAnsi="楷体" w:eastAsia="楷体"/>
          <w:color w:val="auto"/>
          <w:kern w:val="0"/>
          <w:sz w:val="28"/>
          <w:szCs w:val="28"/>
          <w:highlight w:val="none"/>
        </w:rPr>
        <w:t>。</w:t>
      </w:r>
    </w:p>
    <w:bookmarkEnd w:id="5"/>
    <w:bookmarkEnd w:id="6"/>
    <w:p>
      <w:pPr>
        <w:pStyle w:val="4"/>
        <w:spacing w:beforeLines="50" w:afterLines="50" w:line="360" w:lineRule="auto"/>
        <w:contextualSpacing/>
        <w:rPr>
          <w:rFonts w:ascii="Times New Roman" w:hAnsi="Times New Roman" w:eastAsia="楷体"/>
          <w:color w:val="auto"/>
          <w:kern w:val="0"/>
          <w:sz w:val="28"/>
          <w:szCs w:val="28"/>
          <w:highlight w:val="none"/>
        </w:rPr>
      </w:pPr>
      <w:bookmarkStart w:id="7" w:name="_Toc13357"/>
      <w:r>
        <w:rPr>
          <w:rFonts w:ascii="Times New Roman" w:hAnsi="Times New Roman" w:eastAsia="楷体"/>
          <w:color w:val="auto"/>
          <w:kern w:val="0"/>
          <w:sz w:val="28"/>
          <w:szCs w:val="28"/>
          <w:highlight w:val="none"/>
        </w:rPr>
        <w:t>1.2 水文气象</w:t>
      </w:r>
      <w:bookmarkEnd w:id="7"/>
    </w:p>
    <w:p>
      <w:pPr>
        <w:spacing w:line="520" w:lineRule="exact"/>
        <w:ind w:firstLine="560" w:firstLineChars="200"/>
        <w:rPr>
          <w:rFonts w:eastAsia="楷体"/>
          <w:color w:val="auto"/>
          <w:sz w:val="28"/>
          <w:szCs w:val="28"/>
          <w:highlight w:val="none"/>
        </w:rPr>
      </w:pPr>
      <w:bookmarkStart w:id="8" w:name="_Toc2603"/>
      <w:r>
        <w:rPr>
          <w:rFonts w:eastAsia="楷体"/>
          <w:color w:val="auto"/>
          <w:sz w:val="28"/>
          <w:szCs w:val="28"/>
          <w:highlight w:val="none"/>
        </w:rPr>
        <w:t>本地区属亚热带海洋性季风气候区，夏无酷暑，冬短无严寒，暖热湿润，温度日差较小，降雨量集中，季风明显，日照充足，蒸发量大，台风活动频繁。流域多年平均气温20.5</w:t>
      </w:r>
      <w:r>
        <w:rPr>
          <w:rFonts w:ascii="楷体" w:hAnsi="楷体" w:eastAsia="楷体"/>
          <w:color w:val="auto"/>
          <w:sz w:val="28"/>
          <w:szCs w:val="28"/>
          <w:highlight w:val="none"/>
        </w:rPr>
        <w:t>℃</w:t>
      </w:r>
      <w:r>
        <w:rPr>
          <w:rFonts w:eastAsia="楷体"/>
          <w:color w:val="auto"/>
          <w:sz w:val="28"/>
          <w:szCs w:val="28"/>
          <w:highlight w:val="none"/>
        </w:rPr>
        <w:t>，最热七月平均气温27.2</w:t>
      </w:r>
      <w:r>
        <w:rPr>
          <w:rFonts w:ascii="楷体" w:hAnsi="楷体" w:eastAsia="楷体"/>
          <w:color w:val="auto"/>
          <w:sz w:val="28"/>
          <w:szCs w:val="28"/>
          <w:highlight w:val="none"/>
        </w:rPr>
        <w:t>℃</w:t>
      </w:r>
      <w:r>
        <w:rPr>
          <w:rFonts w:eastAsia="楷体"/>
          <w:color w:val="auto"/>
          <w:sz w:val="28"/>
          <w:szCs w:val="28"/>
          <w:highlight w:val="none"/>
        </w:rPr>
        <w:t>，最冷一月份平均气温11.4</w:t>
      </w:r>
      <w:r>
        <w:rPr>
          <w:rFonts w:ascii="楷体" w:hAnsi="楷体" w:eastAsia="楷体"/>
          <w:color w:val="auto"/>
          <w:sz w:val="28"/>
          <w:szCs w:val="28"/>
          <w:highlight w:val="none"/>
        </w:rPr>
        <w:t>℃</w:t>
      </w:r>
      <w:r>
        <w:rPr>
          <w:rFonts w:eastAsia="楷体"/>
          <w:color w:val="auto"/>
          <w:sz w:val="28"/>
          <w:szCs w:val="28"/>
          <w:highlight w:val="none"/>
        </w:rPr>
        <w:t>，极端最高气温39</w:t>
      </w:r>
      <w:r>
        <w:rPr>
          <w:rFonts w:ascii="楷体" w:hAnsi="楷体" w:eastAsia="楷体"/>
          <w:color w:val="auto"/>
          <w:sz w:val="28"/>
          <w:szCs w:val="28"/>
          <w:highlight w:val="none"/>
        </w:rPr>
        <w:t>℃</w:t>
      </w:r>
      <w:r>
        <w:rPr>
          <w:rFonts w:eastAsia="楷体"/>
          <w:color w:val="auto"/>
          <w:sz w:val="28"/>
          <w:szCs w:val="28"/>
          <w:highlight w:val="none"/>
        </w:rPr>
        <w:t>（1996年8月），极端最低气温0.3</w:t>
      </w:r>
      <w:r>
        <w:rPr>
          <w:rFonts w:ascii="楷体" w:hAnsi="楷体" w:eastAsia="楷体"/>
          <w:color w:val="auto"/>
          <w:sz w:val="28"/>
          <w:szCs w:val="28"/>
          <w:highlight w:val="none"/>
        </w:rPr>
        <w:t>℃</w:t>
      </w:r>
      <w:r>
        <w:rPr>
          <w:rFonts w:eastAsia="楷体"/>
          <w:color w:val="auto"/>
          <w:sz w:val="28"/>
          <w:szCs w:val="28"/>
          <w:highlight w:val="none"/>
        </w:rPr>
        <w:t>（1957年2月），全年基本无霜。多年平均风速5.45m/s，多年平均最大风速22m/s，实测最大风速40m/s。年平均相对湿度77％，平均水气压19.9hPa；日照时数2150hr，日照率48％；雾多发生于春季和秋季月份的下半夜到清晨，年平均雾日数约为6～7天。</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本地区属亚热带海洋性季风气候区，季风明显，气候温热，气温日差小，蒸发量大，降雨量集中在夏秋之间。</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本流域受南亚热带海洋性季风影响，降水充沛，但存在明显的季节性变化。降水年际及年内变化大，最丰年份和最枯年份之比各站均在3倍左右。主要降水为3～4月的春雨、5～6月的锋面雨和8～9月的台风雨，平均每年有3～5次台风登陆或影响本流域。流域多年平均降水量1400mm，最大年降雨量1942.1mm（1973年），年降水日数158.7天，年内分配不均，全年降水的75%集中在汛期（4～9月），其中5～7月占全年总水量的60%。而10～2月干旱少雨，仅占年降水量的15.5%。</w:t>
      </w:r>
    </w:p>
    <w:p>
      <w:pPr>
        <w:spacing w:line="520" w:lineRule="exact"/>
        <w:ind w:firstLine="560" w:firstLineChars="200"/>
        <w:rPr>
          <w:rFonts w:eastAsia="楷体"/>
          <w:color w:val="auto"/>
          <w:sz w:val="30"/>
          <w:szCs w:val="30"/>
          <w:highlight w:val="none"/>
        </w:rPr>
      </w:pPr>
      <w:r>
        <w:rPr>
          <w:rFonts w:eastAsia="楷体"/>
          <w:color w:val="auto"/>
          <w:sz w:val="28"/>
          <w:szCs w:val="28"/>
          <w:highlight w:val="none"/>
        </w:rPr>
        <w:t>前烧水库流域地表径流来自天然降水补给，径流较为丰富，年径流空间分布呈上游大下游小的趋势。径流年际间变化幅度大，年内分配受季节性降水的制约有明显的丰枯变化，但径流相对于降水有滞后的现象，3月份降水主要补充土壤含水量，4月份以后径流量明显增加，进入了汛期，10月份以后逐渐进入了枯水期</w:t>
      </w:r>
      <w:r>
        <w:rPr>
          <w:rFonts w:eastAsia="楷体"/>
          <w:color w:val="auto"/>
          <w:sz w:val="30"/>
          <w:szCs w:val="30"/>
          <w:highlight w:val="none"/>
        </w:rPr>
        <w:t>。</w:t>
      </w:r>
    </w:p>
    <w:p>
      <w:pPr>
        <w:pStyle w:val="4"/>
        <w:spacing w:beforeLines="50" w:afterLines="50" w:line="360" w:lineRule="auto"/>
        <w:contextualSpacing/>
        <w:rPr>
          <w:rFonts w:ascii="Times New Roman" w:hAnsi="Times New Roman" w:eastAsia="楷体"/>
          <w:color w:val="auto"/>
          <w:kern w:val="0"/>
          <w:sz w:val="28"/>
          <w:szCs w:val="28"/>
          <w:highlight w:val="none"/>
        </w:rPr>
      </w:pPr>
      <w:r>
        <w:rPr>
          <w:rFonts w:ascii="Times New Roman" w:hAnsi="Times New Roman" w:eastAsia="楷体"/>
          <w:color w:val="auto"/>
          <w:kern w:val="0"/>
          <w:sz w:val="28"/>
          <w:szCs w:val="28"/>
          <w:highlight w:val="none"/>
        </w:rPr>
        <w:t>1.3 流域特性</w:t>
      </w:r>
      <w:bookmarkEnd w:id="8"/>
    </w:p>
    <w:p>
      <w:pPr>
        <w:autoSpaceDE w:val="0"/>
        <w:autoSpaceDN w:val="0"/>
        <w:adjustRightInd w:val="0"/>
        <w:spacing w:line="520" w:lineRule="exact"/>
        <w:ind w:firstLine="560" w:firstLineChars="200"/>
        <w:jc w:val="left"/>
        <w:rPr>
          <w:rFonts w:eastAsia="楷体"/>
          <w:color w:val="auto"/>
          <w:sz w:val="28"/>
          <w:szCs w:val="28"/>
          <w:highlight w:val="none"/>
        </w:rPr>
      </w:pPr>
      <w:r>
        <w:rPr>
          <w:rFonts w:hAnsi="楷体" w:eastAsia="楷体"/>
          <w:color w:val="auto"/>
          <w:sz w:val="28"/>
          <w:szCs w:val="28"/>
          <w:highlight w:val="none"/>
        </w:rPr>
        <w:t>坝头溪流域处于福建省中部沿海的湄洲湾南岸泉州市泉港区境内，与惠安、仙游、莆田接壤，并与台湾隔海相望，是泉港区主要河流。坝头溪发源于泉港区涂岭镇的吊船山，总流域面积</w:t>
      </w:r>
      <w:r>
        <w:rPr>
          <w:rFonts w:eastAsia="楷体"/>
          <w:color w:val="auto"/>
          <w:sz w:val="28"/>
          <w:szCs w:val="28"/>
          <w:highlight w:val="none"/>
        </w:rPr>
        <w:t>97.8km</w:t>
      </w:r>
      <w:r>
        <w:rPr>
          <w:rFonts w:eastAsia="楷体"/>
          <w:color w:val="auto"/>
          <w:sz w:val="28"/>
          <w:szCs w:val="28"/>
          <w:highlight w:val="none"/>
          <w:vertAlign w:val="superscript"/>
        </w:rPr>
        <w:t>2</w:t>
      </w:r>
      <w:r>
        <w:rPr>
          <w:rFonts w:hAnsi="楷体" w:eastAsia="楷体"/>
          <w:color w:val="auto"/>
          <w:sz w:val="28"/>
          <w:szCs w:val="28"/>
          <w:highlight w:val="none"/>
        </w:rPr>
        <w:t>，河道长度</w:t>
      </w:r>
      <w:r>
        <w:rPr>
          <w:rFonts w:eastAsia="楷体"/>
          <w:color w:val="auto"/>
          <w:sz w:val="28"/>
          <w:szCs w:val="28"/>
          <w:highlight w:val="none"/>
        </w:rPr>
        <w:t>23.7km</w:t>
      </w:r>
      <w:r>
        <w:rPr>
          <w:rFonts w:hAnsi="楷体" w:eastAsia="楷体"/>
          <w:color w:val="auto"/>
          <w:sz w:val="28"/>
          <w:szCs w:val="28"/>
          <w:highlight w:val="none"/>
        </w:rPr>
        <w:t>，平均坡降</w:t>
      </w:r>
      <w:r>
        <w:rPr>
          <w:rFonts w:eastAsia="楷体"/>
          <w:color w:val="auto"/>
          <w:sz w:val="28"/>
          <w:szCs w:val="28"/>
          <w:highlight w:val="none"/>
        </w:rPr>
        <w:t>1.30‰</w:t>
      </w:r>
      <w:r>
        <w:rPr>
          <w:rFonts w:hAnsi="楷体" w:eastAsia="楷体"/>
          <w:color w:val="auto"/>
          <w:sz w:val="28"/>
          <w:szCs w:val="28"/>
          <w:highlight w:val="none"/>
        </w:rPr>
        <w:t>。流域上游属山地，中下游地势低洼平坦，沟渠纵横交错，地势呈西北向海面倾斜，地形以盆地、丘陵为主。中上游有泗州水库，集雨面积</w:t>
      </w:r>
      <w:r>
        <w:rPr>
          <w:rFonts w:eastAsia="楷体"/>
          <w:color w:val="auto"/>
          <w:sz w:val="28"/>
          <w:szCs w:val="28"/>
          <w:highlight w:val="none"/>
        </w:rPr>
        <w:t>21.4km</w:t>
      </w:r>
      <w:r>
        <w:rPr>
          <w:rFonts w:eastAsia="楷体"/>
          <w:color w:val="auto"/>
          <w:sz w:val="28"/>
          <w:szCs w:val="28"/>
          <w:highlight w:val="none"/>
          <w:vertAlign w:val="superscript"/>
        </w:rPr>
        <w:t>2</w:t>
      </w:r>
      <w:r>
        <w:rPr>
          <w:rFonts w:hAnsi="楷体" w:eastAsia="楷体"/>
          <w:color w:val="auto"/>
          <w:sz w:val="28"/>
          <w:szCs w:val="28"/>
          <w:highlight w:val="none"/>
        </w:rPr>
        <w:t>，总库容</w:t>
      </w:r>
      <w:r>
        <w:rPr>
          <w:rFonts w:eastAsia="楷体"/>
          <w:color w:val="auto"/>
          <w:sz w:val="28"/>
          <w:szCs w:val="28"/>
          <w:highlight w:val="none"/>
        </w:rPr>
        <w:t>1957</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，兴利库容</w:t>
      </w:r>
      <w:r>
        <w:rPr>
          <w:rFonts w:eastAsia="楷体"/>
          <w:color w:val="auto"/>
          <w:sz w:val="28"/>
          <w:szCs w:val="28"/>
          <w:highlight w:val="none"/>
        </w:rPr>
        <w:t>1232</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w:t>
      </w:r>
    </w:p>
    <w:p>
      <w:pPr>
        <w:autoSpaceDE w:val="0"/>
        <w:autoSpaceDN w:val="0"/>
        <w:adjustRightInd w:val="0"/>
        <w:spacing w:line="520" w:lineRule="exact"/>
        <w:ind w:firstLine="560" w:firstLineChars="200"/>
        <w:jc w:val="left"/>
        <w:rPr>
          <w:rFonts w:eastAsia="楷体"/>
          <w:color w:val="auto"/>
          <w:sz w:val="28"/>
          <w:szCs w:val="28"/>
          <w:highlight w:val="none"/>
        </w:rPr>
      </w:pPr>
      <w:r>
        <w:rPr>
          <w:rFonts w:hAnsi="楷体" w:eastAsia="楷体"/>
          <w:color w:val="auto"/>
          <w:sz w:val="28"/>
          <w:szCs w:val="28"/>
          <w:highlight w:val="none"/>
        </w:rPr>
        <w:t>前烧水库位于泉港区前黄镇前烧村境内，所属河流发源于前烧村东北部的虎岩山（海拔</w:t>
      </w:r>
      <w:r>
        <w:rPr>
          <w:rFonts w:eastAsia="楷体"/>
          <w:color w:val="auto"/>
          <w:sz w:val="28"/>
          <w:szCs w:val="28"/>
          <w:highlight w:val="none"/>
        </w:rPr>
        <w:t>322.0m</w:t>
      </w:r>
      <w:r>
        <w:rPr>
          <w:rFonts w:hAnsi="楷体" w:eastAsia="楷体"/>
          <w:color w:val="auto"/>
          <w:sz w:val="28"/>
          <w:szCs w:val="28"/>
          <w:highlight w:val="none"/>
        </w:rPr>
        <w:t>），自西北向东南经前烧村汇入普安溪，又经普安村、海滨村、菜堂村汇入坝头溪，并最终汇入湄洲湾。大坝位于东经</w:t>
      </w:r>
      <w:r>
        <w:rPr>
          <w:rFonts w:eastAsia="楷体"/>
          <w:color w:val="auto"/>
          <w:sz w:val="28"/>
          <w:szCs w:val="28"/>
          <w:highlight w:val="none"/>
        </w:rPr>
        <w:t>118°50′00″</w:t>
      </w:r>
      <w:r>
        <w:rPr>
          <w:rFonts w:hAnsi="楷体" w:eastAsia="楷体"/>
          <w:color w:val="auto"/>
          <w:sz w:val="28"/>
          <w:szCs w:val="28"/>
          <w:highlight w:val="none"/>
        </w:rPr>
        <w:t>，北纬</w:t>
      </w:r>
      <w:r>
        <w:rPr>
          <w:rFonts w:eastAsia="楷体"/>
          <w:color w:val="auto"/>
          <w:sz w:val="28"/>
          <w:szCs w:val="28"/>
          <w:highlight w:val="none"/>
        </w:rPr>
        <w:t>25°07′30″</w:t>
      </w:r>
      <w:r>
        <w:rPr>
          <w:rFonts w:hAnsi="楷体" w:eastAsia="楷体"/>
          <w:color w:val="auto"/>
          <w:sz w:val="28"/>
          <w:szCs w:val="28"/>
          <w:highlight w:val="none"/>
        </w:rPr>
        <w:t>，是一座以农田灌溉为主，结合防洪、养殖等综合利用的小（</w:t>
      </w:r>
      <w:r>
        <w:rPr>
          <w:rFonts w:eastAsia="楷体"/>
          <w:color w:val="auto"/>
          <w:sz w:val="28"/>
          <w:szCs w:val="28"/>
          <w:highlight w:val="none"/>
        </w:rPr>
        <w:t>2</w:t>
      </w:r>
      <w:r>
        <w:rPr>
          <w:rFonts w:hAnsi="楷体" w:eastAsia="楷体"/>
          <w:color w:val="auto"/>
          <w:sz w:val="28"/>
          <w:szCs w:val="28"/>
          <w:highlight w:val="none"/>
        </w:rPr>
        <w:t>）型水库。前烧水库坝址以上集水面积为</w:t>
      </w:r>
      <w:r>
        <w:rPr>
          <w:rFonts w:eastAsia="楷体"/>
          <w:color w:val="auto"/>
          <w:sz w:val="28"/>
          <w:szCs w:val="28"/>
          <w:highlight w:val="none"/>
        </w:rPr>
        <w:t>0.87km</w:t>
      </w:r>
      <w:r>
        <w:rPr>
          <w:rFonts w:eastAsia="楷体"/>
          <w:color w:val="auto"/>
          <w:sz w:val="28"/>
          <w:szCs w:val="28"/>
          <w:highlight w:val="none"/>
          <w:vertAlign w:val="superscript"/>
        </w:rPr>
        <w:t>2</w:t>
      </w:r>
      <w:r>
        <w:rPr>
          <w:rFonts w:hAnsi="楷体" w:eastAsia="楷体"/>
          <w:color w:val="auto"/>
          <w:sz w:val="28"/>
          <w:szCs w:val="28"/>
          <w:highlight w:val="none"/>
        </w:rPr>
        <w:t>，主河道河长</w:t>
      </w:r>
      <w:r>
        <w:rPr>
          <w:rFonts w:eastAsia="楷体"/>
          <w:color w:val="auto"/>
          <w:sz w:val="28"/>
          <w:szCs w:val="28"/>
          <w:highlight w:val="none"/>
        </w:rPr>
        <w:t>1.33km</w:t>
      </w:r>
      <w:r>
        <w:rPr>
          <w:rFonts w:hAnsi="楷体" w:eastAsia="楷体"/>
          <w:color w:val="auto"/>
          <w:sz w:val="28"/>
          <w:szCs w:val="28"/>
          <w:highlight w:val="none"/>
        </w:rPr>
        <w:t>，主河道平均坡降</w:t>
      </w:r>
      <w:r>
        <w:rPr>
          <w:rFonts w:eastAsia="楷体"/>
          <w:color w:val="auto"/>
          <w:sz w:val="28"/>
          <w:szCs w:val="28"/>
          <w:highlight w:val="none"/>
        </w:rPr>
        <w:t>160.3‰</w:t>
      </w:r>
      <w:r>
        <w:rPr>
          <w:rFonts w:hAnsi="楷体" w:eastAsia="楷体"/>
          <w:color w:val="auto"/>
          <w:sz w:val="28"/>
          <w:szCs w:val="28"/>
          <w:highlight w:val="none"/>
        </w:rPr>
        <w:t>，所在流域为混合水系。</w:t>
      </w:r>
    </w:p>
    <w:p>
      <w:pPr>
        <w:pStyle w:val="3"/>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br w:type="page"/>
      </w:r>
      <w:bookmarkStart w:id="9" w:name="_Toc30894"/>
      <w:r>
        <w:rPr>
          <w:rFonts w:eastAsia="楷体"/>
          <w:color w:val="auto"/>
          <w:kern w:val="0"/>
          <w:sz w:val="32"/>
          <w:szCs w:val="32"/>
          <w:highlight w:val="none"/>
        </w:rPr>
        <w:t>2  水库大坝安全运行状况</w:t>
      </w:r>
      <w:bookmarkEnd w:id="9"/>
    </w:p>
    <w:p>
      <w:pPr>
        <w:pStyle w:val="4"/>
        <w:spacing w:beforeLines="50" w:afterLines="50" w:line="360" w:lineRule="auto"/>
        <w:contextualSpacing/>
        <w:rPr>
          <w:rFonts w:ascii="Times New Roman" w:hAnsi="Times New Roman" w:eastAsia="楷体"/>
          <w:color w:val="auto"/>
          <w:kern w:val="0"/>
          <w:sz w:val="28"/>
          <w:szCs w:val="28"/>
          <w:highlight w:val="none"/>
        </w:rPr>
      </w:pPr>
      <w:bookmarkStart w:id="10" w:name="_Toc5344"/>
      <w:r>
        <w:rPr>
          <w:rFonts w:ascii="Times New Roman" w:hAnsi="Times New Roman" w:eastAsia="楷体"/>
          <w:color w:val="auto"/>
          <w:kern w:val="0"/>
          <w:sz w:val="28"/>
          <w:szCs w:val="28"/>
          <w:highlight w:val="none"/>
        </w:rPr>
        <w:t>2.1 工程运行管理</w:t>
      </w:r>
      <w:bookmarkEnd w:id="10"/>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2.1.1 水库的管理机构</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前烧水库的主管部门为</w:t>
      </w:r>
      <w:r>
        <w:rPr>
          <w:rFonts w:hint="eastAsia" w:eastAsia="楷体"/>
          <w:color w:val="auto"/>
          <w:kern w:val="0"/>
          <w:sz w:val="28"/>
          <w:szCs w:val="28"/>
          <w:highlight w:val="none"/>
          <w:lang w:eastAsia="zh-CN"/>
        </w:rPr>
        <w:t>前黄镇人民政府</w:t>
      </w:r>
      <w:r>
        <w:rPr>
          <w:rFonts w:eastAsia="楷体"/>
          <w:color w:val="auto"/>
          <w:kern w:val="0"/>
          <w:sz w:val="28"/>
          <w:szCs w:val="28"/>
          <w:highlight w:val="none"/>
        </w:rPr>
        <w:t>，管理机构为前烧</w:t>
      </w:r>
      <w:r>
        <w:rPr>
          <w:rFonts w:hint="eastAsia" w:eastAsia="楷体"/>
          <w:color w:val="auto"/>
          <w:kern w:val="0"/>
          <w:sz w:val="28"/>
          <w:szCs w:val="28"/>
          <w:highlight w:val="none"/>
        </w:rPr>
        <w:t>村委会</w:t>
      </w:r>
      <w:r>
        <w:rPr>
          <w:rFonts w:eastAsia="楷体"/>
          <w:color w:val="auto"/>
          <w:kern w:val="0"/>
          <w:sz w:val="28"/>
          <w:szCs w:val="28"/>
          <w:highlight w:val="none"/>
        </w:rPr>
        <w:t>。</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2.1.2 水库大坝管理规章制度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前烧水库管理处根据《中华人民共和国水法》、《水库大坝安全管理条例》、《水库工程管理通则》、《福建省防洪条例》、《福建省水法实施办法》、《土石坝安全监测技术规范》、《土石坝安全监测资料整编规程》等管理法规，结合本水库的具体情况，制度了大坝运行管理工作的各项相应的规章制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2.1.3 大坝运行管理</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工程运行管理的重点对象有6项：（1）枢纽工程范围内的3大建筑物（大坝、溢洪道和输水涵洞）；（2）各类监测设施和观测标志；（3）各类型防洪报汛的设施和设备；（4）坝区的防汛公路；（5）灌区农业灌溉、乡镇生活、工业供水等水量调度运用；（6）水雨情观测和防洪调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工程运行管理的工作内容主要有：（1）遵照水利各项方针、政策、法律、法规和有关上级部门的指示，严格执行，认真完成各项任务；（2）按规范进行巡视检查，位移、渗流观测，大坝维修养护等，随时掌握工程运行动态，及时消除工程一般性和特殊性缺陷；（3）认真做好水文（特别是洪水期）预报，及时掌握水情、雨情、旱情，了解气象预报。做好水库调度运用和度汛计划，上报审批后严格执行。每场大洪水后，水库都能及时分析雨情、水情、调度方案等，总结经验，找出不足，不断提高调度水平。</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从大坝近几年的运行情况看，前烧水库管理处基本能按照根据《中华人民共和国水法》、《水库大坝安全管理条例》、《水库工程管理通则》等水管理法规，结合水库自身具体情况，制定大坝运行管理工作的各项规章制度，开展大坝安全检查与维护制度，防汛值班制度，严格执行工程运行管理制度，对水库进行运行调度，整体运行管理状况良好。</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11" w:name="_Toc7561"/>
      <w:r>
        <w:rPr>
          <w:rFonts w:ascii="Times New Roman" w:hAnsi="Times New Roman" w:eastAsia="楷体"/>
          <w:color w:val="auto"/>
          <w:kern w:val="0"/>
          <w:sz w:val="28"/>
          <w:szCs w:val="28"/>
          <w:highlight w:val="none"/>
        </w:rPr>
        <w:t>2.2 工程安全状况分析评价</w:t>
      </w:r>
      <w:bookmarkEnd w:id="11"/>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2.2.1 安全鉴定情况</w:t>
      </w:r>
    </w:p>
    <w:p>
      <w:pPr>
        <w:spacing w:line="520" w:lineRule="exact"/>
        <w:ind w:firstLine="560" w:firstLineChars="200"/>
        <w:rPr>
          <w:rFonts w:eastAsia="楷体"/>
          <w:color w:val="auto"/>
          <w:sz w:val="28"/>
          <w:szCs w:val="28"/>
          <w:highlight w:val="none"/>
        </w:rPr>
      </w:pPr>
      <w:r>
        <w:rPr>
          <w:rFonts w:hint="eastAsia" w:eastAsia="楷体"/>
          <w:color w:val="auto"/>
          <w:kern w:val="0"/>
          <w:sz w:val="28"/>
          <w:szCs w:val="28"/>
          <w:highlight w:val="none"/>
          <w:lang w:val="en-US" w:eastAsia="zh-CN"/>
        </w:rPr>
        <w:t xml:space="preserve">    </w:t>
      </w:r>
      <w:r>
        <w:rPr>
          <w:rFonts w:hint="eastAsia" w:eastAsia="楷体"/>
          <w:color w:val="auto"/>
          <w:sz w:val="28"/>
          <w:szCs w:val="28"/>
          <w:highlight w:val="none"/>
        </w:rPr>
        <w:t>2013年5月，泉港区农林水局委托设计单位进行水库大坝除险加固工程设计</w:t>
      </w:r>
      <w:r>
        <w:rPr>
          <w:rFonts w:eastAsia="楷体"/>
          <w:color w:val="auto"/>
          <w:sz w:val="28"/>
          <w:szCs w:val="28"/>
          <w:highlight w:val="none"/>
        </w:rPr>
        <w:t>；</w:t>
      </w:r>
      <w:r>
        <w:rPr>
          <w:rFonts w:hint="eastAsia" w:eastAsia="楷体"/>
          <w:color w:val="auto"/>
          <w:sz w:val="28"/>
          <w:szCs w:val="28"/>
          <w:highlight w:val="none"/>
        </w:rPr>
        <w:t>2013年12月～2014年10月进行水库除险加固施工，主要工程措施：</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（1）大坝加固工程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w:t>
      </w:r>
      <w:r>
        <w:rPr>
          <w:rFonts w:hAnsi="楷体" w:eastAsia="楷体"/>
          <w:color w:val="auto"/>
          <w:sz w:val="28"/>
          <w:szCs w:val="28"/>
          <w:highlight w:val="none"/>
        </w:rPr>
        <w:t>）大坝防渗加固工程</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在大坝坝顶进行单管高压旋喷构筑垂直防渗墙，对全坝段防渗处理，旋喷桩单排，桩径</w:t>
      </w:r>
      <w:r>
        <w:rPr>
          <w:rFonts w:eastAsia="楷体"/>
          <w:color w:val="auto"/>
          <w:sz w:val="28"/>
          <w:szCs w:val="28"/>
          <w:highlight w:val="none"/>
        </w:rPr>
        <w:t>φ0.6m</w:t>
      </w:r>
      <w:r>
        <w:rPr>
          <w:rFonts w:hAnsi="楷体" w:eastAsia="楷体"/>
          <w:color w:val="auto"/>
          <w:sz w:val="28"/>
          <w:szCs w:val="28"/>
          <w:highlight w:val="none"/>
        </w:rPr>
        <w:t>，孔距</w:t>
      </w:r>
      <w:r>
        <w:rPr>
          <w:rFonts w:eastAsia="楷体"/>
          <w:color w:val="auto"/>
          <w:sz w:val="28"/>
          <w:szCs w:val="28"/>
          <w:highlight w:val="none"/>
        </w:rPr>
        <w:t>0.45~0.5m</w:t>
      </w:r>
      <w:r>
        <w:rPr>
          <w:rFonts w:hAnsi="楷体" w:eastAsia="楷体"/>
          <w:color w:val="auto"/>
          <w:sz w:val="28"/>
          <w:szCs w:val="28"/>
          <w:highlight w:val="none"/>
        </w:rPr>
        <w:t>，进入粉质粘土层</w:t>
      </w:r>
      <w:r>
        <w:rPr>
          <w:rFonts w:eastAsia="楷体"/>
          <w:color w:val="auto"/>
          <w:sz w:val="28"/>
          <w:szCs w:val="28"/>
          <w:highlight w:val="none"/>
        </w:rPr>
        <w:t>0.5m</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w:t>
      </w:r>
      <w:r>
        <w:rPr>
          <w:rFonts w:hAnsi="楷体" w:eastAsia="楷体"/>
          <w:color w:val="auto"/>
          <w:sz w:val="28"/>
          <w:szCs w:val="28"/>
          <w:highlight w:val="none"/>
        </w:rPr>
        <w:t>）迎水坡加固设计</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迎水坡采用干砌条石对高程</w:t>
      </w:r>
      <w:r>
        <w:rPr>
          <w:rFonts w:eastAsia="楷体"/>
          <w:color w:val="auto"/>
          <w:sz w:val="28"/>
          <w:szCs w:val="28"/>
          <w:highlight w:val="none"/>
        </w:rPr>
        <w:t>34.20m</w:t>
      </w:r>
      <w:r>
        <w:rPr>
          <w:rFonts w:hAnsi="楷体" w:eastAsia="楷体"/>
          <w:color w:val="auto"/>
          <w:sz w:val="28"/>
          <w:szCs w:val="28"/>
          <w:highlight w:val="none"/>
        </w:rPr>
        <w:t>以上坝坡进行翻砌，拆除原干砌块石，清理坝坡，根据设计坡度进行整坡，对下陷变形处进行回填粘土并夯实，在</w:t>
      </w:r>
      <w:r>
        <w:rPr>
          <w:rFonts w:eastAsia="楷体"/>
          <w:color w:val="auto"/>
          <w:sz w:val="28"/>
          <w:szCs w:val="28"/>
          <w:highlight w:val="none"/>
        </w:rPr>
        <w:t>34.20m</w:t>
      </w:r>
      <w:r>
        <w:rPr>
          <w:rFonts w:hAnsi="楷体" w:eastAsia="楷体"/>
          <w:color w:val="auto"/>
          <w:sz w:val="28"/>
          <w:szCs w:val="28"/>
          <w:highlight w:val="none"/>
        </w:rPr>
        <w:t>处利用迎水坡拆除块石新建</w:t>
      </w:r>
      <w:r>
        <w:rPr>
          <w:rFonts w:eastAsia="楷体"/>
          <w:color w:val="auto"/>
          <w:sz w:val="28"/>
          <w:szCs w:val="28"/>
          <w:highlight w:val="none"/>
        </w:rPr>
        <w:t>M10</w:t>
      </w:r>
      <w:r>
        <w:rPr>
          <w:rFonts w:hAnsi="楷体" w:eastAsia="楷体"/>
          <w:color w:val="auto"/>
          <w:sz w:val="28"/>
          <w:szCs w:val="28"/>
          <w:highlight w:val="none"/>
        </w:rPr>
        <w:t>浆砌块石护脚及两坝肩处的</w:t>
      </w:r>
      <w:r>
        <w:rPr>
          <w:rFonts w:eastAsia="楷体"/>
          <w:color w:val="auto"/>
          <w:sz w:val="28"/>
          <w:szCs w:val="28"/>
          <w:highlight w:val="none"/>
        </w:rPr>
        <w:t>M10</w:t>
      </w:r>
      <w:r>
        <w:rPr>
          <w:rFonts w:hAnsi="楷体" w:eastAsia="楷体"/>
          <w:color w:val="auto"/>
          <w:sz w:val="28"/>
          <w:szCs w:val="28"/>
          <w:highlight w:val="none"/>
        </w:rPr>
        <w:t>浆砌块石封边。护脚至坝顶的坝面铺设一层</w:t>
      </w:r>
      <w:r>
        <w:rPr>
          <w:rFonts w:eastAsia="楷体"/>
          <w:color w:val="auto"/>
          <w:sz w:val="28"/>
          <w:szCs w:val="28"/>
          <w:highlight w:val="none"/>
        </w:rPr>
        <w:t>300g/m</w:t>
      </w:r>
      <w:r>
        <w:rPr>
          <w:rFonts w:eastAsia="楷体"/>
          <w:color w:val="auto"/>
          <w:sz w:val="28"/>
          <w:szCs w:val="28"/>
          <w:highlight w:val="none"/>
          <w:vertAlign w:val="superscript"/>
        </w:rPr>
        <w:t>2</w:t>
      </w:r>
      <w:r>
        <w:rPr>
          <w:rFonts w:hAnsi="楷体" w:eastAsia="楷体"/>
          <w:color w:val="auto"/>
          <w:sz w:val="28"/>
          <w:szCs w:val="28"/>
          <w:highlight w:val="none"/>
        </w:rPr>
        <w:t>土工布，从下往上依次铺设</w:t>
      </w:r>
      <w:r>
        <w:rPr>
          <w:rFonts w:eastAsia="楷体"/>
          <w:color w:val="auto"/>
          <w:sz w:val="28"/>
          <w:szCs w:val="28"/>
          <w:highlight w:val="none"/>
        </w:rPr>
        <w:t>100mm</w:t>
      </w:r>
      <w:r>
        <w:rPr>
          <w:rFonts w:hAnsi="楷体" w:eastAsia="楷体"/>
          <w:color w:val="auto"/>
          <w:sz w:val="28"/>
          <w:szCs w:val="28"/>
          <w:highlight w:val="none"/>
        </w:rPr>
        <w:t>厚的砂垫层、</w:t>
      </w:r>
      <w:r>
        <w:rPr>
          <w:rFonts w:eastAsia="楷体"/>
          <w:color w:val="auto"/>
          <w:sz w:val="28"/>
          <w:szCs w:val="28"/>
          <w:highlight w:val="none"/>
        </w:rPr>
        <w:t>100mm</w:t>
      </w:r>
      <w:r>
        <w:rPr>
          <w:rFonts w:hAnsi="楷体" w:eastAsia="楷体"/>
          <w:color w:val="auto"/>
          <w:sz w:val="28"/>
          <w:szCs w:val="28"/>
          <w:highlight w:val="none"/>
        </w:rPr>
        <w:t>厚的碎石垫层和</w:t>
      </w:r>
      <w:r>
        <w:rPr>
          <w:rFonts w:eastAsia="楷体"/>
          <w:color w:val="auto"/>
          <w:sz w:val="28"/>
          <w:szCs w:val="28"/>
          <w:highlight w:val="none"/>
        </w:rPr>
        <w:t>220mm</w:t>
      </w:r>
      <w:r>
        <w:rPr>
          <w:rFonts w:hAnsi="楷体" w:eastAsia="楷体"/>
          <w:color w:val="auto"/>
          <w:sz w:val="28"/>
          <w:szCs w:val="28"/>
          <w:highlight w:val="none"/>
        </w:rPr>
        <w:t>厚的干砌条石护坡。在高程</w:t>
      </w:r>
      <w:r>
        <w:rPr>
          <w:rFonts w:eastAsia="楷体"/>
          <w:color w:val="auto"/>
          <w:sz w:val="28"/>
          <w:szCs w:val="28"/>
          <w:highlight w:val="none"/>
        </w:rPr>
        <w:t>36.00m</w:t>
      </w:r>
      <w:r>
        <w:rPr>
          <w:rFonts w:hAnsi="楷体" w:eastAsia="楷体"/>
          <w:color w:val="auto"/>
          <w:sz w:val="28"/>
          <w:szCs w:val="28"/>
          <w:highlight w:val="none"/>
        </w:rPr>
        <w:t>处设一道防滑槽，将土工布插入</w:t>
      </w:r>
      <w:r>
        <w:rPr>
          <w:rFonts w:eastAsia="楷体"/>
          <w:color w:val="auto"/>
          <w:sz w:val="28"/>
          <w:szCs w:val="28"/>
          <w:highlight w:val="none"/>
        </w:rPr>
        <w:t>M10</w:t>
      </w:r>
      <w:r>
        <w:rPr>
          <w:rFonts w:hAnsi="楷体" w:eastAsia="楷体"/>
          <w:color w:val="auto"/>
          <w:sz w:val="28"/>
          <w:szCs w:val="28"/>
          <w:highlight w:val="none"/>
        </w:rPr>
        <w:t>浆砌块石护脚及坡顶</w:t>
      </w:r>
      <w:r>
        <w:rPr>
          <w:rFonts w:eastAsia="楷体"/>
          <w:color w:val="auto"/>
          <w:sz w:val="28"/>
          <w:szCs w:val="28"/>
          <w:highlight w:val="none"/>
        </w:rPr>
        <w:t>C25</w:t>
      </w:r>
      <w:r>
        <w:rPr>
          <w:rFonts w:hAnsi="楷体" w:eastAsia="楷体"/>
          <w:color w:val="auto"/>
          <w:sz w:val="28"/>
          <w:szCs w:val="28"/>
          <w:highlight w:val="none"/>
        </w:rPr>
        <w:t>素砼路肩中，提高抗滑稳定性。迎水坡桩号</w:t>
      </w:r>
      <w:r>
        <w:rPr>
          <w:rFonts w:eastAsia="楷体"/>
          <w:color w:val="auto"/>
          <w:sz w:val="28"/>
          <w:szCs w:val="28"/>
          <w:highlight w:val="none"/>
        </w:rPr>
        <w:t>B0+050.0</w:t>
      </w:r>
      <w:r>
        <w:rPr>
          <w:rFonts w:hAnsi="楷体" w:eastAsia="楷体"/>
          <w:color w:val="auto"/>
          <w:sz w:val="28"/>
          <w:szCs w:val="28"/>
          <w:highlight w:val="none"/>
        </w:rPr>
        <w:t>、</w:t>
      </w:r>
      <w:r>
        <w:rPr>
          <w:rFonts w:eastAsia="楷体"/>
          <w:color w:val="auto"/>
          <w:sz w:val="28"/>
          <w:szCs w:val="28"/>
          <w:highlight w:val="none"/>
        </w:rPr>
        <w:t>B0+125.0</w:t>
      </w:r>
      <w:r>
        <w:rPr>
          <w:rFonts w:hAnsi="楷体" w:eastAsia="楷体"/>
          <w:color w:val="auto"/>
          <w:sz w:val="28"/>
          <w:szCs w:val="28"/>
          <w:highlight w:val="none"/>
        </w:rPr>
        <w:t>分别设</w:t>
      </w:r>
      <w:r>
        <w:rPr>
          <w:rFonts w:eastAsia="楷体"/>
          <w:color w:val="auto"/>
          <w:sz w:val="28"/>
          <w:szCs w:val="28"/>
          <w:highlight w:val="none"/>
        </w:rPr>
        <w:t>1.0m</w:t>
      </w:r>
      <w:r>
        <w:rPr>
          <w:rFonts w:hAnsi="楷体" w:eastAsia="楷体"/>
          <w:color w:val="auto"/>
          <w:sz w:val="28"/>
          <w:szCs w:val="28"/>
          <w:highlight w:val="none"/>
        </w:rPr>
        <w:t>宽的下坡台阶。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w:t>
      </w:r>
      <w:r>
        <w:rPr>
          <w:rFonts w:hAnsi="楷体" w:eastAsia="楷体"/>
          <w:color w:val="auto"/>
          <w:sz w:val="28"/>
          <w:szCs w:val="28"/>
          <w:highlight w:val="none"/>
        </w:rPr>
        <w:t>）背水坡加固设计</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全面清除背水坡面上树木、草皮、树根及其他杂物，按</w:t>
      </w:r>
      <w:r>
        <w:rPr>
          <w:rFonts w:hint="eastAsia" w:hAnsi="楷体" w:eastAsia="楷体"/>
          <w:color w:val="auto"/>
          <w:sz w:val="28"/>
          <w:szCs w:val="28"/>
          <w:highlight w:val="none"/>
        </w:rPr>
        <w:t>原</w:t>
      </w:r>
      <w:r>
        <w:rPr>
          <w:rFonts w:hAnsi="楷体" w:eastAsia="楷体"/>
          <w:color w:val="auto"/>
          <w:sz w:val="28"/>
          <w:szCs w:val="28"/>
          <w:highlight w:val="none"/>
        </w:rPr>
        <w:t>有坡度整坡，对下陷变形处进行回填粘土并夯实。坝坡重新铺设草皮护坡，两坝肩处设</w:t>
      </w:r>
      <w:r>
        <w:rPr>
          <w:rFonts w:eastAsia="楷体"/>
          <w:color w:val="auto"/>
          <w:sz w:val="28"/>
          <w:szCs w:val="28"/>
          <w:highlight w:val="none"/>
        </w:rPr>
        <w:t>1.0m</w:t>
      </w:r>
      <w:r>
        <w:rPr>
          <w:rFonts w:hAnsi="楷体" w:eastAsia="楷体"/>
          <w:color w:val="auto"/>
          <w:sz w:val="28"/>
          <w:szCs w:val="28"/>
          <w:highlight w:val="none"/>
        </w:rPr>
        <w:t>宽</w:t>
      </w:r>
      <w:r>
        <w:rPr>
          <w:rFonts w:eastAsia="楷体"/>
          <w:color w:val="auto"/>
          <w:sz w:val="28"/>
          <w:szCs w:val="28"/>
          <w:highlight w:val="none"/>
        </w:rPr>
        <w:t>C20</w:t>
      </w:r>
      <w:r>
        <w:rPr>
          <w:rFonts w:hAnsi="楷体" w:eastAsia="楷体"/>
          <w:color w:val="auto"/>
          <w:sz w:val="28"/>
          <w:szCs w:val="28"/>
          <w:highlight w:val="none"/>
        </w:rPr>
        <w:t>素砼下坡台阶。拆除原干砌条石排水棱体，利用迎水坡及溢洪道拆除块石新建干砌块石排水棱体，排水棱体内外侧坡比分别为</w:t>
      </w:r>
      <w:r>
        <w:rPr>
          <w:rFonts w:eastAsia="楷体"/>
          <w:color w:val="auto"/>
          <w:sz w:val="28"/>
          <w:szCs w:val="28"/>
          <w:highlight w:val="none"/>
        </w:rPr>
        <w:t>1:1.5</w:t>
      </w:r>
      <w:r>
        <w:rPr>
          <w:rFonts w:hAnsi="楷体" w:eastAsia="楷体"/>
          <w:color w:val="auto"/>
          <w:sz w:val="28"/>
          <w:szCs w:val="28"/>
          <w:highlight w:val="none"/>
        </w:rPr>
        <w:t>、</w:t>
      </w:r>
      <w:r>
        <w:rPr>
          <w:rFonts w:eastAsia="楷体"/>
          <w:color w:val="auto"/>
          <w:sz w:val="28"/>
          <w:szCs w:val="28"/>
          <w:highlight w:val="none"/>
        </w:rPr>
        <w:t>1:1</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w:t>
      </w:r>
      <w:r>
        <w:rPr>
          <w:rFonts w:hAnsi="楷体" w:eastAsia="楷体"/>
          <w:color w:val="auto"/>
          <w:sz w:val="28"/>
          <w:szCs w:val="28"/>
          <w:highlight w:val="none"/>
        </w:rPr>
        <w:t>）坝顶加固设计</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统一坝顶高程为</w:t>
      </w:r>
      <w:r>
        <w:rPr>
          <w:rFonts w:eastAsia="楷体"/>
          <w:color w:val="auto"/>
          <w:sz w:val="28"/>
          <w:szCs w:val="28"/>
          <w:highlight w:val="none"/>
        </w:rPr>
        <w:t>40.08mm</w:t>
      </w:r>
      <w:r>
        <w:rPr>
          <w:rFonts w:hAnsi="楷体" w:eastAsia="楷体"/>
          <w:color w:val="auto"/>
          <w:sz w:val="28"/>
          <w:szCs w:val="28"/>
          <w:highlight w:val="none"/>
        </w:rPr>
        <w:t>，坝顶宽度</w:t>
      </w:r>
      <w:r>
        <w:rPr>
          <w:rFonts w:eastAsia="楷体"/>
          <w:color w:val="auto"/>
          <w:sz w:val="28"/>
          <w:szCs w:val="28"/>
          <w:highlight w:val="none"/>
        </w:rPr>
        <w:t>3.75m</w:t>
      </w:r>
      <w:r>
        <w:rPr>
          <w:rFonts w:hAnsi="楷体" w:eastAsia="楷体"/>
          <w:color w:val="auto"/>
          <w:sz w:val="28"/>
          <w:szCs w:val="28"/>
          <w:highlight w:val="none"/>
        </w:rPr>
        <w:t>，加固前先对坝顶进行清理、平整、夯实，对凹陷变形处进行粘土回填并夯实，回填压实后土体的压实度应不小于</w:t>
      </w:r>
      <w:r>
        <w:rPr>
          <w:rFonts w:eastAsia="楷体"/>
          <w:color w:val="auto"/>
          <w:sz w:val="28"/>
          <w:szCs w:val="28"/>
          <w:highlight w:val="none"/>
        </w:rPr>
        <w:t>0.96</w:t>
      </w:r>
      <w:r>
        <w:rPr>
          <w:rFonts w:hAnsi="楷体" w:eastAsia="楷体"/>
          <w:color w:val="auto"/>
          <w:sz w:val="28"/>
          <w:szCs w:val="28"/>
          <w:highlight w:val="none"/>
        </w:rPr>
        <w:t>。</w:t>
      </w:r>
      <w:r>
        <w:rPr>
          <w:rFonts w:eastAsia="楷体"/>
          <w:color w:val="auto"/>
          <w:sz w:val="28"/>
          <w:highlight w:val="none"/>
        </w:rPr>
        <w:t xml:space="preserve"> </w:t>
      </w:r>
      <w:r>
        <w:rPr>
          <w:rFonts w:hAnsi="楷体" w:eastAsia="楷体"/>
          <w:color w:val="auto"/>
          <w:sz w:val="28"/>
          <w:highlight w:val="none"/>
        </w:rPr>
        <w:t>而后铺设</w:t>
      </w:r>
      <w:r>
        <w:rPr>
          <w:rFonts w:eastAsia="楷体"/>
          <w:color w:val="auto"/>
          <w:sz w:val="28"/>
          <w:szCs w:val="28"/>
          <w:highlight w:val="none"/>
        </w:rPr>
        <w:t>5%</w:t>
      </w:r>
      <w:r>
        <w:rPr>
          <w:rFonts w:hAnsi="楷体" w:eastAsia="楷体"/>
          <w:color w:val="auto"/>
          <w:sz w:val="28"/>
          <w:szCs w:val="28"/>
          <w:highlight w:val="none"/>
        </w:rPr>
        <w:t>水泥稳定碎石层厚</w:t>
      </w:r>
      <w:r>
        <w:rPr>
          <w:rFonts w:eastAsia="楷体"/>
          <w:color w:val="auto"/>
          <w:sz w:val="28"/>
          <w:szCs w:val="28"/>
          <w:highlight w:val="none"/>
        </w:rPr>
        <w:t>100mm</w:t>
      </w:r>
      <w:r>
        <w:rPr>
          <w:rFonts w:hAnsi="楷体" w:eastAsia="楷体"/>
          <w:color w:val="auto"/>
          <w:sz w:val="28"/>
          <w:szCs w:val="28"/>
          <w:highlight w:val="none"/>
        </w:rPr>
        <w:t>，</w:t>
      </w:r>
      <w:r>
        <w:rPr>
          <w:rFonts w:eastAsia="楷体"/>
          <w:color w:val="auto"/>
          <w:sz w:val="28"/>
          <w:szCs w:val="28"/>
          <w:highlight w:val="none"/>
        </w:rPr>
        <w:t>C25</w:t>
      </w:r>
      <w:r>
        <w:rPr>
          <w:rFonts w:hAnsi="楷体" w:eastAsia="楷体"/>
          <w:color w:val="auto"/>
          <w:sz w:val="28"/>
          <w:szCs w:val="28"/>
          <w:highlight w:val="none"/>
        </w:rPr>
        <w:t>砼路面厚</w:t>
      </w:r>
      <w:r>
        <w:rPr>
          <w:rFonts w:eastAsia="楷体"/>
          <w:color w:val="auto"/>
          <w:sz w:val="28"/>
          <w:szCs w:val="28"/>
          <w:highlight w:val="none"/>
        </w:rPr>
        <w:t>180mm</w:t>
      </w:r>
      <w:r>
        <w:rPr>
          <w:rFonts w:hAnsi="楷体" w:eastAsia="楷体"/>
          <w:color w:val="auto"/>
          <w:sz w:val="28"/>
          <w:szCs w:val="28"/>
          <w:highlight w:val="none"/>
        </w:rPr>
        <w:t>。上、下游设</w:t>
      </w:r>
      <w:r>
        <w:rPr>
          <w:rFonts w:eastAsia="楷体"/>
          <w:color w:val="auto"/>
          <w:sz w:val="28"/>
          <w:szCs w:val="28"/>
          <w:highlight w:val="none"/>
        </w:rPr>
        <w:t>50×50cm(</w:t>
      </w:r>
      <w:r>
        <w:rPr>
          <w:rFonts w:hAnsi="楷体" w:eastAsia="楷体"/>
          <w:color w:val="auto"/>
          <w:sz w:val="28"/>
          <w:szCs w:val="28"/>
          <w:highlight w:val="none"/>
        </w:rPr>
        <w:t>宽</w:t>
      </w:r>
      <w:r>
        <w:rPr>
          <w:rFonts w:eastAsia="楷体"/>
          <w:color w:val="auto"/>
          <w:sz w:val="28"/>
          <w:szCs w:val="28"/>
          <w:highlight w:val="none"/>
        </w:rPr>
        <w:t>×</w:t>
      </w:r>
      <w:r>
        <w:rPr>
          <w:rFonts w:hAnsi="楷体" w:eastAsia="楷体"/>
          <w:color w:val="auto"/>
          <w:sz w:val="28"/>
          <w:szCs w:val="28"/>
          <w:highlight w:val="none"/>
        </w:rPr>
        <w:t>高</w:t>
      </w:r>
      <w:r>
        <w:rPr>
          <w:rFonts w:eastAsia="楷体"/>
          <w:color w:val="auto"/>
          <w:sz w:val="28"/>
          <w:szCs w:val="28"/>
          <w:highlight w:val="none"/>
        </w:rPr>
        <w:t>)C25</w:t>
      </w:r>
      <w:r>
        <w:rPr>
          <w:rFonts w:hAnsi="楷体" w:eastAsia="楷体"/>
          <w:color w:val="auto"/>
          <w:sz w:val="28"/>
          <w:szCs w:val="28"/>
          <w:highlight w:val="none"/>
        </w:rPr>
        <w:t>素砼路肩，路面向上游设</w:t>
      </w:r>
      <w:r>
        <w:rPr>
          <w:rFonts w:eastAsia="楷体"/>
          <w:color w:val="auto"/>
          <w:sz w:val="28"/>
          <w:szCs w:val="28"/>
          <w:highlight w:val="none"/>
        </w:rPr>
        <w:t>2%</w:t>
      </w:r>
      <w:r>
        <w:rPr>
          <w:rFonts w:hAnsi="楷体" w:eastAsia="楷体"/>
          <w:color w:val="auto"/>
          <w:sz w:val="28"/>
          <w:szCs w:val="28"/>
          <w:highlight w:val="none"/>
        </w:rPr>
        <w:t>的横坡。</w:t>
      </w:r>
      <w:r>
        <w:rPr>
          <w:rFonts w:hAnsi="楷体" w:eastAsia="楷体"/>
          <w:color w:val="auto"/>
          <w:sz w:val="28"/>
          <w:highlight w:val="none"/>
        </w:rPr>
        <w:t>大坝上游侧设</w:t>
      </w:r>
      <w:r>
        <w:rPr>
          <w:rFonts w:eastAsia="楷体"/>
          <w:color w:val="auto"/>
          <w:sz w:val="28"/>
          <w:highlight w:val="none"/>
        </w:rPr>
        <w:t>1.2m</w:t>
      </w:r>
      <w:r>
        <w:rPr>
          <w:rFonts w:hAnsi="楷体" w:eastAsia="楷体"/>
          <w:color w:val="auto"/>
          <w:sz w:val="28"/>
          <w:highlight w:val="none"/>
        </w:rPr>
        <w:t>高的条石栏杆</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2</w:t>
      </w:r>
      <w:r>
        <w:rPr>
          <w:rFonts w:hAnsi="楷体" w:eastAsia="楷体"/>
          <w:color w:val="auto"/>
          <w:sz w:val="28"/>
          <w:szCs w:val="28"/>
          <w:highlight w:val="none"/>
        </w:rPr>
        <w:t>）溢洪道加固工程</w:t>
      </w:r>
    </w:p>
    <w:p>
      <w:pPr>
        <w:spacing w:line="520" w:lineRule="exact"/>
        <w:ind w:firstLine="560" w:firstLineChars="200"/>
        <w:rPr>
          <w:rFonts w:eastAsia="楷体"/>
          <w:color w:val="auto"/>
          <w:kern w:val="0"/>
          <w:sz w:val="28"/>
          <w:szCs w:val="28"/>
          <w:highlight w:val="none"/>
        </w:rPr>
      </w:pPr>
      <w:r>
        <w:rPr>
          <w:rFonts w:hAnsi="楷体" w:eastAsia="楷体"/>
          <w:color w:val="auto"/>
          <w:sz w:val="28"/>
          <w:highlight w:val="none"/>
        </w:rPr>
        <w:t>溢洪道加固内容：清除溢洪道的杂草及灌木；对两侧浆砌石边墙采用</w:t>
      </w:r>
      <w:r>
        <w:rPr>
          <w:rFonts w:eastAsia="楷体"/>
          <w:color w:val="auto"/>
          <w:sz w:val="28"/>
          <w:highlight w:val="none"/>
        </w:rPr>
        <w:t>M10</w:t>
      </w:r>
      <w:r>
        <w:rPr>
          <w:rFonts w:hAnsi="楷体" w:eastAsia="楷体"/>
          <w:color w:val="auto"/>
          <w:sz w:val="28"/>
          <w:highlight w:val="none"/>
        </w:rPr>
        <w:t>水泥砂浆勾缝；对</w:t>
      </w:r>
      <w:r>
        <w:rPr>
          <w:rFonts w:hAnsi="楷体" w:eastAsia="楷体"/>
          <w:color w:val="auto"/>
          <w:kern w:val="0"/>
          <w:sz w:val="28"/>
          <w:szCs w:val="28"/>
          <w:highlight w:val="none"/>
        </w:rPr>
        <w:t>溢洪道下游右侧水毁处进行修复；拆除桩号</w:t>
      </w:r>
      <w:r>
        <w:rPr>
          <w:rFonts w:eastAsia="楷体"/>
          <w:color w:val="auto"/>
          <w:kern w:val="0"/>
          <w:sz w:val="28"/>
          <w:szCs w:val="28"/>
          <w:highlight w:val="none"/>
        </w:rPr>
        <w:t>H0+130.0</w:t>
      </w:r>
      <w:r>
        <w:rPr>
          <w:rFonts w:hAnsi="楷体" w:eastAsia="楷体"/>
          <w:color w:val="auto"/>
          <w:kern w:val="0"/>
          <w:sz w:val="28"/>
          <w:szCs w:val="28"/>
          <w:highlight w:val="none"/>
        </w:rPr>
        <w:t>～</w:t>
      </w:r>
      <w:r>
        <w:rPr>
          <w:rFonts w:eastAsia="楷体"/>
          <w:color w:val="auto"/>
          <w:kern w:val="0"/>
          <w:sz w:val="28"/>
          <w:szCs w:val="28"/>
          <w:highlight w:val="none"/>
        </w:rPr>
        <w:t>H0+180.0</w:t>
      </w:r>
      <w:r>
        <w:rPr>
          <w:rFonts w:hAnsi="楷体" w:eastAsia="楷体"/>
          <w:color w:val="auto"/>
          <w:kern w:val="0"/>
          <w:sz w:val="28"/>
          <w:szCs w:val="28"/>
          <w:highlight w:val="none"/>
        </w:rPr>
        <w:t>处侧墙与底板，利用迎水坡拆除块石新建</w:t>
      </w:r>
      <w:r>
        <w:rPr>
          <w:rFonts w:eastAsia="楷体"/>
          <w:color w:val="auto"/>
          <w:kern w:val="0"/>
          <w:sz w:val="28"/>
          <w:szCs w:val="28"/>
          <w:highlight w:val="none"/>
        </w:rPr>
        <w:t>C25</w:t>
      </w:r>
      <w:r>
        <w:rPr>
          <w:rFonts w:hAnsi="楷体" w:eastAsia="楷体"/>
          <w:color w:val="auto"/>
          <w:kern w:val="0"/>
          <w:sz w:val="28"/>
          <w:szCs w:val="28"/>
          <w:highlight w:val="none"/>
        </w:rPr>
        <w:t>砼砌块石底板与侧墙；新建</w:t>
      </w:r>
      <w:r>
        <w:rPr>
          <w:rFonts w:eastAsia="楷体"/>
          <w:color w:val="auto"/>
          <w:kern w:val="0"/>
          <w:sz w:val="28"/>
          <w:szCs w:val="28"/>
          <w:highlight w:val="none"/>
        </w:rPr>
        <w:t>C25</w:t>
      </w:r>
      <w:r>
        <w:rPr>
          <w:rFonts w:hAnsi="楷体" w:eastAsia="楷体"/>
          <w:color w:val="auto"/>
          <w:kern w:val="0"/>
          <w:sz w:val="28"/>
          <w:szCs w:val="28"/>
          <w:highlight w:val="none"/>
        </w:rPr>
        <w:t>砼砌块石消力池，形式是垂</w:t>
      </w:r>
      <w:r>
        <w:rPr>
          <w:rFonts w:hAnsi="楷体" w:eastAsia="楷体"/>
          <w:color w:val="auto"/>
          <w:sz w:val="28"/>
          <w:szCs w:val="28"/>
          <w:highlight w:val="none"/>
        </w:rPr>
        <w:t>直式跌水墙单级跌水消力池</w:t>
      </w:r>
      <w:r>
        <w:rPr>
          <w:rFonts w:hAnsi="楷体" w:eastAsia="楷体"/>
          <w:color w:val="auto"/>
          <w:kern w:val="0"/>
          <w:sz w:val="28"/>
          <w:szCs w:val="28"/>
          <w:highlight w:val="none"/>
        </w:rPr>
        <w:t>，长</w:t>
      </w:r>
      <w:r>
        <w:rPr>
          <w:rFonts w:eastAsia="楷体"/>
          <w:color w:val="auto"/>
          <w:kern w:val="0"/>
          <w:sz w:val="28"/>
          <w:szCs w:val="28"/>
          <w:highlight w:val="none"/>
        </w:rPr>
        <w:t>4.0m</w:t>
      </w:r>
      <w:r>
        <w:rPr>
          <w:rFonts w:hAnsi="楷体" w:eastAsia="楷体"/>
          <w:color w:val="auto"/>
          <w:kern w:val="0"/>
          <w:sz w:val="28"/>
          <w:szCs w:val="28"/>
          <w:highlight w:val="none"/>
        </w:rPr>
        <w:t>，宽</w:t>
      </w:r>
      <w:r>
        <w:rPr>
          <w:rFonts w:eastAsia="楷体"/>
          <w:color w:val="auto"/>
          <w:kern w:val="0"/>
          <w:sz w:val="28"/>
          <w:szCs w:val="28"/>
          <w:highlight w:val="none"/>
        </w:rPr>
        <w:t>8.0m</w:t>
      </w:r>
      <w:r>
        <w:rPr>
          <w:rFonts w:hAnsi="楷体" w:eastAsia="楷体"/>
          <w:color w:val="auto"/>
          <w:kern w:val="0"/>
          <w:sz w:val="28"/>
          <w:szCs w:val="28"/>
          <w:highlight w:val="none"/>
        </w:rPr>
        <w:t>，深</w:t>
      </w:r>
      <w:r>
        <w:rPr>
          <w:rFonts w:eastAsia="楷体"/>
          <w:color w:val="auto"/>
          <w:kern w:val="0"/>
          <w:sz w:val="28"/>
          <w:szCs w:val="28"/>
          <w:highlight w:val="none"/>
        </w:rPr>
        <w:t>1.0m</w:t>
      </w:r>
      <w:r>
        <w:rPr>
          <w:rFonts w:hAnsi="楷体" w:eastAsia="楷体"/>
          <w:color w:val="auto"/>
          <w:kern w:val="0"/>
          <w:sz w:val="28"/>
          <w:szCs w:val="28"/>
          <w:highlight w:val="none"/>
        </w:rPr>
        <w:t>；利用溢洪道拆除条石新建</w:t>
      </w:r>
      <w:r>
        <w:rPr>
          <w:rFonts w:eastAsia="楷体"/>
          <w:color w:val="auto"/>
          <w:kern w:val="0"/>
          <w:sz w:val="28"/>
          <w:szCs w:val="28"/>
          <w:highlight w:val="none"/>
        </w:rPr>
        <w:t>M10</w:t>
      </w:r>
      <w:r>
        <w:rPr>
          <w:rFonts w:hAnsi="楷体" w:eastAsia="楷体"/>
          <w:color w:val="auto"/>
          <w:kern w:val="0"/>
          <w:sz w:val="28"/>
          <w:szCs w:val="28"/>
          <w:highlight w:val="none"/>
        </w:rPr>
        <w:t>浆砌条石海漫，长</w:t>
      </w:r>
      <w:r>
        <w:rPr>
          <w:rFonts w:eastAsia="楷体"/>
          <w:color w:val="auto"/>
          <w:kern w:val="0"/>
          <w:sz w:val="28"/>
          <w:szCs w:val="28"/>
          <w:highlight w:val="none"/>
        </w:rPr>
        <w:t>5.0m</w:t>
      </w:r>
      <w:r>
        <w:rPr>
          <w:rFonts w:hAnsi="楷体" w:eastAsia="楷体"/>
          <w:color w:val="auto"/>
          <w:kern w:val="0"/>
          <w:sz w:val="28"/>
          <w:szCs w:val="28"/>
          <w:highlight w:val="none"/>
        </w:rPr>
        <w:t>；</w:t>
      </w:r>
      <w:r>
        <w:rPr>
          <w:rFonts w:hAnsi="楷体" w:eastAsia="楷体"/>
          <w:color w:val="auto"/>
          <w:sz w:val="28"/>
          <w:szCs w:val="28"/>
          <w:highlight w:val="none"/>
        </w:rPr>
        <w:t>拆除现浆砌条石交通桥，在原位置设一道两跨总长</w:t>
      </w:r>
      <w:r>
        <w:rPr>
          <w:rFonts w:eastAsia="楷体"/>
          <w:color w:val="auto"/>
          <w:sz w:val="28"/>
          <w:szCs w:val="28"/>
          <w:highlight w:val="none"/>
        </w:rPr>
        <w:t>8.1m</w:t>
      </w:r>
      <w:r>
        <w:rPr>
          <w:rFonts w:hAnsi="楷体" w:eastAsia="楷体"/>
          <w:color w:val="auto"/>
          <w:sz w:val="28"/>
          <w:szCs w:val="28"/>
          <w:highlight w:val="none"/>
        </w:rPr>
        <w:t>，宽</w:t>
      </w:r>
      <w:r>
        <w:rPr>
          <w:rFonts w:eastAsia="楷体"/>
          <w:color w:val="auto"/>
          <w:sz w:val="28"/>
          <w:szCs w:val="28"/>
          <w:highlight w:val="none"/>
        </w:rPr>
        <w:t>3.6m</w:t>
      </w:r>
      <w:r>
        <w:rPr>
          <w:rFonts w:hAnsi="楷体" w:eastAsia="楷体"/>
          <w:color w:val="auto"/>
          <w:sz w:val="28"/>
          <w:szCs w:val="28"/>
          <w:highlight w:val="none"/>
        </w:rPr>
        <w:t>的交通桥，</w:t>
      </w:r>
      <w:r>
        <w:rPr>
          <w:rFonts w:hAnsi="楷体" w:eastAsia="楷体"/>
          <w:color w:val="auto"/>
          <w:kern w:val="0"/>
          <w:sz w:val="28"/>
          <w:szCs w:val="28"/>
          <w:highlight w:val="none"/>
        </w:rPr>
        <w:t>桥板采用</w:t>
      </w:r>
      <w:r>
        <w:rPr>
          <w:rFonts w:eastAsia="楷体"/>
          <w:color w:val="auto"/>
          <w:kern w:val="0"/>
          <w:sz w:val="28"/>
          <w:szCs w:val="28"/>
          <w:highlight w:val="none"/>
        </w:rPr>
        <w:t>C30</w:t>
      </w:r>
      <w:r>
        <w:rPr>
          <w:rFonts w:hAnsi="楷体" w:eastAsia="楷体"/>
          <w:color w:val="auto"/>
          <w:kern w:val="0"/>
          <w:sz w:val="28"/>
          <w:szCs w:val="28"/>
          <w:highlight w:val="none"/>
        </w:rPr>
        <w:t>钢筋砼结构，支撑长度</w:t>
      </w:r>
      <w:r>
        <w:rPr>
          <w:rFonts w:eastAsia="楷体"/>
          <w:color w:val="auto"/>
          <w:kern w:val="0"/>
          <w:sz w:val="28"/>
          <w:szCs w:val="28"/>
          <w:highlight w:val="none"/>
        </w:rPr>
        <w:t>300mm</w:t>
      </w:r>
      <w:r>
        <w:rPr>
          <w:rFonts w:hAnsi="楷体" w:eastAsia="楷体"/>
          <w:color w:val="auto"/>
          <w:kern w:val="0"/>
          <w:sz w:val="28"/>
          <w:szCs w:val="28"/>
          <w:highlight w:val="none"/>
        </w:rPr>
        <w:t>，边墩迎水侧与溢洪道侧墙衔接，背水坡坡比</w:t>
      </w:r>
      <w:r>
        <w:rPr>
          <w:rFonts w:eastAsia="楷体"/>
          <w:color w:val="auto"/>
          <w:kern w:val="0"/>
          <w:sz w:val="28"/>
          <w:szCs w:val="28"/>
          <w:highlight w:val="none"/>
        </w:rPr>
        <w:t>1</w:t>
      </w:r>
      <w:r>
        <w:rPr>
          <w:rFonts w:hAnsi="楷体" w:eastAsia="楷体"/>
          <w:color w:val="auto"/>
          <w:kern w:val="0"/>
          <w:sz w:val="28"/>
          <w:szCs w:val="28"/>
          <w:highlight w:val="none"/>
        </w:rPr>
        <w:t>：</w:t>
      </w:r>
      <w:r>
        <w:rPr>
          <w:rFonts w:eastAsia="楷体"/>
          <w:color w:val="auto"/>
          <w:kern w:val="0"/>
          <w:sz w:val="28"/>
          <w:szCs w:val="28"/>
          <w:highlight w:val="none"/>
        </w:rPr>
        <w:t>0.1</w:t>
      </w:r>
      <w:r>
        <w:rPr>
          <w:rFonts w:hAnsi="楷体" w:eastAsia="楷体"/>
          <w:color w:val="auto"/>
          <w:kern w:val="0"/>
          <w:sz w:val="28"/>
          <w:szCs w:val="28"/>
          <w:highlight w:val="none"/>
        </w:rPr>
        <w:t>，墙身为</w:t>
      </w:r>
      <w:r>
        <w:rPr>
          <w:rFonts w:eastAsia="楷体"/>
          <w:color w:val="auto"/>
          <w:kern w:val="0"/>
          <w:sz w:val="28"/>
          <w:szCs w:val="28"/>
          <w:highlight w:val="none"/>
        </w:rPr>
        <w:t>C25</w:t>
      </w:r>
      <w:r>
        <w:rPr>
          <w:rFonts w:hAnsi="楷体" w:eastAsia="楷体"/>
          <w:color w:val="auto"/>
          <w:kern w:val="0"/>
          <w:sz w:val="28"/>
          <w:szCs w:val="28"/>
          <w:highlight w:val="none"/>
        </w:rPr>
        <w:t>埋石砼结构，中墩为</w:t>
      </w:r>
      <w:r>
        <w:rPr>
          <w:rFonts w:eastAsia="楷体"/>
          <w:color w:val="auto"/>
          <w:kern w:val="0"/>
          <w:sz w:val="28"/>
          <w:szCs w:val="28"/>
          <w:highlight w:val="none"/>
        </w:rPr>
        <w:t>C25</w:t>
      </w:r>
      <w:r>
        <w:rPr>
          <w:rFonts w:hAnsi="楷体" w:eastAsia="楷体"/>
          <w:color w:val="auto"/>
          <w:kern w:val="0"/>
          <w:sz w:val="28"/>
          <w:szCs w:val="28"/>
          <w:highlight w:val="none"/>
        </w:rPr>
        <w:t>埋石砼结构。</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3</w:t>
      </w:r>
      <w:r>
        <w:rPr>
          <w:rFonts w:hAnsi="楷体" w:eastAsia="楷体"/>
          <w:color w:val="auto"/>
          <w:sz w:val="28"/>
          <w:szCs w:val="28"/>
          <w:highlight w:val="none"/>
        </w:rPr>
        <w:t>）输水涵洞加固工程</w:t>
      </w:r>
    </w:p>
    <w:p>
      <w:pPr>
        <w:spacing w:line="520" w:lineRule="exact"/>
        <w:ind w:firstLine="560" w:firstLineChars="200"/>
        <w:rPr>
          <w:rFonts w:eastAsia="楷体"/>
          <w:color w:val="auto"/>
          <w:kern w:val="0"/>
          <w:sz w:val="28"/>
          <w:szCs w:val="28"/>
          <w:highlight w:val="none"/>
        </w:rPr>
      </w:pPr>
      <w:r>
        <w:rPr>
          <w:rFonts w:hAnsi="楷体" w:eastAsia="楷体"/>
          <w:color w:val="auto"/>
          <w:sz w:val="28"/>
          <w:szCs w:val="28"/>
          <w:highlight w:val="none"/>
        </w:rPr>
        <w:t>本次将高、低涵原进口消力井拆除，分别重建进口</w:t>
      </w:r>
      <w:r>
        <w:rPr>
          <w:rFonts w:eastAsia="楷体"/>
          <w:color w:val="auto"/>
          <w:sz w:val="28"/>
          <w:szCs w:val="28"/>
          <w:highlight w:val="none"/>
        </w:rPr>
        <w:t>C25</w:t>
      </w:r>
      <w:r>
        <w:rPr>
          <w:rFonts w:hAnsi="楷体" w:eastAsia="楷体"/>
          <w:color w:val="auto"/>
          <w:sz w:val="28"/>
          <w:szCs w:val="28"/>
          <w:highlight w:val="none"/>
        </w:rPr>
        <w:t>钢筋砼消力井，配套转动门盖、拦污栅、拉杆、支墩、</w:t>
      </w:r>
      <w:r>
        <w:rPr>
          <w:rFonts w:eastAsia="楷体"/>
          <w:color w:val="auto"/>
          <w:sz w:val="28"/>
          <w:szCs w:val="28"/>
          <w:highlight w:val="none"/>
        </w:rPr>
        <w:t>3t</w:t>
      </w:r>
      <w:r>
        <w:rPr>
          <w:rFonts w:hAnsi="楷体" w:eastAsia="楷体"/>
          <w:color w:val="auto"/>
          <w:sz w:val="28"/>
          <w:szCs w:val="28"/>
          <w:highlight w:val="none"/>
        </w:rPr>
        <w:t>卷扬式启闭机、坝顶新建</w:t>
      </w:r>
      <w:r>
        <w:rPr>
          <w:rFonts w:eastAsia="楷体"/>
          <w:color w:val="auto"/>
          <w:sz w:val="28"/>
          <w:szCs w:val="28"/>
          <w:highlight w:val="none"/>
        </w:rPr>
        <w:t>5m</w:t>
      </w:r>
      <w:r>
        <w:rPr>
          <w:rFonts w:eastAsia="楷体"/>
          <w:color w:val="auto"/>
          <w:sz w:val="28"/>
          <w:szCs w:val="28"/>
          <w:highlight w:val="none"/>
          <w:vertAlign w:val="superscript"/>
        </w:rPr>
        <w:t>2</w:t>
      </w:r>
      <w:r>
        <w:rPr>
          <w:rFonts w:hAnsi="楷体" w:eastAsia="楷体"/>
          <w:color w:val="auto"/>
          <w:sz w:val="28"/>
          <w:szCs w:val="28"/>
          <w:highlight w:val="none"/>
        </w:rPr>
        <w:t>启闭房、涵洞身套</w:t>
      </w:r>
      <w:r>
        <w:rPr>
          <w:rFonts w:eastAsia="楷体"/>
          <w:color w:val="auto"/>
          <w:sz w:val="28"/>
          <w:szCs w:val="28"/>
          <w:highlight w:val="none"/>
        </w:rPr>
        <w:t>De400PE</w:t>
      </w:r>
      <w:r>
        <w:rPr>
          <w:rFonts w:hAnsi="楷体" w:eastAsia="楷体"/>
          <w:color w:val="auto"/>
          <w:sz w:val="28"/>
          <w:szCs w:val="28"/>
          <w:highlight w:val="none"/>
        </w:rPr>
        <w:t>管。</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4</w:t>
      </w:r>
      <w:r>
        <w:rPr>
          <w:rFonts w:hAnsi="楷体" w:eastAsia="楷体"/>
          <w:color w:val="auto"/>
          <w:sz w:val="28"/>
          <w:szCs w:val="28"/>
          <w:highlight w:val="none"/>
        </w:rPr>
        <w:t>）白蚁防治</w:t>
      </w:r>
    </w:p>
    <w:p>
      <w:pPr>
        <w:spacing w:line="520" w:lineRule="exact"/>
        <w:ind w:firstLine="560" w:firstLineChars="200"/>
        <w:rPr>
          <w:rFonts w:hAnsi="楷体" w:eastAsia="楷体"/>
          <w:color w:val="auto"/>
          <w:sz w:val="28"/>
          <w:szCs w:val="28"/>
          <w:highlight w:val="none"/>
        </w:rPr>
      </w:pPr>
      <w:r>
        <w:rPr>
          <w:rFonts w:hAnsi="楷体" w:eastAsia="楷体"/>
          <w:color w:val="auto"/>
          <w:sz w:val="28"/>
          <w:szCs w:val="28"/>
          <w:highlight w:val="none"/>
        </w:rPr>
        <w:t>前烧水库大坝存在白蚁危害，</w:t>
      </w:r>
      <w:r>
        <w:rPr>
          <w:rFonts w:hint="eastAsia" w:hAnsi="楷体" w:eastAsia="楷体"/>
          <w:color w:val="auto"/>
          <w:sz w:val="28"/>
          <w:szCs w:val="28"/>
          <w:highlight w:val="none"/>
        </w:rPr>
        <w:t>该次加固进行</w:t>
      </w:r>
      <w:r>
        <w:rPr>
          <w:rFonts w:hAnsi="楷体" w:eastAsia="楷体"/>
          <w:color w:val="auto"/>
          <w:sz w:val="28"/>
          <w:szCs w:val="28"/>
          <w:highlight w:val="none"/>
        </w:rPr>
        <w:t>白蚁防治：挖巢找</w:t>
      </w:r>
    </w:p>
    <w:p>
      <w:pPr>
        <w:spacing w:line="520" w:lineRule="exact"/>
        <w:rPr>
          <w:rFonts w:eastAsia="楷体"/>
          <w:color w:val="auto"/>
          <w:sz w:val="28"/>
          <w:szCs w:val="28"/>
          <w:highlight w:val="none"/>
        </w:rPr>
      </w:pPr>
      <w:r>
        <w:rPr>
          <w:rFonts w:hAnsi="楷体" w:eastAsia="楷体"/>
          <w:color w:val="auto"/>
          <w:sz w:val="28"/>
          <w:szCs w:val="28"/>
          <w:highlight w:val="none"/>
        </w:rPr>
        <w:t>穴</w:t>
      </w:r>
      <w:r>
        <w:rPr>
          <w:rFonts w:hint="eastAsia" w:eastAsia="楷体"/>
          <w:color w:val="auto"/>
          <w:sz w:val="28"/>
          <w:szCs w:val="28"/>
          <w:highlight w:val="none"/>
        </w:rPr>
        <w:t>——</w:t>
      </w:r>
      <w:r>
        <w:rPr>
          <w:rFonts w:hAnsi="楷体" w:eastAsia="楷体"/>
          <w:color w:val="auto"/>
          <w:sz w:val="28"/>
          <w:szCs w:val="28"/>
          <w:highlight w:val="none"/>
        </w:rPr>
        <w:t>造孔</w:t>
      </w:r>
      <w:r>
        <w:rPr>
          <w:rFonts w:hint="eastAsia" w:eastAsia="楷体"/>
          <w:color w:val="auto"/>
          <w:sz w:val="28"/>
          <w:szCs w:val="28"/>
          <w:highlight w:val="none"/>
        </w:rPr>
        <w:t>——</w:t>
      </w:r>
      <w:r>
        <w:rPr>
          <w:rFonts w:hAnsi="楷体" w:eastAsia="楷体"/>
          <w:color w:val="auto"/>
          <w:sz w:val="28"/>
          <w:szCs w:val="28"/>
          <w:highlight w:val="none"/>
        </w:rPr>
        <w:t>配制药物浆水</w:t>
      </w:r>
      <w:r>
        <w:rPr>
          <w:rFonts w:hint="eastAsia" w:eastAsia="楷体"/>
          <w:color w:val="auto"/>
          <w:sz w:val="28"/>
          <w:szCs w:val="28"/>
          <w:highlight w:val="none"/>
        </w:rPr>
        <w:t>——</w:t>
      </w:r>
      <w:r>
        <w:rPr>
          <w:rFonts w:hAnsi="楷体" w:eastAsia="楷体"/>
          <w:color w:val="auto"/>
          <w:sz w:val="28"/>
          <w:szCs w:val="28"/>
          <w:highlight w:val="none"/>
        </w:rPr>
        <w:t>灌浆</w:t>
      </w:r>
      <w:r>
        <w:rPr>
          <w:rFonts w:hint="eastAsia" w:eastAsia="楷体"/>
          <w:color w:val="auto"/>
          <w:sz w:val="28"/>
          <w:szCs w:val="28"/>
          <w:highlight w:val="none"/>
        </w:rPr>
        <w:t>——</w:t>
      </w:r>
      <w:r>
        <w:rPr>
          <w:rFonts w:hAnsi="楷体" w:eastAsia="楷体"/>
          <w:color w:val="auto"/>
          <w:sz w:val="28"/>
          <w:szCs w:val="28"/>
          <w:highlight w:val="none"/>
        </w:rPr>
        <w:t>设置隔离防护沟。</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5</w:t>
      </w:r>
      <w:r>
        <w:rPr>
          <w:rFonts w:hAnsi="楷体" w:eastAsia="楷体"/>
          <w:color w:val="auto"/>
          <w:sz w:val="28"/>
          <w:szCs w:val="28"/>
          <w:highlight w:val="none"/>
        </w:rPr>
        <w:t>）防汛道路</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本次加固对防汛道路进行平整夯实</w:t>
      </w:r>
      <w:r>
        <w:rPr>
          <w:rFonts w:hAnsi="楷体" w:eastAsia="楷体"/>
          <w:color w:val="auto"/>
          <w:kern w:val="0"/>
          <w:sz w:val="28"/>
          <w:szCs w:val="28"/>
          <w:highlight w:val="none"/>
        </w:rPr>
        <w:t>。</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6</w:t>
      </w:r>
      <w:r>
        <w:rPr>
          <w:rFonts w:hAnsi="楷体" w:eastAsia="楷体"/>
          <w:color w:val="auto"/>
          <w:sz w:val="28"/>
          <w:szCs w:val="28"/>
          <w:highlight w:val="none"/>
        </w:rPr>
        <w:t>）水库管理房</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拆除值守房，对大坝左坝端的地面进行平整，在此处新建一座单层砖混结构的水库管理房，面积约</w:t>
      </w:r>
      <w:r>
        <w:rPr>
          <w:rFonts w:eastAsia="楷体"/>
          <w:color w:val="auto"/>
          <w:sz w:val="28"/>
          <w:szCs w:val="28"/>
          <w:highlight w:val="none"/>
        </w:rPr>
        <w:t>58m</w:t>
      </w:r>
      <w:r>
        <w:rPr>
          <w:rFonts w:eastAsia="楷体"/>
          <w:color w:val="auto"/>
          <w:sz w:val="28"/>
          <w:szCs w:val="28"/>
          <w:highlight w:val="none"/>
          <w:vertAlign w:val="superscript"/>
        </w:rPr>
        <w:t>2</w:t>
      </w:r>
      <w:r>
        <w:rPr>
          <w:rFonts w:hAnsi="楷体" w:eastAsia="楷体"/>
          <w:color w:val="auto"/>
          <w:sz w:val="28"/>
          <w:szCs w:val="28"/>
          <w:highlight w:val="none"/>
        </w:rPr>
        <w:t>，达到满足水库运行调度和物资储备，保证水库正常运行。</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7</w:t>
      </w:r>
      <w:r>
        <w:rPr>
          <w:rFonts w:hAnsi="楷体" w:eastAsia="楷体"/>
          <w:color w:val="auto"/>
          <w:sz w:val="28"/>
          <w:szCs w:val="28"/>
          <w:highlight w:val="none"/>
        </w:rPr>
        <w:t>）大坝安全监测设计</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增设水尺进行库区水位观测。从高程</w:t>
      </w:r>
      <w:r>
        <w:rPr>
          <w:rFonts w:eastAsia="楷体"/>
          <w:color w:val="auto"/>
          <w:sz w:val="28"/>
          <w:szCs w:val="28"/>
          <w:highlight w:val="none"/>
        </w:rPr>
        <w:t>28.00m</w:t>
      </w:r>
      <w:r>
        <w:rPr>
          <w:rFonts w:hAnsi="楷体" w:eastAsia="楷体"/>
          <w:color w:val="auto"/>
          <w:sz w:val="28"/>
          <w:szCs w:val="28"/>
          <w:highlight w:val="none"/>
        </w:rPr>
        <w:t>至</w:t>
      </w:r>
      <w:r>
        <w:rPr>
          <w:rFonts w:eastAsia="楷体"/>
          <w:color w:val="auto"/>
          <w:sz w:val="28"/>
          <w:szCs w:val="28"/>
          <w:highlight w:val="none"/>
        </w:rPr>
        <w:t>40.00m</w:t>
      </w:r>
      <w:r>
        <w:rPr>
          <w:rFonts w:hAnsi="楷体" w:eastAsia="楷体"/>
          <w:color w:val="auto"/>
          <w:sz w:val="28"/>
          <w:szCs w:val="28"/>
          <w:highlight w:val="none"/>
        </w:rPr>
        <w:t>增设</w:t>
      </w:r>
      <w:r>
        <w:rPr>
          <w:rFonts w:eastAsia="楷体"/>
          <w:color w:val="auto"/>
          <w:sz w:val="28"/>
          <w:szCs w:val="28"/>
          <w:highlight w:val="none"/>
        </w:rPr>
        <w:t>6</w:t>
      </w:r>
      <w:r>
        <w:rPr>
          <w:rFonts w:hAnsi="楷体" w:eastAsia="楷体"/>
          <w:color w:val="auto"/>
          <w:sz w:val="28"/>
          <w:szCs w:val="28"/>
          <w:highlight w:val="none"/>
        </w:rPr>
        <w:t>根搪瓷水位尺进行库区水位观测。水位、雨量自动监测系统将来配套实施。</w:t>
      </w:r>
    </w:p>
    <w:p>
      <w:pPr>
        <w:spacing w:line="520" w:lineRule="exact"/>
        <w:ind w:firstLine="560" w:firstLineChars="200"/>
        <w:rPr>
          <w:rFonts w:eastAsia="楷体"/>
          <w:color w:val="auto"/>
          <w:sz w:val="28"/>
          <w:szCs w:val="28"/>
          <w:highlight w:val="none"/>
        </w:rPr>
      </w:pPr>
      <w:bookmarkStart w:id="12" w:name="_Toc353173617"/>
      <w:r>
        <w:rPr>
          <w:rFonts w:hAnsi="楷体" w:eastAsia="楷体"/>
          <w:color w:val="auto"/>
          <w:sz w:val="28"/>
          <w:szCs w:val="28"/>
          <w:highlight w:val="none"/>
        </w:rPr>
        <w:t>（</w:t>
      </w:r>
      <w:r>
        <w:rPr>
          <w:rFonts w:eastAsia="楷体"/>
          <w:color w:val="auto"/>
          <w:sz w:val="28"/>
          <w:szCs w:val="28"/>
          <w:highlight w:val="none"/>
        </w:rPr>
        <w:t>8</w:t>
      </w:r>
      <w:r>
        <w:rPr>
          <w:rFonts w:hAnsi="楷体" w:eastAsia="楷体"/>
          <w:color w:val="auto"/>
          <w:sz w:val="28"/>
          <w:szCs w:val="28"/>
          <w:highlight w:val="none"/>
        </w:rPr>
        <w:t>）机电及金属结构</w:t>
      </w:r>
      <w:bookmarkEnd w:id="12"/>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对原有的高、低涵手摇绞车启闭机更换为</w:t>
      </w:r>
      <w:r>
        <w:rPr>
          <w:rFonts w:eastAsia="楷体"/>
          <w:color w:val="auto"/>
          <w:sz w:val="28"/>
          <w:szCs w:val="28"/>
          <w:highlight w:val="none"/>
        </w:rPr>
        <w:t>3t</w:t>
      </w:r>
      <w:r>
        <w:rPr>
          <w:rFonts w:hAnsi="楷体" w:eastAsia="楷体"/>
          <w:color w:val="auto"/>
          <w:sz w:val="28"/>
          <w:szCs w:val="28"/>
          <w:highlight w:val="none"/>
        </w:rPr>
        <w:t>手动卷扬式启闭机，对转动门盖及拉杆进行更新，新建拦污栅，对所有的金属结构进行防锈处理。</w:t>
      </w:r>
    </w:p>
    <w:p>
      <w:pPr>
        <w:spacing w:line="520" w:lineRule="exact"/>
        <w:ind w:firstLine="560" w:firstLineChars="200"/>
        <w:rPr>
          <w:rFonts w:hint="default" w:eastAsia="楷体"/>
          <w:lang w:val="en-US" w:eastAsia="zh-CN"/>
        </w:rPr>
      </w:pPr>
      <w:r>
        <w:rPr>
          <w:rFonts w:hint="eastAsia" w:eastAsia="楷体"/>
          <w:color w:val="auto"/>
          <w:sz w:val="28"/>
          <w:szCs w:val="28"/>
          <w:highlight w:val="none"/>
        </w:rPr>
        <w:t>泉港区前黄镇</w:t>
      </w:r>
      <w:r>
        <w:rPr>
          <w:rFonts w:eastAsia="楷体"/>
          <w:color w:val="auto"/>
          <w:sz w:val="28"/>
          <w:szCs w:val="28"/>
          <w:highlight w:val="none"/>
        </w:rPr>
        <w:t>前烧水库</w:t>
      </w:r>
      <w:r>
        <w:rPr>
          <w:rFonts w:hint="eastAsia" w:eastAsia="楷体"/>
          <w:color w:val="auto"/>
          <w:sz w:val="28"/>
          <w:szCs w:val="28"/>
          <w:highlight w:val="none"/>
        </w:rPr>
        <w:t>除险加固</w:t>
      </w:r>
      <w:r>
        <w:rPr>
          <w:rFonts w:eastAsia="楷体"/>
          <w:color w:val="auto"/>
          <w:sz w:val="28"/>
          <w:szCs w:val="28"/>
          <w:highlight w:val="none"/>
        </w:rPr>
        <w:t>工程于201</w:t>
      </w:r>
      <w:r>
        <w:rPr>
          <w:rFonts w:hint="eastAsia" w:eastAsia="楷体"/>
          <w:color w:val="auto"/>
          <w:sz w:val="28"/>
          <w:szCs w:val="28"/>
          <w:highlight w:val="none"/>
        </w:rPr>
        <w:t>4</w:t>
      </w:r>
      <w:r>
        <w:rPr>
          <w:rFonts w:eastAsia="楷体"/>
          <w:color w:val="auto"/>
          <w:sz w:val="28"/>
          <w:szCs w:val="28"/>
          <w:highlight w:val="none"/>
        </w:rPr>
        <w:t>年</w:t>
      </w:r>
      <w:r>
        <w:rPr>
          <w:rFonts w:hint="eastAsia" w:eastAsia="楷体"/>
          <w:color w:val="auto"/>
          <w:sz w:val="28"/>
          <w:szCs w:val="28"/>
          <w:highlight w:val="none"/>
        </w:rPr>
        <w:t>12</w:t>
      </w:r>
      <w:r>
        <w:rPr>
          <w:rFonts w:eastAsia="楷体"/>
          <w:color w:val="auto"/>
          <w:sz w:val="28"/>
          <w:szCs w:val="28"/>
          <w:highlight w:val="none"/>
        </w:rPr>
        <w:t>月通过了法人主持的完工验收。</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201</w:t>
      </w:r>
      <w:r>
        <w:rPr>
          <w:rFonts w:hint="eastAsia" w:eastAsia="楷体"/>
          <w:color w:val="auto"/>
          <w:kern w:val="0"/>
          <w:sz w:val="28"/>
          <w:szCs w:val="28"/>
          <w:highlight w:val="none"/>
          <w:lang w:val="en-US" w:eastAsia="zh-CN"/>
        </w:rPr>
        <w:t>8</w:t>
      </w:r>
      <w:r>
        <w:rPr>
          <w:rFonts w:eastAsia="楷体"/>
          <w:color w:val="auto"/>
          <w:kern w:val="0"/>
          <w:sz w:val="28"/>
          <w:szCs w:val="28"/>
          <w:highlight w:val="none"/>
        </w:rPr>
        <w:t>年</w:t>
      </w:r>
      <w:r>
        <w:rPr>
          <w:rFonts w:hint="eastAsia" w:eastAsia="楷体"/>
          <w:color w:val="auto"/>
          <w:kern w:val="0"/>
          <w:sz w:val="28"/>
          <w:szCs w:val="28"/>
          <w:highlight w:val="none"/>
          <w:lang w:val="en-US" w:eastAsia="zh-CN"/>
        </w:rPr>
        <w:t>9</w:t>
      </w:r>
      <w:r>
        <w:rPr>
          <w:rFonts w:eastAsia="楷体"/>
          <w:color w:val="auto"/>
          <w:kern w:val="0"/>
          <w:sz w:val="28"/>
          <w:szCs w:val="28"/>
          <w:highlight w:val="none"/>
        </w:rPr>
        <w:t>月，</w:t>
      </w:r>
      <w:r>
        <w:rPr>
          <w:rFonts w:hint="eastAsia" w:eastAsia="楷体"/>
          <w:color w:val="auto"/>
          <w:sz w:val="28"/>
          <w:szCs w:val="28"/>
          <w:highlight w:val="none"/>
          <w:lang w:eastAsia="zh-CN"/>
        </w:rPr>
        <w:t>前黄镇人民政府</w:t>
      </w:r>
      <w:r>
        <w:rPr>
          <w:rFonts w:hint="eastAsia" w:eastAsia="楷体"/>
          <w:color w:val="auto"/>
          <w:sz w:val="28"/>
          <w:szCs w:val="28"/>
          <w:highlight w:val="none"/>
        </w:rPr>
        <w:t>组织对前烧水库进行安全鉴定</w:t>
      </w:r>
      <w:r>
        <w:rPr>
          <w:rFonts w:eastAsia="楷体"/>
          <w:color w:val="auto"/>
          <w:kern w:val="0"/>
          <w:sz w:val="28"/>
          <w:szCs w:val="28"/>
          <w:highlight w:val="none"/>
        </w:rPr>
        <w:t>。同年</w:t>
      </w:r>
      <w:r>
        <w:rPr>
          <w:rFonts w:hint="eastAsia" w:eastAsia="楷体"/>
          <w:color w:val="auto"/>
          <w:kern w:val="0"/>
          <w:sz w:val="28"/>
          <w:szCs w:val="28"/>
          <w:highlight w:val="none"/>
          <w:lang w:val="en-US" w:eastAsia="zh-CN"/>
        </w:rPr>
        <w:t>9</w:t>
      </w:r>
      <w:r>
        <w:rPr>
          <w:rFonts w:eastAsia="楷体"/>
          <w:color w:val="auto"/>
          <w:kern w:val="0"/>
          <w:sz w:val="28"/>
          <w:szCs w:val="28"/>
          <w:highlight w:val="none"/>
        </w:rPr>
        <w:t>月</w:t>
      </w:r>
      <w:r>
        <w:rPr>
          <w:rFonts w:hint="eastAsia" w:eastAsia="楷体"/>
          <w:color w:val="auto"/>
          <w:kern w:val="0"/>
          <w:sz w:val="28"/>
          <w:szCs w:val="28"/>
          <w:highlight w:val="none"/>
          <w:lang w:val="en-US" w:eastAsia="zh-CN"/>
        </w:rPr>
        <w:t>30</w:t>
      </w:r>
      <w:r>
        <w:rPr>
          <w:rFonts w:eastAsia="楷体"/>
          <w:color w:val="auto"/>
          <w:kern w:val="0"/>
          <w:sz w:val="28"/>
          <w:szCs w:val="28"/>
          <w:highlight w:val="none"/>
        </w:rPr>
        <w:t>日，</w:t>
      </w:r>
      <w:r>
        <w:rPr>
          <w:rFonts w:hint="eastAsia" w:eastAsia="楷体"/>
          <w:color w:val="auto"/>
          <w:kern w:val="0"/>
          <w:sz w:val="28"/>
          <w:szCs w:val="28"/>
          <w:highlight w:val="none"/>
        </w:rPr>
        <w:t>泉港区农林水局</w:t>
      </w:r>
      <w:r>
        <w:rPr>
          <w:rFonts w:eastAsia="楷体"/>
          <w:color w:val="auto"/>
          <w:kern w:val="0"/>
          <w:sz w:val="28"/>
          <w:szCs w:val="28"/>
          <w:highlight w:val="none"/>
        </w:rPr>
        <w:t>组织审查通过了该大坝安全评价报告，安全鉴定主要结论如下：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w:t>
      </w:r>
      <w:r>
        <w:rPr>
          <w:rFonts w:hint="eastAsia" w:eastAsia="楷体"/>
          <w:color w:val="auto"/>
          <w:sz w:val="28"/>
          <w:szCs w:val="28"/>
          <w:highlight w:val="none"/>
        </w:rPr>
        <w:t>工程存在的主要问题：</w:t>
      </w:r>
    </w:p>
    <w:p>
      <w:pPr>
        <w:spacing w:line="520" w:lineRule="exact"/>
        <w:ind w:firstLine="560" w:firstLineChars="200"/>
        <w:rPr>
          <w:rFonts w:hint="eastAsia" w:eastAsia="楷体"/>
          <w:color w:val="auto"/>
          <w:sz w:val="28"/>
          <w:szCs w:val="28"/>
          <w:highlight w:val="none"/>
        </w:rPr>
      </w:pPr>
      <w:r>
        <w:rPr>
          <w:rFonts w:hint="eastAsia" w:ascii="仿宋_GB2312" w:hAnsi="仿宋_GB2312" w:eastAsia="仿宋_GB2312" w:cs="仿宋_GB2312"/>
          <w:color w:val="auto"/>
          <w:sz w:val="28"/>
          <w:szCs w:val="28"/>
          <w:highlight w:val="none"/>
        </w:rPr>
        <w:t>①</w:t>
      </w:r>
      <w:r>
        <w:rPr>
          <w:rFonts w:hint="eastAsia" w:eastAsia="楷体"/>
          <w:color w:val="auto"/>
          <w:sz w:val="28"/>
          <w:szCs w:val="28"/>
          <w:highlight w:val="none"/>
        </w:rPr>
        <w:t>水库淤积:水库四周山体为残积砂质粘性土、风化岩，山体风化强烈，节理裂隙发育，地表径流带入大量粘性士和山体碎块，水库存在一定的淤积问题。</w:t>
      </w:r>
    </w:p>
    <w:p>
      <w:pPr>
        <w:spacing w:line="520" w:lineRule="exact"/>
        <w:ind w:firstLine="560" w:firstLineChars="200"/>
        <w:rPr>
          <w:rFonts w:hint="eastAsia" w:eastAsia="楷体"/>
          <w:color w:val="auto"/>
          <w:sz w:val="28"/>
          <w:szCs w:val="28"/>
          <w:highlight w:val="none"/>
        </w:rPr>
      </w:pPr>
      <w:r>
        <w:rPr>
          <w:rFonts w:hint="eastAsia" w:ascii="仿宋_GB2312" w:hAnsi="仿宋_GB2312" w:eastAsia="仿宋_GB2312" w:cs="仿宋_GB2312"/>
          <w:color w:val="auto"/>
          <w:sz w:val="28"/>
          <w:szCs w:val="28"/>
          <w:highlight w:val="none"/>
        </w:rPr>
        <w:t>②</w:t>
      </w:r>
      <w:r>
        <w:rPr>
          <w:rFonts w:hint="eastAsia" w:eastAsia="楷体"/>
          <w:color w:val="auto"/>
          <w:sz w:val="28"/>
          <w:szCs w:val="28"/>
          <w:highlight w:val="none"/>
        </w:rPr>
        <w:t>2017年12月迅捷防汛抗旱服务有限公司应业主委托采用涵洞探测仪对高涵进行检测，检测结果为:低涵距出口37.36m上游段有积水，高涵距离涵洞出口8.34m处有障碍物，且全段积水。但从现场检查，结合2018年9月1日暴雨后现场观测，开启低涵后距出口5米处出现涌水现象，塌陷面积6平方左右，关闭后没有出现涌水，初步判断是低涵涵管出现问题，高涵洞口有微小渗水现象。</w:t>
      </w:r>
    </w:p>
    <w:p>
      <w:pPr>
        <w:spacing w:line="520" w:lineRule="exact"/>
        <w:ind w:firstLine="560" w:firstLineChars="200"/>
        <w:rPr>
          <w:rFonts w:hint="eastAsia" w:eastAsia="楷体"/>
          <w:color w:val="auto"/>
          <w:sz w:val="28"/>
          <w:szCs w:val="28"/>
          <w:highlight w:val="none"/>
        </w:rPr>
      </w:pPr>
      <w:r>
        <w:rPr>
          <w:rFonts w:hint="eastAsia" w:ascii="仿宋_GB2312" w:hAnsi="仿宋_GB2312" w:eastAsia="仿宋_GB2312" w:cs="仿宋_GB2312"/>
          <w:color w:val="auto"/>
          <w:sz w:val="28"/>
          <w:szCs w:val="28"/>
          <w:highlight w:val="none"/>
        </w:rPr>
        <w:t>③</w:t>
      </w:r>
      <w:r>
        <w:rPr>
          <w:rFonts w:hint="eastAsia" w:ascii="仿宋_GB2312" w:hAnsi="仿宋_GB2312" w:eastAsia="仿宋_GB2312" w:cs="仿宋_GB2312"/>
          <w:color w:val="auto"/>
          <w:sz w:val="28"/>
          <w:szCs w:val="28"/>
          <w:highlight w:val="none"/>
          <w:lang w:eastAsia="zh-CN"/>
        </w:rPr>
        <w:t>大</w:t>
      </w:r>
      <w:r>
        <w:rPr>
          <w:rFonts w:hint="eastAsia" w:eastAsia="楷体"/>
          <w:color w:val="auto"/>
          <w:sz w:val="28"/>
          <w:szCs w:val="28"/>
          <w:highlight w:val="none"/>
        </w:rPr>
        <w:t>坝、溢洪道等建筑物存在局部长有杂草的问题。2018年9月1日暴雨后我中心技术人员与泉港农林水局现场观测，大坝顶原过坝渠段出现裂缝，长度约5米，缝宽1CM左右，初步判断是过坝渠填筑土出现的沉降所致。</w:t>
      </w:r>
    </w:p>
    <w:p>
      <w:pPr>
        <w:spacing w:line="520" w:lineRule="exact"/>
        <w:ind w:firstLine="560" w:firstLineChars="200"/>
        <w:rPr>
          <w:rFonts w:hint="eastAsia" w:eastAsia="楷体"/>
          <w:color w:val="auto"/>
          <w:sz w:val="28"/>
          <w:szCs w:val="28"/>
          <w:highlight w:val="none"/>
        </w:rPr>
      </w:pPr>
      <w:r>
        <w:rPr>
          <w:rFonts w:hint="eastAsia" w:ascii="仿宋_GB2312" w:hAnsi="仿宋_GB2312" w:eastAsia="仿宋_GB2312" w:cs="仿宋_GB2312"/>
          <w:color w:val="auto"/>
          <w:sz w:val="28"/>
          <w:szCs w:val="28"/>
          <w:highlight w:val="none"/>
        </w:rPr>
        <w:t>④</w:t>
      </w:r>
      <w:r>
        <w:rPr>
          <w:rFonts w:hint="eastAsia" w:eastAsia="楷体"/>
          <w:color w:val="auto"/>
          <w:sz w:val="28"/>
          <w:szCs w:val="28"/>
          <w:highlight w:val="none"/>
        </w:rPr>
        <w:t>本次现场检查溢洪道下游消力池段现状为农田，现状无消能设施溢洪道直接接入下游农田，存在一定的安全隐患。</w:t>
      </w:r>
    </w:p>
    <w:p>
      <w:pPr>
        <w:spacing w:line="520" w:lineRule="exact"/>
        <w:ind w:firstLine="560" w:firstLineChars="200"/>
        <w:rPr>
          <w:rFonts w:hint="eastAsia" w:eastAsia="楷体"/>
          <w:color w:val="auto"/>
          <w:sz w:val="28"/>
          <w:szCs w:val="28"/>
          <w:highlight w:val="none"/>
        </w:rPr>
      </w:pPr>
      <w:r>
        <w:rPr>
          <w:rFonts w:hint="eastAsia" w:ascii="仿宋_GB2312" w:hAnsi="仿宋_GB2312" w:eastAsia="仿宋_GB2312" w:cs="仿宋_GB2312"/>
          <w:color w:val="auto"/>
          <w:sz w:val="28"/>
          <w:szCs w:val="28"/>
          <w:highlight w:val="none"/>
        </w:rPr>
        <w:t>⑤</w:t>
      </w:r>
      <w:r>
        <w:rPr>
          <w:rFonts w:hint="eastAsia" w:eastAsia="楷体"/>
          <w:color w:val="auto"/>
          <w:sz w:val="28"/>
          <w:szCs w:val="28"/>
          <w:highlight w:val="none"/>
        </w:rPr>
        <w:t>根据湖南省水工环地质工程勘察院2018年4月对前烧水库的物探成果，水库的大坝靠近低涵位置处，存在两处渗漏通道。</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（2）对运行管理或除险加固的意见和建议：</w:t>
      </w:r>
    </w:p>
    <w:p>
      <w:pPr>
        <w:spacing w:line="520" w:lineRule="exact"/>
        <w:ind w:firstLine="560" w:firstLineChars="200"/>
        <w:rPr>
          <w:rFonts w:hint="eastAsia" w:eastAsia="楷体"/>
          <w:color w:val="auto"/>
          <w:sz w:val="28"/>
          <w:szCs w:val="28"/>
          <w:highlight w:val="none"/>
        </w:rPr>
      </w:pPr>
      <w:r>
        <w:rPr>
          <w:rFonts w:hint="eastAsia" w:ascii="仿宋_GB2312" w:hAnsi="仿宋_GB2312" w:eastAsia="仿宋_GB2312" w:cs="仿宋_GB2312"/>
          <w:color w:val="auto"/>
          <w:sz w:val="28"/>
          <w:szCs w:val="28"/>
          <w:highlight w:val="none"/>
        </w:rPr>
        <w:t>①</w:t>
      </w:r>
      <w:r>
        <w:rPr>
          <w:rFonts w:hint="eastAsia" w:eastAsia="楷体"/>
          <w:color w:val="auto"/>
          <w:sz w:val="28"/>
          <w:szCs w:val="28"/>
          <w:highlight w:val="none"/>
        </w:rPr>
        <w:t>拦杆应改建为防浪墙，确保防浪墙顶高程满足设计要求，满足防标准。确保大坝边坡抗滑稳定安全。</w:t>
      </w:r>
    </w:p>
    <w:p>
      <w:pPr>
        <w:spacing w:line="520" w:lineRule="exact"/>
        <w:ind w:firstLine="560" w:firstLineChars="200"/>
        <w:rPr>
          <w:rFonts w:hint="eastAsia" w:eastAsia="楷体"/>
          <w:color w:val="auto"/>
          <w:sz w:val="28"/>
          <w:szCs w:val="28"/>
          <w:highlight w:val="none"/>
          <w:lang w:val="en-US" w:eastAsia="zh-CN"/>
        </w:rPr>
      </w:pPr>
      <w:r>
        <w:rPr>
          <w:rFonts w:hint="eastAsia" w:ascii="仿宋_GB2312" w:hAnsi="仿宋_GB2312" w:eastAsia="仿宋_GB2312" w:cs="仿宋_GB2312"/>
          <w:color w:val="auto"/>
          <w:sz w:val="28"/>
          <w:szCs w:val="28"/>
          <w:highlight w:val="none"/>
        </w:rPr>
        <w:t>②</w:t>
      </w:r>
      <w:r>
        <w:rPr>
          <w:rFonts w:hint="eastAsia" w:eastAsia="楷体"/>
          <w:color w:val="auto"/>
          <w:sz w:val="28"/>
          <w:szCs w:val="28"/>
          <w:highlight w:val="none"/>
        </w:rPr>
        <w:t>对坝体高、低涵洞存在的滲漏通道部位进行设计并进行灌</w:t>
      </w:r>
      <w:r>
        <w:rPr>
          <w:rFonts w:hint="eastAsia" w:eastAsia="楷体"/>
          <w:color w:val="auto"/>
          <w:sz w:val="28"/>
          <w:szCs w:val="28"/>
          <w:highlight w:val="none"/>
          <w:lang w:eastAsia="zh-CN"/>
        </w:rPr>
        <w:t>浆</w:t>
      </w:r>
      <w:r>
        <w:rPr>
          <w:rFonts w:hint="eastAsia" w:eastAsia="楷体"/>
          <w:color w:val="auto"/>
          <w:sz w:val="28"/>
          <w:szCs w:val="28"/>
          <w:highlight w:val="none"/>
        </w:rPr>
        <w:t>加固处理。对坝体2018年9月1日暴雨后出现的塌陷面积6平方左右进行处理</w:t>
      </w:r>
      <w:r>
        <w:rPr>
          <w:rFonts w:hint="eastAsia" w:eastAsia="楷体"/>
          <w:color w:val="auto"/>
          <w:sz w:val="28"/>
          <w:szCs w:val="28"/>
          <w:highlight w:val="none"/>
          <w:lang w:eastAsia="zh-CN"/>
        </w:rPr>
        <w:t>。</w:t>
      </w:r>
    </w:p>
    <w:p>
      <w:pPr>
        <w:spacing w:line="520" w:lineRule="exact"/>
        <w:ind w:firstLine="560" w:firstLineChars="200"/>
        <w:rPr>
          <w:rFonts w:hint="eastAsia" w:eastAsia="楷体"/>
          <w:color w:val="auto"/>
          <w:sz w:val="28"/>
          <w:szCs w:val="28"/>
          <w:highlight w:val="none"/>
          <w:lang w:val="en-US" w:eastAsia="zh-CN"/>
        </w:rPr>
      </w:pPr>
      <w:r>
        <w:rPr>
          <w:rFonts w:hint="eastAsia" w:ascii="仿宋_GB2312" w:hAnsi="仿宋_GB2312" w:eastAsia="仿宋_GB2312" w:cs="仿宋_GB2312"/>
          <w:color w:val="auto"/>
          <w:sz w:val="28"/>
          <w:szCs w:val="28"/>
          <w:highlight w:val="none"/>
        </w:rPr>
        <w:t>③</w:t>
      </w:r>
      <w:r>
        <w:rPr>
          <w:rFonts w:hint="eastAsia" w:eastAsia="楷体"/>
          <w:color w:val="auto"/>
          <w:sz w:val="28"/>
          <w:szCs w:val="28"/>
          <w:highlight w:val="none"/>
        </w:rPr>
        <w:t>更换输水涵洞转动门盖</w:t>
      </w:r>
      <w:r>
        <w:rPr>
          <w:rFonts w:hint="eastAsia" w:eastAsia="楷体"/>
          <w:color w:val="auto"/>
          <w:sz w:val="28"/>
          <w:szCs w:val="28"/>
          <w:highlight w:val="none"/>
          <w:lang w:eastAsia="zh-CN"/>
        </w:rPr>
        <w:t>。</w:t>
      </w:r>
    </w:p>
    <w:p>
      <w:pPr>
        <w:spacing w:line="520" w:lineRule="exact"/>
        <w:ind w:firstLine="560" w:firstLineChars="200"/>
        <w:rPr>
          <w:rFonts w:hint="eastAsia" w:eastAsia="楷体"/>
          <w:color w:val="auto"/>
          <w:sz w:val="28"/>
          <w:szCs w:val="28"/>
          <w:highlight w:val="none"/>
          <w:lang w:val="en-US" w:eastAsia="zh-CN"/>
        </w:rPr>
      </w:pPr>
      <w:r>
        <w:rPr>
          <w:rFonts w:hint="eastAsia" w:ascii="仿宋_GB2312" w:hAnsi="仿宋_GB2312" w:eastAsia="仿宋_GB2312" w:cs="仿宋_GB2312"/>
          <w:color w:val="auto"/>
          <w:sz w:val="28"/>
          <w:szCs w:val="28"/>
          <w:highlight w:val="none"/>
        </w:rPr>
        <w:t>④</w:t>
      </w:r>
      <w:r>
        <w:rPr>
          <w:rFonts w:hint="eastAsia" w:eastAsia="楷体"/>
          <w:color w:val="auto"/>
          <w:sz w:val="28"/>
          <w:szCs w:val="28"/>
          <w:highlight w:val="none"/>
        </w:rPr>
        <w:t>对水库库区进行清淤</w:t>
      </w:r>
      <w:r>
        <w:rPr>
          <w:rFonts w:hint="eastAsia" w:eastAsia="楷体"/>
          <w:color w:val="auto"/>
          <w:sz w:val="28"/>
          <w:szCs w:val="28"/>
          <w:highlight w:val="none"/>
          <w:lang w:eastAsia="zh-CN"/>
        </w:rPr>
        <w:t>。</w:t>
      </w:r>
    </w:p>
    <w:p>
      <w:pPr>
        <w:spacing w:line="520" w:lineRule="exact"/>
        <w:ind w:firstLine="560" w:firstLineChars="200"/>
        <w:rPr>
          <w:rFonts w:hint="eastAsia" w:eastAsia="楷体"/>
          <w:color w:val="auto"/>
          <w:sz w:val="28"/>
          <w:szCs w:val="28"/>
          <w:highlight w:val="none"/>
        </w:rPr>
      </w:pPr>
      <w:r>
        <w:rPr>
          <w:rFonts w:hint="eastAsia" w:ascii="仿宋_GB2312" w:hAnsi="仿宋_GB2312" w:eastAsia="仿宋_GB2312" w:cs="仿宋_GB2312"/>
          <w:color w:val="auto"/>
          <w:sz w:val="28"/>
          <w:szCs w:val="28"/>
          <w:highlight w:val="none"/>
        </w:rPr>
        <w:t>⑤</w:t>
      </w:r>
      <w:r>
        <w:rPr>
          <w:rFonts w:hint="eastAsia" w:eastAsia="楷体"/>
          <w:color w:val="auto"/>
          <w:sz w:val="28"/>
          <w:szCs w:val="28"/>
          <w:highlight w:val="none"/>
        </w:rPr>
        <w:t>新建溢洪道消能防冲设施。</w:t>
      </w:r>
    </w:p>
    <w:p>
      <w:pPr>
        <w:spacing w:line="520" w:lineRule="exact"/>
        <w:ind w:firstLine="560" w:firstLineChars="200"/>
        <w:rPr>
          <w:rFonts w:hint="eastAsia" w:eastAsia="楷体"/>
          <w:color w:val="auto"/>
          <w:sz w:val="28"/>
          <w:szCs w:val="28"/>
          <w:highlight w:val="none"/>
        </w:rPr>
      </w:pPr>
      <w:r>
        <w:rPr>
          <w:rFonts w:hint="eastAsia" w:ascii="仿宋_GB2312" w:hAnsi="仿宋_GB2312" w:eastAsia="仿宋_GB2312" w:cs="仿宋_GB2312"/>
          <w:color w:val="auto"/>
          <w:sz w:val="28"/>
          <w:szCs w:val="28"/>
          <w:highlight w:val="none"/>
        </w:rPr>
        <w:t>⑥</w:t>
      </w:r>
      <w:r>
        <w:rPr>
          <w:rFonts w:hint="eastAsia" w:eastAsia="楷体"/>
          <w:color w:val="auto"/>
          <w:sz w:val="28"/>
          <w:szCs w:val="28"/>
          <w:highlight w:val="none"/>
        </w:rPr>
        <w:t>建议补充、完善水库的运行管理规章制度、增设位移观测、渗流观测、渗漏量监测等大坝安全监测设施。</w:t>
      </w:r>
    </w:p>
    <w:p>
      <w:pPr>
        <w:spacing w:line="520" w:lineRule="exact"/>
        <w:ind w:firstLine="560" w:firstLineChars="200"/>
        <w:rPr>
          <w:rFonts w:hint="eastAsia" w:eastAsia="楷体"/>
          <w:color w:val="auto"/>
          <w:sz w:val="28"/>
          <w:szCs w:val="28"/>
          <w:highlight w:val="none"/>
        </w:rPr>
      </w:pPr>
      <w:r>
        <w:rPr>
          <w:rFonts w:hint="eastAsia" w:ascii="仿宋_GB2312" w:hAnsi="仿宋_GB2312" w:eastAsia="仿宋_GB2312" w:cs="仿宋_GB2312"/>
          <w:color w:val="auto"/>
          <w:sz w:val="28"/>
          <w:szCs w:val="28"/>
          <w:highlight w:val="none"/>
        </w:rPr>
        <w:t>⑦</w:t>
      </w:r>
      <w:r>
        <w:rPr>
          <w:rFonts w:hint="eastAsia" w:eastAsia="楷体"/>
          <w:color w:val="auto"/>
          <w:sz w:val="28"/>
          <w:szCs w:val="28"/>
          <w:highlight w:val="none"/>
        </w:rPr>
        <w:t>对背水坡输水涵洞低涵2018年9月1日暴雨后出现的险情进行开挖处理，确保其泄水顺畅。</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⑧清除坝项、坝坡及溢洪道杂草，并应定期做好日常维护工作。建议对坝顶进行硬化处理，增设排水通道。</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（3）安全鉴定结论：</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前烧水库大坝经各专项分析评价，结论如下：</w:t>
      </w:r>
    </w:p>
    <w:p>
      <w:pPr>
        <w:widowControl/>
        <w:spacing w:line="520" w:lineRule="exact"/>
        <w:ind w:firstLine="560" w:firstLineChars="200"/>
        <w:contextualSpacing/>
        <w:rPr>
          <w:rFonts w:hint="eastAsia" w:eastAsia="楷体"/>
          <w:color w:val="auto"/>
          <w:sz w:val="28"/>
          <w:szCs w:val="28"/>
          <w:highlight w:val="none"/>
        </w:rPr>
      </w:pPr>
      <w:r>
        <w:rPr>
          <w:rFonts w:hint="eastAsia" w:eastAsia="楷体"/>
          <w:color w:val="auto"/>
          <w:sz w:val="28"/>
          <w:szCs w:val="28"/>
          <w:highlight w:val="none"/>
        </w:rPr>
        <w:t>1、工程质量评价为基本合格。</w:t>
      </w:r>
    </w:p>
    <w:p>
      <w:pPr>
        <w:widowControl/>
        <w:spacing w:line="520" w:lineRule="exact"/>
        <w:ind w:firstLine="560" w:firstLineChars="200"/>
        <w:contextualSpacing/>
        <w:rPr>
          <w:rFonts w:hint="eastAsia" w:eastAsia="楷体"/>
          <w:color w:val="auto"/>
          <w:sz w:val="28"/>
          <w:szCs w:val="28"/>
          <w:highlight w:val="none"/>
        </w:rPr>
      </w:pPr>
      <w:r>
        <w:rPr>
          <w:rFonts w:hint="eastAsia" w:eastAsia="楷体"/>
          <w:color w:val="auto"/>
          <w:sz w:val="28"/>
          <w:szCs w:val="28"/>
          <w:highlight w:val="none"/>
        </w:rPr>
        <w:t>2、大坝运行管理方面评价为较规范</w:t>
      </w:r>
    </w:p>
    <w:p>
      <w:pPr>
        <w:widowControl/>
        <w:spacing w:line="520" w:lineRule="exact"/>
        <w:ind w:firstLine="560" w:firstLineChars="200"/>
        <w:contextualSpacing/>
        <w:rPr>
          <w:rFonts w:hint="eastAsia" w:eastAsia="楷体"/>
          <w:color w:val="auto"/>
          <w:sz w:val="28"/>
          <w:szCs w:val="28"/>
          <w:highlight w:val="none"/>
        </w:rPr>
      </w:pPr>
      <w:r>
        <w:rPr>
          <w:rFonts w:hint="eastAsia" w:eastAsia="楷体"/>
          <w:color w:val="auto"/>
          <w:sz w:val="28"/>
          <w:szCs w:val="28"/>
          <w:highlight w:val="none"/>
        </w:rPr>
        <w:t>3、防洪安全评价为C级。</w:t>
      </w:r>
    </w:p>
    <w:p>
      <w:pPr>
        <w:widowControl/>
        <w:spacing w:line="520" w:lineRule="exact"/>
        <w:ind w:firstLine="560" w:firstLineChars="200"/>
        <w:contextualSpacing/>
        <w:rPr>
          <w:rFonts w:hint="eastAsia" w:eastAsia="楷体"/>
          <w:color w:val="auto"/>
          <w:sz w:val="28"/>
          <w:szCs w:val="28"/>
          <w:highlight w:val="none"/>
        </w:rPr>
      </w:pPr>
      <w:r>
        <w:rPr>
          <w:rFonts w:hint="eastAsia" w:eastAsia="楷体"/>
          <w:color w:val="auto"/>
          <w:sz w:val="28"/>
          <w:szCs w:val="28"/>
          <w:highlight w:val="none"/>
        </w:rPr>
        <w:t>4、结构安全评价为B级。</w:t>
      </w:r>
    </w:p>
    <w:p>
      <w:pPr>
        <w:widowControl/>
        <w:spacing w:line="520" w:lineRule="exact"/>
        <w:ind w:firstLine="560" w:firstLineChars="200"/>
        <w:contextualSpacing/>
        <w:rPr>
          <w:rFonts w:hint="eastAsia" w:eastAsia="楷体"/>
          <w:color w:val="auto"/>
          <w:sz w:val="28"/>
          <w:szCs w:val="28"/>
          <w:highlight w:val="none"/>
        </w:rPr>
      </w:pPr>
      <w:r>
        <w:rPr>
          <w:rFonts w:hint="eastAsia" w:eastAsia="楷体"/>
          <w:color w:val="auto"/>
          <w:sz w:val="28"/>
          <w:szCs w:val="28"/>
          <w:highlight w:val="none"/>
        </w:rPr>
        <w:t>5、渗流安全评价为C级。</w:t>
      </w:r>
    </w:p>
    <w:p>
      <w:pPr>
        <w:widowControl/>
        <w:spacing w:line="520" w:lineRule="exact"/>
        <w:ind w:firstLine="560" w:firstLineChars="200"/>
        <w:contextualSpacing/>
        <w:rPr>
          <w:rFonts w:hint="eastAsia" w:eastAsia="楷体"/>
          <w:color w:val="auto"/>
          <w:sz w:val="28"/>
          <w:szCs w:val="28"/>
          <w:highlight w:val="none"/>
        </w:rPr>
      </w:pPr>
      <w:r>
        <w:rPr>
          <w:rFonts w:hint="eastAsia" w:eastAsia="楷体"/>
          <w:color w:val="auto"/>
          <w:sz w:val="28"/>
          <w:szCs w:val="28"/>
          <w:highlight w:val="none"/>
        </w:rPr>
        <w:t>6、抗震安全复核评价为B级。</w:t>
      </w:r>
    </w:p>
    <w:p>
      <w:pPr>
        <w:widowControl/>
        <w:spacing w:line="520" w:lineRule="exact"/>
        <w:ind w:firstLine="560" w:firstLineChars="200"/>
        <w:contextualSpacing/>
        <w:rPr>
          <w:rFonts w:hint="eastAsia" w:eastAsia="楷体"/>
          <w:color w:val="auto"/>
          <w:sz w:val="28"/>
          <w:szCs w:val="28"/>
          <w:highlight w:val="none"/>
        </w:rPr>
      </w:pPr>
      <w:r>
        <w:rPr>
          <w:rFonts w:hint="eastAsia" w:eastAsia="楷体"/>
          <w:color w:val="auto"/>
          <w:sz w:val="28"/>
          <w:szCs w:val="28"/>
          <w:highlight w:val="none"/>
        </w:rPr>
        <w:t>7、金属结构评价为B级。</w:t>
      </w:r>
    </w:p>
    <w:p>
      <w:pPr>
        <w:widowControl/>
        <w:spacing w:line="520" w:lineRule="exact"/>
        <w:ind w:firstLine="560" w:firstLineChars="200"/>
        <w:contextualSpacing/>
        <w:rPr>
          <w:rFonts w:hint="eastAsia" w:eastAsia="楷体"/>
          <w:color w:val="auto"/>
          <w:sz w:val="28"/>
          <w:szCs w:val="28"/>
          <w:highlight w:val="none"/>
        </w:rPr>
      </w:pPr>
      <w:r>
        <w:rPr>
          <w:rFonts w:hint="eastAsia" w:eastAsia="楷体"/>
          <w:color w:val="auto"/>
          <w:sz w:val="28"/>
          <w:szCs w:val="28"/>
          <w:highlight w:val="none"/>
        </w:rPr>
        <w:t>综合大坝工程各专项安全性分析结果，评定前烧水库大坝为三类坝。</w:t>
      </w:r>
    </w:p>
    <w:p>
      <w:pPr>
        <w:widowControl/>
        <w:spacing w:line="520" w:lineRule="exact"/>
        <w:ind w:firstLine="560" w:firstLineChars="200"/>
        <w:contextualSpacing/>
        <w:rPr>
          <w:rFonts w:hint="default" w:eastAsia="楷体"/>
          <w:color w:val="FF0000"/>
          <w:kern w:val="0"/>
          <w:sz w:val="28"/>
          <w:szCs w:val="28"/>
          <w:highlight w:val="none"/>
          <w:lang w:val="en-US" w:eastAsia="zh-CN"/>
        </w:rPr>
      </w:pPr>
      <w:r>
        <w:rPr>
          <w:rFonts w:eastAsia="楷体"/>
          <w:color w:val="auto"/>
          <w:kern w:val="0"/>
          <w:sz w:val="28"/>
          <w:szCs w:val="28"/>
          <w:highlight w:val="none"/>
        </w:rPr>
        <w:t>2.2.2 水库除险加固情况</w:t>
      </w:r>
      <w:r>
        <w:rPr>
          <w:rFonts w:hint="eastAsia" w:eastAsia="楷体"/>
          <w:color w:val="auto"/>
          <w:kern w:val="0"/>
          <w:sz w:val="28"/>
          <w:szCs w:val="28"/>
          <w:highlight w:val="none"/>
          <w:lang w:eastAsia="zh-CN"/>
        </w:rPr>
        <w:t>。</w:t>
      </w:r>
    </w:p>
    <w:p>
      <w:pPr>
        <w:spacing w:line="520" w:lineRule="exact"/>
        <w:ind w:firstLine="560" w:firstLineChars="200"/>
        <w:rPr>
          <w:rFonts w:eastAsia="楷体"/>
          <w:color w:val="auto"/>
          <w:sz w:val="28"/>
          <w:szCs w:val="28"/>
          <w:highlight w:val="none"/>
        </w:rPr>
      </w:pPr>
      <w:r>
        <w:rPr>
          <w:rFonts w:hint="eastAsia" w:eastAsia="楷体"/>
          <w:color w:val="auto"/>
          <w:kern w:val="0"/>
          <w:sz w:val="28"/>
          <w:szCs w:val="28"/>
          <w:highlight w:val="none"/>
          <w:lang w:val="en-US" w:eastAsia="zh-CN"/>
        </w:rPr>
        <w:t>2021年1月，前黄镇人民政府</w:t>
      </w:r>
      <w:r>
        <w:rPr>
          <w:rFonts w:hint="eastAsia" w:eastAsia="楷体"/>
          <w:color w:val="auto"/>
          <w:sz w:val="28"/>
          <w:szCs w:val="28"/>
          <w:highlight w:val="none"/>
        </w:rPr>
        <w:t>委托设计单位进行水库</w:t>
      </w:r>
      <w:r>
        <w:rPr>
          <w:rFonts w:hint="eastAsia" w:eastAsia="楷体"/>
          <w:color w:val="auto"/>
          <w:sz w:val="28"/>
          <w:szCs w:val="28"/>
          <w:highlight w:val="none"/>
          <w:lang w:eastAsia="zh-CN"/>
        </w:rPr>
        <w:t>常态化</w:t>
      </w:r>
      <w:r>
        <w:rPr>
          <w:rFonts w:hint="eastAsia" w:eastAsia="楷体"/>
          <w:color w:val="auto"/>
          <w:sz w:val="28"/>
          <w:szCs w:val="28"/>
          <w:highlight w:val="none"/>
        </w:rPr>
        <w:t>加固工程设计</w:t>
      </w:r>
      <w:r>
        <w:rPr>
          <w:rFonts w:eastAsia="楷体"/>
          <w:color w:val="auto"/>
          <w:sz w:val="28"/>
          <w:szCs w:val="28"/>
          <w:highlight w:val="none"/>
        </w:rPr>
        <w:t>；</w:t>
      </w:r>
      <w:r>
        <w:rPr>
          <w:rFonts w:hint="eastAsia" w:eastAsia="楷体"/>
          <w:color w:val="auto"/>
          <w:sz w:val="28"/>
          <w:szCs w:val="28"/>
          <w:highlight w:val="none"/>
          <w:lang w:val="en-US" w:eastAsia="zh-CN"/>
        </w:rPr>
        <w:t>2021年6</w:t>
      </w:r>
      <w:r>
        <w:rPr>
          <w:rFonts w:hint="eastAsia" w:eastAsia="楷体"/>
          <w:color w:val="auto"/>
          <w:sz w:val="28"/>
          <w:szCs w:val="28"/>
          <w:highlight w:val="none"/>
        </w:rPr>
        <w:t>～</w:t>
      </w:r>
      <w:r>
        <w:rPr>
          <w:rFonts w:hint="eastAsia" w:eastAsia="楷体"/>
          <w:color w:val="auto"/>
          <w:sz w:val="28"/>
          <w:szCs w:val="28"/>
          <w:highlight w:val="none"/>
          <w:lang w:val="en-US" w:eastAsia="zh-CN"/>
        </w:rPr>
        <w:t>10月进行水库常态化加固施工，</w:t>
      </w:r>
      <w:r>
        <w:rPr>
          <w:rFonts w:hint="eastAsia" w:eastAsia="楷体"/>
          <w:color w:val="auto"/>
          <w:sz w:val="28"/>
          <w:szCs w:val="28"/>
          <w:highlight w:val="none"/>
        </w:rPr>
        <w:t>主要工程措施：</w:t>
      </w:r>
    </w:p>
    <w:p>
      <w:pPr>
        <w:widowControl/>
        <w:spacing w:line="520" w:lineRule="exact"/>
        <w:ind w:firstLine="560" w:firstLineChars="200"/>
        <w:contextualSpacing/>
        <w:rPr>
          <w:rFonts w:eastAsia="楷体"/>
          <w:color w:val="auto"/>
          <w:sz w:val="28"/>
          <w:szCs w:val="28"/>
          <w:highlight w:val="none"/>
        </w:rPr>
      </w:pPr>
      <w:r>
        <w:rPr>
          <w:rFonts w:hint="eastAsia" w:eastAsia="楷体"/>
          <w:color w:val="auto"/>
          <w:kern w:val="0"/>
          <w:sz w:val="28"/>
          <w:szCs w:val="28"/>
          <w:highlight w:val="none"/>
          <w:lang w:eastAsia="zh-CN"/>
        </w:rPr>
        <w:t>修复防浪墙、新建溢洪道C25埋石砼消力池、低涵涵管修复、坝坡防渗加固、高低涵进出水口加固、背水坡草皮护坡、修复灌排渠、坝顶路面铺设彩色透水砖、设置陶瓷水尺、库区清淤、新建管理房，</w:t>
      </w:r>
      <w:r>
        <w:rPr>
          <w:rFonts w:hint="eastAsia" w:eastAsia="楷体"/>
          <w:color w:val="auto"/>
          <w:kern w:val="0"/>
          <w:sz w:val="28"/>
          <w:szCs w:val="28"/>
          <w:highlight w:val="none"/>
          <w:lang w:val="en-US" w:eastAsia="zh-CN"/>
        </w:rPr>
        <w:t>2022年10月已完工验收</w:t>
      </w:r>
      <w:r>
        <w:rPr>
          <w:rFonts w:hint="eastAsia" w:eastAsia="楷体"/>
          <w:color w:val="auto"/>
          <w:kern w:val="0"/>
          <w:sz w:val="28"/>
          <w:szCs w:val="28"/>
          <w:highlight w:val="none"/>
          <w:lang w:eastAsia="zh-CN"/>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2.2.3 水库安全运行状况评价</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rPr>
        <w:t>前烧水库大坝安全鉴定报告书</w:t>
      </w:r>
      <w:r>
        <w:rPr>
          <w:rFonts w:eastAsia="楷体"/>
          <w:color w:val="auto"/>
          <w:sz w:val="28"/>
          <w:szCs w:val="28"/>
          <w:highlight w:val="none"/>
        </w:rPr>
        <w:t>》（</w:t>
      </w:r>
      <w:r>
        <w:rPr>
          <w:rFonts w:hint="eastAsia" w:eastAsia="楷体"/>
          <w:color w:val="auto"/>
          <w:sz w:val="28"/>
          <w:szCs w:val="28"/>
          <w:highlight w:val="none"/>
        </w:rPr>
        <w:t>泉港区农水局，2013年3月25日</w:t>
      </w:r>
      <w:r>
        <w:rPr>
          <w:rFonts w:eastAsia="楷体"/>
          <w:color w:val="auto"/>
          <w:sz w:val="28"/>
          <w:szCs w:val="28"/>
          <w:highlight w:val="none"/>
        </w:rPr>
        <w:t>）中的设计内容可知，对于水库安全运行状况主要有以下建议：</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加强水库大坝安全检测巡查工作，遇到异常情况及时通报主管部门，并及时积极采取相应的加固措施，确保大坝运行安全。</w:t>
      </w:r>
    </w:p>
    <w:p>
      <w:pPr>
        <w:pStyle w:val="4"/>
        <w:rPr>
          <w:rFonts w:ascii="Times New Roman" w:hAnsi="Times New Roman" w:eastAsia="楷体"/>
          <w:color w:val="auto"/>
          <w:highlight w:val="none"/>
        </w:rPr>
      </w:pPr>
      <w:bookmarkStart w:id="13" w:name="_Toc28284"/>
      <w:r>
        <w:rPr>
          <w:rFonts w:ascii="Times New Roman" w:hAnsi="Times New Roman" w:eastAsia="楷体"/>
          <w:color w:val="auto"/>
          <w:kern w:val="0"/>
          <w:sz w:val="28"/>
          <w:szCs w:val="28"/>
          <w:highlight w:val="none"/>
        </w:rPr>
        <w:t>2.3</w:t>
      </w:r>
      <w:r>
        <w:rPr>
          <w:rFonts w:ascii="Times New Roman" w:hAnsi="Times New Roman" w:eastAsia="楷体"/>
          <w:color w:val="auto"/>
          <w:highlight w:val="none"/>
        </w:rPr>
        <w:t>水情工情测报系统及观测资料整理</w:t>
      </w:r>
      <w:bookmarkEnd w:id="13"/>
    </w:p>
    <w:p>
      <w:pPr>
        <w:autoSpaceDN w:val="0"/>
        <w:spacing w:line="520" w:lineRule="exact"/>
        <w:ind w:firstLine="560" w:firstLineChars="200"/>
        <w:rPr>
          <w:rFonts w:eastAsia="楷体"/>
          <w:color w:val="auto"/>
          <w:sz w:val="28"/>
          <w:szCs w:val="28"/>
          <w:highlight w:val="none"/>
        </w:rPr>
      </w:pPr>
      <w:r>
        <w:rPr>
          <w:rFonts w:eastAsia="楷体"/>
          <w:color w:val="auto"/>
          <w:sz w:val="28"/>
          <w:szCs w:val="28"/>
          <w:highlight w:val="none"/>
        </w:rPr>
        <w:t>前烧水库</w:t>
      </w:r>
      <w:r>
        <w:rPr>
          <w:rFonts w:hint="eastAsia" w:eastAsia="楷体"/>
          <w:color w:val="auto"/>
          <w:sz w:val="28"/>
          <w:szCs w:val="28"/>
          <w:highlight w:val="none"/>
          <w:lang w:eastAsia="zh-CN"/>
        </w:rPr>
        <w:t>已设置自动监测雨量水位站</w:t>
      </w:r>
      <w:r>
        <w:rPr>
          <w:rFonts w:eastAsia="楷体"/>
          <w:color w:val="auto"/>
          <w:sz w:val="28"/>
          <w:szCs w:val="28"/>
          <w:highlight w:val="none"/>
        </w:rPr>
        <w:t>。</w:t>
      </w:r>
    </w:p>
    <w:p>
      <w:pPr>
        <w:pStyle w:val="3"/>
        <w:spacing w:beforeLines="100" w:afterLines="100" w:line="360" w:lineRule="auto"/>
        <w:jc w:val="center"/>
        <w:rPr>
          <w:rFonts w:eastAsia="楷体"/>
          <w:color w:val="FF0000"/>
          <w:kern w:val="0"/>
          <w:sz w:val="32"/>
          <w:szCs w:val="32"/>
          <w:highlight w:val="none"/>
        </w:rPr>
        <w:sectPr>
          <w:footerReference r:id="rId6" w:type="default"/>
          <w:pgSz w:w="11906" w:h="16838"/>
          <w:pgMar w:top="1440" w:right="1803" w:bottom="1440" w:left="1803" w:header="851" w:footer="992" w:gutter="0"/>
          <w:pgNumType w:fmt="numberInDash"/>
          <w:cols w:space="720" w:num="1"/>
          <w:docGrid w:type="lines" w:linePitch="319" w:charSpace="0"/>
        </w:sectPr>
      </w:pPr>
      <w:bookmarkStart w:id="14" w:name="_Toc29389"/>
    </w:p>
    <w:p>
      <w:pPr>
        <w:pStyle w:val="3"/>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3  水库大坝防洪情况</w:t>
      </w:r>
      <w:bookmarkEnd w:id="14"/>
    </w:p>
    <w:p>
      <w:pPr>
        <w:pStyle w:val="4"/>
        <w:spacing w:beforeLines="50" w:afterLines="50" w:line="360" w:lineRule="auto"/>
        <w:contextualSpacing/>
        <w:rPr>
          <w:rFonts w:ascii="Times New Roman" w:hAnsi="Times New Roman" w:eastAsia="楷体"/>
          <w:color w:val="auto"/>
          <w:kern w:val="0"/>
          <w:sz w:val="28"/>
          <w:szCs w:val="28"/>
          <w:highlight w:val="none"/>
        </w:rPr>
      </w:pPr>
      <w:bookmarkStart w:id="15" w:name="_Toc6287"/>
      <w:r>
        <w:rPr>
          <w:rFonts w:ascii="Times New Roman" w:hAnsi="Times New Roman" w:eastAsia="楷体"/>
          <w:color w:val="auto"/>
          <w:kern w:val="0"/>
          <w:sz w:val="28"/>
          <w:szCs w:val="28"/>
          <w:highlight w:val="none"/>
        </w:rPr>
        <w:t>3.1 水库防洪标准</w:t>
      </w:r>
      <w:bookmarkEnd w:id="15"/>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根据水利部发布的《水利水电工程等级划分及洪水标准》(SL252-20</w:t>
      </w:r>
      <w:r>
        <w:rPr>
          <w:rFonts w:hint="eastAsia" w:eastAsia="楷体"/>
          <w:color w:val="auto"/>
          <w:sz w:val="28"/>
          <w:szCs w:val="28"/>
          <w:highlight w:val="none"/>
        </w:rPr>
        <w:t>17</w:t>
      </w:r>
      <w:r>
        <w:rPr>
          <w:rFonts w:eastAsia="楷体"/>
          <w:color w:val="auto"/>
          <w:sz w:val="28"/>
          <w:szCs w:val="28"/>
          <w:highlight w:val="none"/>
        </w:rPr>
        <w:t>)，前烧水库为小（</w:t>
      </w:r>
      <w:r>
        <w:rPr>
          <w:rFonts w:hint="eastAsia" w:eastAsia="楷体"/>
          <w:color w:val="auto"/>
          <w:sz w:val="28"/>
          <w:szCs w:val="28"/>
          <w:highlight w:val="none"/>
        </w:rPr>
        <w:t>2</w:t>
      </w:r>
      <w:r>
        <w:rPr>
          <w:rFonts w:eastAsia="楷体"/>
          <w:color w:val="auto"/>
          <w:sz w:val="28"/>
          <w:szCs w:val="28"/>
          <w:highlight w:val="none"/>
        </w:rPr>
        <w:t>）型水库，属</w:t>
      </w:r>
      <w:r>
        <w:rPr>
          <w:color w:val="auto"/>
          <w:sz w:val="28"/>
          <w:szCs w:val="28"/>
          <w:highlight w:val="none"/>
        </w:rPr>
        <w:t>Ⅴ</w:t>
      </w:r>
      <w:r>
        <w:rPr>
          <w:rFonts w:eastAsia="楷体"/>
          <w:color w:val="auto"/>
          <w:sz w:val="28"/>
          <w:szCs w:val="28"/>
          <w:highlight w:val="none"/>
        </w:rPr>
        <w:t>等工程，主要建筑物为</w:t>
      </w:r>
      <w:r>
        <w:rPr>
          <w:rFonts w:hint="eastAsia" w:eastAsia="楷体"/>
          <w:color w:val="auto"/>
          <w:sz w:val="28"/>
          <w:szCs w:val="28"/>
          <w:highlight w:val="none"/>
        </w:rPr>
        <w:t>5</w:t>
      </w:r>
      <w:r>
        <w:rPr>
          <w:rFonts w:eastAsia="楷体"/>
          <w:color w:val="auto"/>
          <w:sz w:val="28"/>
          <w:szCs w:val="28"/>
          <w:highlight w:val="none"/>
        </w:rPr>
        <w:t>级，次要建筑物为</w:t>
      </w:r>
      <w:r>
        <w:rPr>
          <w:rFonts w:hint="eastAsia" w:eastAsia="楷体"/>
          <w:color w:val="auto"/>
          <w:sz w:val="28"/>
          <w:szCs w:val="28"/>
          <w:highlight w:val="none"/>
        </w:rPr>
        <w:t>5</w:t>
      </w:r>
      <w:r>
        <w:rPr>
          <w:rFonts w:eastAsia="楷体"/>
          <w:color w:val="auto"/>
          <w:sz w:val="28"/>
          <w:szCs w:val="28"/>
          <w:highlight w:val="none"/>
        </w:rPr>
        <w:t>级，临时建筑物为5级，设计洪水标准为</w:t>
      </w:r>
      <w:r>
        <w:rPr>
          <w:rFonts w:hint="eastAsia" w:eastAsia="楷体"/>
          <w:color w:val="auto"/>
          <w:sz w:val="28"/>
          <w:szCs w:val="28"/>
          <w:highlight w:val="none"/>
        </w:rPr>
        <w:t>2</w:t>
      </w:r>
      <w:r>
        <w:rPr>
          <w:rFonts w:eastAsia="楷体"/>
          <w:color w:val="auto"/>
          <w:sz w:val="28"/>
          <w:szCs w:val="28"/>
          <w:highlight w:val="none"/>
        </w:rPr>
        <w:t>0年一遇，校核洪水标准为</w:t>
      </w:r>
      <w:r>
        <w:rPr>
          <w:rFonts w:hint="eastAsia" w:eastAsia="楷体"/>
          <w:color w:val="auto"/>
          <w:sz w:val="28"/>
          <w:szCs w:val="28"/>
          <w:highlight w:val="none"/>
        </w:rPr>
        <w:t>2</w:t>
      </w:r>
      <w:r>
        <w:rPr>
          <w:rFonts w:eastAsia="楷体"/>
          <w:color w:val="auto"/>
          <w:sz w:val="28"/>
          <w:szCs w:val="28"/>
          <w:highlight w:val="none"/>
        </w:rPr>
        <w:t>00年一遇。</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16" w:name="_Toc1684"/>
      <w:r>
        <w:rPr>
          <w:rFonts w:ascii="Times New Roman" w:hAnsi="Times New Roman" w:eastAsia="楷体"/>
          <w:color w:val="auto"/>
          <w:kern w:val="0"/>
          <w:sz w:val="28"/>
          <w:szCs w:val="28"/>
          <w:highlight w:val="none"/>
        </w:rPr>
        <w:t>3.2 水库特征曲线</w:t>
      </w:r>
      <w:bookmarkEnd w:id="16"/>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（1）</w:t>
      </w:r>
      <w:r>
        <w:rPr>
          <w:rFonts w:hint="eastAsia" w:eastAsia="楷体"/>
          <w:color w:val="auto"/>
          <w:sz w:val="28"/>
          <w:szCs w:val="28"/>
          <w:highlight w:val="none"/>
        </w:rPr>
        <w:t>前烧</w:t>
      </w:r>
      <w:r>
        <w:rPr>
          <w:rFonts w:eastAsia="楷体"/>
          <w:color w:val="auto"/>
          <w:sz w:val="28"/>
          <w:szCs w:val="28"/>
          <w:highlight w:val="none"/>
        </w:rPr>
        <w:t>水库库容曲线</w:t>
      </w:r>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根据《泉港区前黄镇</w:t>
      </w:r>
      <w:r>
        <w:rPr>
          <w:rFonts w:hint="eastAsia" w:eastAsia="楷体"/>
          <w:color w:val="auto"/>
          <w:sz w:val="28"/>
          <w:szCs w:val="28"/>
          <w:highlight w:val="none"/>
        </w:rPr>
        <w:t>前烧</w:t>
      </w:r>
      <w:r>
        <w:rPr>
          <w:rFonts w:eastAsia="楷体"/>
          <w:color w:val="auto"/>
          <w:sz w:val="28"/>
          <w:szCs w:val="28"/>
          <w:highlight w:val="none"/>
        </w:rPr>
        <w:t>水库除险加固工程初步设计报告（报批稿）》（泉州市水利水电勘测设计院，201</w:t>
      </w:r>
      <w:r>
        <w:rPr>
          <w:rFonts w:hint="eastAsia" w:eastAsia="楷体"/>
          <w:color w:val="auto"/>
          <w:sz w:val="28"/>
          <w:szCs w:val="28"/>
          <w:highlight w:val="none"/>
        </w:rPr>
        <w:t>3</w:t>
      </w:r>
      <w:r>
        <w:rPr>
          <w:rFonts w:eastAsia="楷体"/>
          <w:color w:val="auto"/>
          <w:sz w:val="28"/>
          <w:szCs w:val="28"/>
          <w:highlight w:val="none"/>
        </w:rPr>
        <w:t>年</w:t>
      </w:r>
      <w:r>
        <w:rPr>
          <w:rFonts w:hint="eastAsia" w:eastAsia="楷体"/>
          <w:color w:val="auto"/>
          <w:sz w:val="28"/>
          <w:szCs w:val="28"/>
          <w:highlight w:val="none"/>
        </w:rPr>
        <w:t>5</w:t>
      </w:r>
      <w:r>
        <w:rPr>
          <w:rFonts w:eastAsia="楷体"/>
          <w:color w:val="auto"/>
          <w:sz w:val="28"/>
          <w:szCs w:val="28"/>
          <w:highlight w:val="none"/>
        </w:rPr>
        <w:t>月），</w:t>
      </w:r>
      <w:r>
        <w:rPr>
          <w:rFonts w:hint="eastAsia" w:eastAsia="楷体"/>
          <w:color w:val="auto"/>
          <w:sz w:val="28"/>
          <w:szCs w:val="28"/>
          <w:highlight w:val="none"/>
        </w:rPr>
        <w:t>前烧</w:t>
      </w:r>
      <w:r>
        <w:rPr>
          <w:rFonts w:eastAsia="楷体"/>
          <w:color w:val="auto"/>
          <w:sz w:val="28"/>
          <w:szCs w:val="28"/>
          <w:highlight w:val="none"/>
        </w:rPr>
        <w:t>水库坝址水位库容关系曲线见表3-1。</w:t>
      </w:r>
    </w:p>
    <w:p>
      <w:pPr>
        <w:pStyle w:val="29"/>
        <w:jc w:val="both"/>
        <w:rPr>
          <w:rFonts w:eastAsia="楷体"/>
          <w:b/>
          <w:bCs/>
          <w:color w:val="auto"/>
          <w:sz w:val="28"/>
          <w:szCs w:val="28"/>
          <w:highlight w:val="none"/>
        </w:rPr>
      </w:pPr>
      <w:r>
        <w:rPr>
          <w:rFonts w:eastAsia="楷体"/>
          <w:b/>
          <w:bCs/>
          <w:color w:val="auto"/>
          <w:sz w:val="28"/>
          <w:szCs w:val="28"/>
          <w:highlight w:val="none"/>
        </w:rPr>
        <w:t>表3-1              坝址水位库容关系曲线表</w:t>
      </w:r>
    </w:p>
    <w:tbl>
      <w:tblPr>
        <w:tblStyle w:val="18"/>
        <w:tblW w:w="851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58"/>
        <w:gridCol w:w="42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6"/>
              <w:spacing w:line="460" w:lineRule="exact"/>
              <w:rPr>
                <w:rFonts w:ascii="Times New Roman" w:hAnsi="Times New Roman" w:eastAsia="楷体"/>
                <w:bCs/>
                <w:color w:val="auto"/>
                <w:highlight w:val="none"/>
              </w:rPr>
            </w:pPr>
            <w:r>
              <w:rPr>
                <w:rFonts w:ascii="Times New Roman" w:hAnsi="Times New Roman" w:eastAsia="楷体"/>
                <w:bCs/>
                <w:color w:val="auto"/>
                <w:highlight w:val="none"/>
              </w:rPr>
              <w:t>高程(m)</w:t>
            </w:r>
          </w:p>
        </w:tc>
        <w:tc>
          <w:tcPr>
            <w:tcW w:w="4258" w:type="dxa"/>
            <w:tcBorders>
              <w:tl2br w:val="nil"/>
              <w:tr2bl w:val="nil"/>
            </w:tcBorders>
            <w:vAlign w:val="center"/>
          </w:tcPr>
          <w:p>
            <w:pPr>
              <w:pStyle w:val="26"/>
              <w:spacing w:line="460" w:lineRule="exact"/>
              <w:rPr>
                <w:rFonts w:ascii="Times New Roman" w:hAnsi="Times New Roman" w:eastAsia="楷体"/>
                <w:bCs/>
                <w:color w:val="auto"/>
                <w:highlight w:val="none"/>
              </w:rPr>
            </w:pPr>
            <w:r>
              <w:rPr>
                <w:rFonts w:ascii="Times New Roman" w:hAnsi="Times New Roman" w:eastAsia="楷体"/>
                <w:bCs/>
                <w:color w:val="auto"/>
                <w:highlight w:val="none"/>
              </w:rPr>
              <w:t>库容(万m</w:t>
            </w:r>
            <w:r>
              <w:rPr>
                <w:rFonts w:ascii="Times New Roman" w:hAnsi="Times New Roman" w:eastAsia="楷体"/>
                <w:bCs/>
                <w:color w:val="auto"/>
                <w:highlight w:val="none"/>
                <w:vertAlign w:val="superscript"/>
              </w:rPr>
              <w:t>3</w:t>
            </w:r>
            <w:r>
              <w:rPr>
                <w:rFonts w:ascii="Times New Roman" w:hAnsi="Times New Roman" w:eastAsia="楷体"/>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33.72</w:t>
            </w:r>
          </w:p>
        </w:tc>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34.00</w:t>
            </w:r>
          </w:p>
        </w:tc>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6.86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35.00</w:t>
            </w:r>
          </w:p>
        </w:tc>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36.00</w:t>
            </w:r>
          </w:p>
        </w:tc>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37.00</w:t>
            </w:r>
          </w:p>
        </w:tc>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19.92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37.75</w:t>
            </w:r>
          </w:p>
        </w:tc>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24.18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38.00</w:t>
            </w:r>
          </w:p>
        </w:tc>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25.68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39.00</w:t>
            </w:r>
          </w:p>
        </w:tc>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39.80</w:t>
            </w:r>
          </w:p>
        </w:tc>
        <w:tc>
          <w:tcPr>
            <w:tcW w:w="4258" w:type="dxa"/>
            <w:tcBorders>
              <w:tl2br w:val="nil"/>
              <w:tr2bl w:val="nil"/>
            </w:tcBorders>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37.65</w:t>
            </w:r>
          </w:p>
        </w:tc>
      </w:tr>
    </w:tbl>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（2）前烧水库泄流曲线</w:t>
      </w:r>
    </w:p>
    <w:p>
      <w:pPr>
        <w:adjustRightInd w:val="0"/>
        <w:snapToGrid w:val="0"/>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前烧水库溢洪道位于大坝坝体左侧，溢洪道上方有一座人行桥，中墩</w:t>
      </w:r>
      <w:r>
        <w:rPr>
          <w:rFonts w:hint="eastAsia" w:hAnsi="楷体" w:eastAsia="楷体"/>
          <w:color w:val="auto"/>
          <w:sz w:val="28"/>
          <w:szCs w:val="28"/>
          <w:highlight w:val="none"/>
        </w:rPr>
        <w:t>宽</w:t>
      </w:r>
      <w:r>
        <w:rPr>
          <w:rFonts w:eastAsia="楷体"/>
          <w:color w:val="auto"/>
          <w:sz w:val="28"/>
          <w:szCs w:val="28"/>
          <w:highlight w:val="none"/>
        </w:rPr>
        <w:t>0.6m</w:t>
      </w:r>
      <w:r>
        <w:rPr>
          <w:rFonts w:hAnsi="楷体" w:eastAsia="楷体"/>
          <w:color w:val="auto"/>
          <w:sz w:val="28"/>
          <w:szCs w:val="28"/>
          <w:highlight w:val="none"/>
        </w:rPr>
        <w:t>，净宽为</w:t>
      </w:r>
      <w:r>
        <w:rPr>
          <w:rFonts w:eastAsia="楷体"/>
          <w:color w:val="auto"/>
          <w:sz w:val="28"/>
          <w:szCs w:val="28"/>
          <w:highlight w:val="none"/>
        </w:rPr>
        <w:t>2×2.85m</w:t>
      </w:r>
      <w:r>
        <w:rPr>
          <w:rFonts w:hAnsi="楷体" w:eastAsia="楷体"/>
          <w:color w:val="auto"/>
          <w:sz w:val="28"/>
          <w:szCs w:val="28"/>
          <w:highlight w:val="none"/>
        </w:rPr>
        <w:t>，桥底高程为</w:t>
      </w:r>
      <w:r>
        <w:rPr>
          <w:rFonts w:eastAsia="楷体"/>
          <w:color w:val="auto"/>
          <w:sz w:val="28"/>
          <w:szCs w:val="28"/>
          <w:highlight w:val="none"/>
        </w:rPr>
        <w:t>37.75m</w:t>
      </w:r>
      <w:r>
        <w:rPr>
          <w:rFonts w:hAnsi="楷体" w:eastAsia="楷体"/>
          <w:color w:val="auto"/>
          <w:sz w:val="28"/>
          <w:szCs w:val="28"/>
          <w:highlight w:val="none"/>
        </w:rPr>
        <w:t>，下游接陡坡段。根据《水力计算手册》（</w:t>
      </w:r>
      <w:r>
        <w:rPr>
          <w:rFonts w:eastAsia="楷体"/>
          <w:color w:val="auto"/>
          <w:sz w:val="28"/>
          <w:szCs w:val="28"/>
          <w:highlight w:val="none"/>
        </w:rPr>
        <w:t>2006</w:t>
      </w:r>
      <w:r>
        <w:rPr>
          <w:rFonts w:hAnsi="楷体" w:eastAsia="楷体"/>
          <w:color w:val="auto"/>
          <w:sz w:val="28"/>
          <w:szCs w:val="28"/>
          <w:highlight w:val="none"/>
        </w:rPr>
        <w:t>年第二版）第三篇关于堰型的分类，判定前烧水库溢洪道形式为无底坎宽顶堰。因此，本次调洪演算原则为：起调水位为</w:t>
      </w:r>
      <w:r>
        <w:rPr>
          <w:rFonts w:eastAsia="楷体"/>
          <w:color w:val="auto"/>
          <w:sz w:val="28"/>
          <w:szCs w:val="28"/>
          <w:highlight w:val="none"/>
        </w:rPr>
        <w:t>37.75m</w:t>
      </w:r>
      <w:r>
        <w:rPr>
          <w:rFonts w:hAnsi="楷体" w:eastAsia="楷体"/>
          <w:color w:val="auto"/>
          <w:sz w:val="28"/>
          <w:szCs w:val="28"/>
          <w:highlight w:val="none"/>
        </w:rPr>
        <w:t>，当水库水位超过溢洪道顶高程（</w:t>
      </w:r>
      <w:r>
        <w:rPr>
          <w:rFonts w:eastAsia="楷体"/>
          <w:color w:val="auto"/>
          <w:sz w:val="28"/>
          <w:szCs w:val="28"/>
          <w:highlight w:val="none"/>
        </w:rPr>
        <w:t>37.75m</w:t>
      </w:r>
      <w:r>
        <w:rPr>
          <w:rFonts w:hAnsi="楷体" w:eastAsia="楷体"/>
          <w:color w:val="auto"/>
          <w:sz w:val="28"/>
          <w:szCs w:val="28"/>
          <w:highlight w:val="none"/>
        </w:rPr>
        <w:t>）时，按自由溢流进行计算，计算式如下：</w:t>
      </w:r>
      <w:r>
        <w:rPr>
          <w:rFonts w:eastAsia="楷体"/>
          <w:color w:val="auto"/>
          <w:sz w:val="28"/>
          <w:szCs w:val="28"/>
          <w:highlight w:val="none"/>
        </w:rPr>
        <w:t xml:space="preserve"> </w:t>
      </w:r>
    </w:p>
    <w:p>
      <w:pPr>
        <w:spacing w:line="520" w:lineRule="exact"/>
        <w:ind w:firstLine="2730" w:firstLineChars="1300"/>
        <w:rPr>
          <w:rFonts w:eastAsia="楷体"/>
          <w:color w:val="auto"/>
          <w:highlight w:val="none"/>
        </w:rPr>
      </w:pPr>
      <w:r>
        <w:rPr>
          <w:rFonts w:ascii="Times New Roman" w:hAnsi="Times New Roman" w:eastAsia="楷体" w:cs="Times New Roman"/>
          <w:color w:val="auto"/>
          <w:kern w:val="2"/>
          <w:position w:val="-12"/>
          <w:sz w:val="21"/>
          <w:szCs w:val="24"/>
          <w:highlight w:val="none"/>
          <w:lang w:val="en-US" w:eastAsia="zh-CN" w:bidi="ar-SA"/>
        </w:rPr>
        <w:object>
          <v:shape id="_x0000_i1025" o:spt="75" type="#_x0000_t75" style="height:19.5pt;width:94.5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25" DrawAspect="Content" ObjectID="_1468075725" r:id="rId14">
            <o:LockedField>false</o:LockedField>
          </o:OLEObject>
        </w:object>
      </w:r>
      <w:r>
        <w:rPr>
          <w:rFonts w:eastAsia="楷体"/>
          <w:color w:val="auto"/>
          <w:highlight w:val="none"/>
        </w:rPr>
        <w:t xml:space="preserve">                                 </w:t>
      </w:r>
    </w:p>
    <w:p>
      <w:pPr>
        <w:spacing w:line="520" w:lineRule="exact"/>
        <w:ind w:left="1680" w:hanging="1680" w:hangingChars="600"/>
        <w:rPr>
          <w:rFonts w:eastAsia="楷体"/>
          <w:color w:val="auto"/>
          <w:sz w:val="28"/>
          <w:szCs w:val="28"/>
          <w:highlight w:val="none"/>
        </w:rPr>
      </w:pPr>
      <w:r>
        <w:rPr>
          <w:rFonts w:hAnsi="楷体" w:eastAsia="楷体"/>
          <w:color w:val="auto"/>
          <w:sz w:val="28"/>
          <w:szCs w:val="28"/>
          <w:highlight w:val="none"/>
        </w:rPr>
        <w:t>式中：</w:t>
      </w:r>
      <w:r>
        <w:rPr>
          <w:rFonts w:ascii="Times New Roman" w:hAnsi="Times New Roman" w:eastAsia="楷体" w:cs="Times New Roman"/>
          <w:color w:val="auto"/>
          <w:kern w:val="2"/>
          <w:position w:val="-6"/>
          <w:sz w:val="21"/>
          <w:szCs w:val="24"/>
          <w:highlight w:val="none"/>
          <w:lang w:val="en-US" w:eastAsia="zh-CN" w:bidi="ar-SA"/>
        </w:rPr>
        <w:object>
          <v:shape id="_x0000_i1026" o:spt="75" type="#_x0000_t75" style="height:11.25pt;width:12.75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26" DrawAspect="Content" ObjectID="_1468075726" r:id="rId16">
            <o:LockedField>false</o:LockedField>
          </o:OLEObject>
        </w:object>
      </w:r>
      <w:r>
        <w:rPr>
          <w:rFonts w:eastAsia="楷体"/>
          <w:color w:val="auto"/>
          <w:sz w:val="28"/>
          <w:szCs w:val="28"/>
          <w:highlight w:val="none"/>
        </w:rPr>
        <w:t>——</w:t>
      </w:r>
      <w:r>
        <w:rPr>
          <w:rFonts w:hAnsi="楷体" w:eastAsia="楷体"/>
          <w:color w:val="auto"/>
          <w:sz w:val="28"/>
          <w:szCs w:val="28"/>
          <w:highlight w:val="none"/>
        </w:rPr>
        <w:t>流量系数，根据根据宽顶堰溢流系数查算图表取得，取值范围为</w:t>
      </w:r>
      <w:r>
        <w:rPr>
          <w:rFonts w:eastAsia="楷体"/>
          <w:color w:val="auto"/>
          <w:sz w:val="28"/>
          <w:szCs w:val="28"/>
          <w:highlight w:val="none"/>
        </w:rPr>
        <w:t>0.34</w:t>
      </w:r>
      <w:r>
        <w:rPr>
          <w:rFonts w:hAnsi="楷体" w:eastAsia="楷体"/>
          <w:color w:val="auto"/>
          <w:sz w:val="28"/>
          <w:szCs w:val="28"/>
          <w:highlight w:val="none"/>
        </w:rPr>
        <w:t>～</w:t>
      </w:r>
      <w:r>
        <w:rPr>
          <w:rFonts w:eastAsia="楷体"/>
          <w:color w:val="auto"/>
          <w:sz w:val="28"/>
          <w:szCs w:val="28"/>
          <w:highlight w:val="none"/>
        </w:rPr>
        <w:t>0.36</w:t>
      </w:r>
      <w:r>
        <w:rPr>
          <w:rFonts w:hAnsi="楷体" w:eastAsia="楷体"/>
          <w:color w:val="auto"/>
          <w:sz w:val="28"/>
          <w:szCs w:val="28"/>
          <w:highlight w:val="none"/>
        </w:rPr>
        <w:t>；</w:t>
      </w:r>
      <w:r>
        <w:rPr>
          <w:rFonts w:eastAsia="楷体"/>
          <w:color w:val="auto"/>
          <w:sz w:val="28"/>
          <w:szCs w:val="28"/>
          <w:highlight w:val="none"/>
        </w:rPr>
        <w:t xml:space="preserve"> </w:t>
      </w:r>
    </w:p>
    <w:p>
      <w:pPr>
        <w:spacing w:line="520" w:lineRule="exact"/>
        <w:rPr>
          <w:rFonts w:eastAsia="楷体"/>
          <w:color w:val="auto"/>
          <w:sz w:val="28"/>
          <w:szCs w:val="28"/>
          <w:highlight w:val="none"/>
        </w:rPr>
      </w:pPr>
      <w:r>
        <w:rPr>
          <w:rFonts w:eastAsia="楷体"/>
          <w:color w:val="auto"/>
          <w:sz w:val="28"/>
          <w:szCs w:val="28"/>
          <w:highlight w:val="none"/>
        </w:rPr>
        <w:tab/>
      </w:r>
      <w:r>
        <w:rPr>
          <w:rFonts w:eastAsia="楷体"/>
          <w:color w:val="auto"/>
          <w:sz w:val="28"/>
          <w:szCs w:val="28"/>
          <w:highlight w:val="none"/>
        </w:rPr>
        <w:tab/>
      </w:r>
      <w:r>
        <w:rPr>
          <w:rFonts w:ascii="Times New Roman" w:hAnsi="Times New Roman" w:eastAsia="楷体" w:cs="Times New Roman"/>
          <w:color w:val="auto"/>
          <w:kern w:val="2"/>
          <w:position w:val="-12"/>
          <w:sz w:val="21"/>
          <w:szCs w:val="24"/>
          <w:highlight w:val="none"/>
          <w:lang w:val="en-US" w:eastAsia="zh-CN" w:bidi="ar-SA"/>
        </w:rPr>
        <w:object>
          <v:shape id="_x0000_i1027" o:spt="75" type="#_x0000_t75" style="height:18.75pt;width:17.25pt;" o:ole="t" fillcolor="#FFFFFF" filled="f" o:preferrelative="t" stroked="f" coordsize="21600,21600">
            <v:path/>
            <v:fill on="f" color2="#FFFFFF" focussize="0,0"/>
            <v:stroke on="f"/>
            <v:imagedata r:id="rId19" gain="65536f" blacklevel="0f" gamma="0" o:title=""/>
            <o:lock v:ext="edit" position="f" selection="f" grouping="f" rotation="f" cropping="f" text="f" aspectratio="t"/>
            <w10:wrap type="none"/>
            <w10:anchorlock/>
          </v:shape>
          <o:OLEObject Type="Embed" ProgID="" ShapeID="_x0000_i1027" DrawAspect="Content" ObjectID="_1468075727" r:id="rId18">
            <o:LockedField>false</o:LockedField>
          </o:OLEObject>
        </w:object>
      </w:r>
      <w:r>
        <w:rPr>
          <w:rFonts w:eastAsia="楷体"/>
          <w:color w:val="auto"/>
          <w:sz w:val="28"/>
          <w:szCs w:val="28"/>
          <w:highlight w:val="none"/>
        </w:rPr>
        <w:t>——</w:t>
      </w:r>
      <w:r>
        <w:rPr>
          <w:rFonts w:hAnsi="楷体" w:eastAsia="楷体"/>
          <w:color w:val="auto"/>
          <w:sz w:val="28"/>
          <w:szCs w:val="28"/>
          <w:highlight w:val="none"/>
        </w:rPr>
        <w:t>堰顶水头，</w:t>
      </w:r>
      <w:r>
        <w:rPr>
          <w:rFonts w:eastAsia="楷体"/>
          <w:color w:val="auto"/>
          <w:sz w:val="28"/>
          <w:szCs w:val="28"/>
          <w:highlight w:val="none"/>
        </w:rPr>
        <w:t>m</w:t>
      </w:r>
      <w:r>
        <w:rPr>
          <w:rFonts w:hAnsi="楷体" w:eastAsia="楷体"/>
          <w:color w:val="auto"/>
          <w:sz w:val="28"/>
          <w:szCs w:val="28"/>
          <w:highlight w:val="none"/>
        </w:rPr>
        <w:t>；</w:t>
      </w:r>
    </w:p>
    <w:p>
      <w:pPr>
        <w:spacing w:line="520" w:lineRule="exact"/>
        <w:ind w:left="1680" w:hanging="1680" w:hangingChars="600"/>
        <w:rPr>
          <w:rFonts w:eastAsia="楷体"/>
          <w:color w:val="auto"/>
          <w:kern w:val="0"/>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6"/>
          <w:sz w:val="21"/>
          <w:szCs w:val="24"/>
          <w:highlight w:val="none"/>
          <w:lang w:val="en-US" w:eastAsia="zh-CN" w:bidi="ar-SA"/>
        </w:rPr>
        <w:object>
          <v:shape id="_x0000_i1028" o:spt="75" type="#_x0000_t75" style="height:12.75pt;width:11.25pt;" o:ole="t" fillcolor="#FFFFFF" filled="f" o:preferrelative="t" stroked="f" coordsize="21600,21600">
            <v:path/>
            <v:fill on="f" color2="#FFFFFF" focussize="0,0"/>
            <v:stroke on="f"/>
            <v:imagedata r:id="rId21" gain="65536f" blacklevel="0f" gamma="0" o:title=""/>
            <o:lock v:ext="edit" position="f" selection="f" grouping="f" rotation="f" cropping="f" text="f" aspectratio="t"/>
            <w10:wrap type="none"/>
            <w10:anchorlock/>
          </v:shape>
          <o:OLEObject Type="Embed" ProgID="" ShapeID="_x0000_i1028" DrawAspect="Content" ObjectID="_1468075728" r:id="rId20">
            <o:LockedField>false</o:LockedField>
          </o:OLEObject>
        </w:object>
      </w:r>
      <w:r>
        <w:rPr>
          <w:rFonts w:eastAsia="楷体"/>
          <w:color w:val="auto"/>
          <w:sz w:val="28"/>
          <w:szCs w:val="28"/>
          <w:highlight w:val="none"/>
        </w:rPr>
        <w:t>——</w:t>
      </w:r>
      <w:r>
        <w:rPr>
          <w:rFonts w:hAnsi="楷体" w:eastAsia="楷体"/>
          <w:color w:val="auto"/>
          <w:sz w:val="28"/>
          <w:szCs w:val="28"/>
          <w:highlight w:val="none"/>
        </w:rPr>
        <w:t>侧收缩系数，根据《溢洪道设计规范》</w:t>
      </w:r>
      <w:r>
        <w:rPr>
          <w:rFonts w:eastAsia="楷体"/>
          <w:color w:val="auto"/>
          <w:sz w:val="28"/>
          <w:szCs w:val="28"/>
          <w:highlight w:val="none"/>
        </w:rPr>
        <w:t>SL253-2000</w:t>
      </w:r>
      <w:r>
        <w:rPr>
          <w:rFonts w:hAnsi="楷体" w:eastAsia="楷体"/>
          <w:color w:val="auto"/>
          <w:sz w:val="28"/>
          <w:szCs w:val="28"/>
          <w:highlight w:val="none"/>
        </w:rPr>
        <w:t>中侧收缩系数的计算规程，取</w:t>
      </w:r>
      <w:r>
        <w:rPr>
          <w:rFonts w:eastAsia="楷体"/>
          <w:color w:val="auto"/>
          <w:sz w:val="28"/>
          <w:szCs w:val="28"/>
          <w:highlight w:val="none"/>
        </w:rPr>
        <w:t>0.95</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kern w:val="0"/>
          <w:sz w:val="28"/>
          <w:szCs w:val="28"/>
          <w:highlight w:val="none"/>
        </w:rPr>
        <w:tab/>
      </w:r>
      <w:r>
        <w:rPr>
          <w:rFonts w:ascii="Times New Roman" w:hAnsi="Times New Roman" w:eastAsia="楷体" w:cs="Times New Roman"/>
          <w:color w:val="auto"/>
          <w:kern w:val="2"/>
          <w:position w:val="-4"/>
          <w:sz w:val="21"/>
          <w:szCs w:val="24"/>
          <w:highlight w:val="none"/>
          <w:lang w:val="en-US" w:eastAsia="zh-CN" w:bidi="ar-SA"/>
        </w:rPr>
        <w:object>
          <v:shape id="_x0000_i1029" o:spt="75" type="#_x0000_t75" style="height:12.75pt;width:12.75pt;" o:ole="t" fillcolor="#FFFFFF" filled="f" o:preferrelative="t" stroked="f" coordsize="21600,21600">
            <v:path/>
            <v:fill on="f" color2="#FFFFFF" focussize="0,0"/>
            <v:stroke on="f"/>
            <v:imagedata r:id="rId23" gain="65536f" blacklevel="0f" gamma="0" o:title=""/>
            <o:lock v:ext="edit" position="f" selection="f" grouping="f" rotation="f" cropping="f" text="f" aspectratio="t"/>
            <w10:wrap type="none"/>
            <w10:anchorlock/>
          </v:shape>
          <o:OLEObject Type="Embed" ProgID="" ShapeID="_x0000_i1029" DrawAspect="Content" ObjectID="_1468075729" r:id="rId22">
            <o:LockedField>false</o:LockedField>
          </o:OLEObject>
        </w:object>
      </w:r>
      <w:r>
        <w:rPr>
          <w:rFonts w:eastAsia="楷体"/>
          <w:color w:val="auto"/>
          <w:sz w:val="28"/>
          <w:szCs w:val="28"/>
          <w:highlight w:val="none"/>
        </w:rPr>
        <w:t>——</w:t>
      </w:r>
      <w:r>
        <w:rPr>
          <w:rFonts w:hAnsi="楷体" w:eastAsia="楷体"/>
          <w:color w:val="auto"/>
          <w:sz w:val="28"/>
          <w:szCs w:val="28"/>
          <w:highlight w:val="none"/>
        </w:rPr>
        <w:t>溢洪道净宽，</w:t>
      </w:r>
      <w:r>
        <w:rPr>
          <w:rFonts w:eastAsia="楷体"/>
          <w:color w:val="auto"/>
          <w:sz w:val="28"/>
          <w:szCs w:val="28"/>
          <w:highlight w:val="none"/>
        </w:rPr>
        <w:t>5.70m</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Ansi="楷体" w:eastAsia="楷体"/>
          <w:color w:val="auto"/>
          <w:kern w:val="0"/>
          <w:sz w:val="28"/>
          <w:szCs w:val="28"/>
          <w:highlight w:val="none"/>
        </w:rPr>
        <w:t>根据以上所列的宽顶堰计算公式，最终求得</w:t>
      </w:r>
      <w:r>
        <w:rPr>
          <w:rFonts w:hAnsi="楷体" w:eastAsia="楷体"/>
          <w:color w:val="auto"/>
          <w:sz w:val="28"/>
          <w:szCs w:val="28"/>
          <w:highlight w:val="none"/>
        </w:rPr>
        <w:t>前烧水库水位～泄流关系曲线如下表</w:t>
      </w:r>
      <w:r>
        <w:rPr>
          <w:rFonts w:eastAsia="楷体"/>
          <w:color w:val="auto"/>
          <w:sz w:val="28"/>
          <w:szCs w:val="28"/>
          <w:highlight w:val="none"/>
        </w:rPr>
        <w:t>3-2</w:t>
      </w:r>
      <w:r>
        <w:rPr>
          <w:rFonts w:hAnsi="楷体" w:eastAsia="楷体"/>
          <w:color w:val="auto"/>
          <w:sz w:val="28"/>
          <w:szCs w:val="28"/>
          <w:highlight w:val="none"/>
        </w:rPr>
        <w:t>所示：</w:t>
      </w:r>
    </w:p>
    <w:p>
      <w:pPr>
        <w:spacing w:line="520" w:lineRule="exact"/>
        <w:rPr>
          <w:rFonts w:eastAsia="楷体"/>
          <w:b/>
          <w:bCs/>
          <w:color w:val="auto"/>
          <w:kern w:val="0"/>
          <w:sz w:val="28"/>
          <w:szCs w:val="28"/>
          <w:highlight w:val="none"/>
        </w:rPr>
      </w:pPr>
      <w:r>
        <w:rPr>
          <w:rFonts w:eastAsia="楷体"/>
          <w:b/>
          <w:bCs/>
          <w:color w:val="auto"/>
          <w:kern w:val="0"/>
          <w:sz w:val="28"/>
          <w:szCs w:val="28"/>
          <w:highlight w:val="none"/>
        </w:rPr>
        <w:t>表3</w:t>
      </w:r>
      <w:r>
        <w:rPr>
          <w:rFonts w:hint="eastAsia" w:eastAsia="楷体"/>
          <w:b/>
          <w:bCs/>
          <w:color w:val="auto"/>
          <w:kern w:val="0"/>
          <w:sz w:val="28"/>
          <w:szCs w:val="28"/>
          <w:highlight w:val="none"/>
        </w:rPr>
        <w:t>-2</w:t>
      </w:r>
      <w:r>
        <w:rPr>
          <w:rFonts w:eastAsia="楷体"/>
          <w:b/>
          <w:bCs/>
          <w:color w:val="auto"/>
          <w:kern w:val="0"/>
          <w:sz w:val="28"/>
          <w:szCs w:val="28"/>
          <w:highlight w:val="none"/>
        </w:rPr>
        <w:t xml:space="preserve">         </w:t>
      </w:r>
      <w:r>
        <w:rPr>
          <w:rFonts w:hint="eastAsia" w:eastAsia="楷体"/>
          <w:b/>
          <w:bCs/>
          <w:color w:val="auto"/>
          <w:kern w:val="0"/>
          <w:sz w:val="28"/>
          <w:szCs w:val="28"/>
          <w:highlight w:val="none"/>
        </w:rPr>
        <w:t xml:space="preserve">   </w:t>
      </w:r>
      <w:r>
        <w:rPr>
          <w:rFonts w:eastAsia="楷体"/>
          <w:b/>
          <w:bCs/>
          <w:color w:val="auto"/>
          <w:kern w:val="0"/>
          <w:sz w:val="28"/>
          <w:szCs w:val="28"/>
          <w:highlight w:val="none"/>
        </w:rPr>
        <w:t>前烧水库溢洪道下泄曲线表</w:t>
      </w:r>
    </w:p>
    <w:tbl>
      <w:tblPr>
        <w:tblStyle w:val="18"/>
        <w:tblW w:w="833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1768"/>
        <w:gridCol w:w="751"/>
        <w:gridCol w:w="831"/>
        <w:gridCol w:w="830"/>
        <w:gridCol w:w="830"/>
        <w:gridCol w:w="830"/>
        <w:gridCol w:w="830"/>
        <w:gridCol w:w="830"/>
        <w:gridCol w:w="83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768" w:type="dxa"/>
            <w:vAlign w:val="center"/>
          </w:tcPr>
          <w:p>
            <w:pPr>
              <w:widowControl/>
              <w:jc w:val="center"/>
              <w:textAlignment w:val="center"/>
              <w:rPr>
                <w:rFonts w:eastAsia="楷体"/>
                <w:color w:val="auto"/>
                <w:sz w:val="24"/>
                <w:highlight w:val="none"/>
              </w:rPr>
            </w:pPr>
            <w:bookmarkStart w:id="17" w:name="_Toc30807"/>
            <w:r>
              <w:rPr>
                <w:rFonts w:eastAsia="楷体"/>
                <w:color w:val="auto"/>
                <w:kern w:val="0"/>
                <w:sz w:val="24"/>
                <w:highlight w:val="none"/>
              </w:rPr>
              <w:t>水库水位(m)</w:t>
            </w:r>
          </w:p>
        </w:tc>
        <w:tc>
          <w:tcPr>
            <w:tcW w:w="751"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37.75</w:t>
            </w:r>
          </w:p>
        </w:tc>
        <w:tc>
          <w:tcPr>
            <w:tcW w:w="831"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37.80</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37.90</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38.00</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38.10</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38.20</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38.30</w:t>
            </w:r>
          </w:p>
        </w:tc>
        <w:tc>
          <w:tcPr>
            <w:tcW w:w="830" w:type="dxa"/>
            <w:vAlign w:val="top"/>
          </w:tcPr>
          <w:p>
            <w:pPr>
              <w:widowControl/>
              <w:jc w:val="center"/>
              <w:textAlignment w:val="center"/>
              <w:rPr>
                <w:rFonts w:eastAsia="楷体"/>
                <w:color w:val="auto"/>
                <w:kern w:val="0"/>
                <w:sz w:val="24"/>
                <w:highlight w:val="none"/>
              </w:rPr>
            </w:pPr>
            <w:r>
              <w:rPr>
                <w:rFonts w:hint="eastAsia" w:eastAsia="楷体"/>
                <w:color w:val="auto"/>
                <w:kern w:val="0"/>
                <w:sz w:val="24"/>
                <w:highlight w:val="none"/>
              </w:rPr>
              <w:t>38.40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768" w:type="dxa"/>
            <w:vAlign w:val="center"/>
          </w:tcPr>
          <w:p>
            <w:pPr>
              <w:widowControl/>
              <w:jc w:val="center"/>
              <w:textAlignment w:val="center"/>
              <w:rPr>
                <w:rFonts w:eastAsia="楷体"/>
                <w:color w:val="auto"/>
                <w:sz w:val="24"/>
                <w:highlight w:val="none"/>
              </w:rPr>
            </w:pPr>
            <w:r>
              <w:rPr>
                <w:rFonts w:eastAsia="楷体"/>
                <w:color w:val="auto"/>
                <w:kern w:val="0"/>
                <w:sz w:val="24"/>
                <w:highlight w:val="none"/>
              </w:rPr>
              <w:t>对应下泄流量（m</w:t>
            </w:r>
            <w:r>
              <w:rPr>
                <w:rFonts w:eastAsia="楷体"/>
                <w:color w:val="auto"/>
                <w:kern w:val="0"/>
                <w:sz w:val="24"/>
                <w:highlight w:val="none"/>
                <w:vertAlign w:val="superscript"/>
              </w:rPr>
              <w:t>3</w:t>
            </w:r>
            <w:r>
              <w:rPr>
                <w:rFonts w:eastAsia="楷体"/>
                <w:color w:val="auto"/>
                <w:kern w:val="0"/>
                <w:sz w:val="24"/>
                <w:highlight w:val="none"/>
              </w:rPr>
              <w:t>/s）</w:t>
            </w:r>
          </w:p>
        </w:tc>
        <w:tc>
          <w:tcPr>
            <w:tcW w:w="751" w:type="dxa"/>
            <w:vAlign w:val="center"/>
          </w:tcPr>
          <w:p>
            <w:pPr>
              <w:widowControl/>
              <w:jc w:val="center"/>
              <w:textAlignment w:val="center"/>
              <w:rPr>
                <w:rFonts w:eastAsia="楷体"/>
                <w:color w:val="auto"/>
                <w:sz w:val="24"/>
                <w:highlight w:val="none"/>
              </w:rPr>
            </w:pPr>
            <w:r>
              <w:rPr>
                <w:rFonts w:eastAsia="楷体"/>
                <w:color w:val="auto"/>
                <w:kern w:val="0"/>
                <w:sz w:val="24"/>
                <w:highlight w:val="none"/>
              </w:rPr>
              <w:t>0</w:t>
            </w:r>
          </w:p>
        </w:tc>
        <w:tc>
          <w:tcPr>
            <w:tcW w:w="831"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0.09</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0.49</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1.05</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1.74</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2.53</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3.42</w:t>
            </w:r>
          </w:p>
        </w:tc>
        <w:tc>
          <w:tcPr>
            <w:tcW w:w="830" w:type="dxa"/>
            <w:vAlign w:val="top"/>
          </w:tcPr>
          <w:p>
            <w:pPr>
              <w:widowControl/>
              <w:jc w:val="center"/>
              <w:textAlignment w:val="center"/>
              <w:rPr>
                <w:rFonts w:eastAsia="楷体"/>
                <w:color w:val="auto"/>
                <w:kern w:val="0"/>
                <w:sz w:val="24"/>
                <w:highlight w:val="none"/>
              </w:rPr>
            </w:pPr>
            <w:r>
              <w:rPr>
                <w:rFonts w:hint="eastAsia" w:eastAsia="楷体"/>
                <w:color w:val="auto"/>
                <w:kern w:val="0"/>
                <w:sz w:val="24"/>
                <w:highlight w:val="none"/>
              </w:rPr>
              <w:t>4.40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768" w:type="dxa"/>
            <w:vAlign w:val="center"/>
          </w:tcPr>
          <w:p>
            <w:pPr>
              <w:widowControl/>
              <w:jc w:val="center"/>
              <w:textAlignment w:val="center"/>
              <w:rPr>
                <w:rFonts w:eastAsia="楷体"/>
                <w:color w:val="auto"/>
                <w:sz w:val="24"/>
                <w:highlight w:val="none"/>
              </w:rPr>
            </w:pPr>
            <w:r>
              <w:rPr>
                <w:rFonts w:eastAsia="楷体"/>
                <w:color w:val="auto"/>
                <w:kern w:val="0"/>
                <w:sz w:val="24"/>
                <w:highlight w:val="none"/>
              </w:rPr>
              <w:t>水库水位(m)</w:t>
            </w:r>
          </w:p>
        </w:tc>
        <w:tc>
          <w:tcPr>
            <w:tcW w:w="751"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38.50</w:t>
            </w:r>
          </w:p>
        </w:tc>
        <w:tc>
          <w:tcPr>
            <w:tcW w:w="831"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38.60</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38.70</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38.80</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38.90</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39.00</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39.20</w:t>
            </w:r>
          </w:p>
        </w:tc>
        <w:tc>
          <w:tcPr>
            <w:tcW w:w="830" w:type="dxa"/>
            <w:vAlign w:val="top"/>
          </w:tcPr>
          <w:p>
            <w:pPr>
              <w:widowControl/>
              <w:jc w:val="center"/>
              <w:textAlignment w:val="center"/>
              <w:rPr>
                <w:rFonts w:eastAsia="楷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768" w:type="dxa"/>
            <w:vAlign w:val="center"/>
          </w:tcPr>
          <w:p>
            <w:pPr>
              <w:widowControl/>
              <w:jc w:val="center"/>
              <w:textAlignment w:val="center"/>
              <w:rPr>
                <w:rFonts w:eastAsia="楷体"/>
                <w:color w:val="auto"/>
                <w:sz w:val="24"/>
                <w:highlight w:val="none"/>
              </w:rPr>
            </w:pPr>
            <w:r>
              <w:rPr>
                <w:rFonts w:eastAsia="楷体"/>
                <w:color w:val="auto"/>
                <w:kern w:val="0"/>
                <w:sz w:val="24"/>
                <w:highlight w:val="none"/>
              </w:rPr>
              <w:t>对应下泄流量（m</w:t>
            </w:r>
            <w:r>
              <w:rPr>
                <w:rFonts w:eastAsia="楷体"/>
                <w:color w:val="auto"/>
                <w:kern w:val="0"/>
                <w:sz w:val="24"/>
                <w:highlight w:val="none"/>
                <w:vertAlign w:val="superscript"/>
              </w:rPr>
              <w:t>3</w:t>
            </w:r>
            <w:r>
              <w:rPr>
                <w:rFonts w:eastAsia="楷体"/>
                <w:color w:val="auto"/>
                <w:kern w:val="0"/>
                <w:sz w:val="24"/>
                <w:highlight w:val="none"/>
              </w:rPr>
              <w:t>/s）</w:t>
            </w:r>
          </w:p>
        </w:tc>
        <w:tc>
          <w:tcPr>
            <w:tcW w:w="751"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5.45</w:t>
            </w:r>
          </w:p>
        </w:tc>
        <w:tc>
          <w:tcPr>
            <w:tcW w:w="831"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6.58</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7.77</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9.03</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10.35</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11.73</w:t>
            </w:r>
          </w:p>
        </w:tc>
        <w:tc>
          <w:tcPr>
            <w:tcW w:w="830"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14.65</w:t>
            </w:r>
          </w:p>
        </w:tc>
        <w:tc>
          <w:tcPr>
            <w:tcW w:w="830" w:type="dxa"/>
            <w:vAlign w:val="top"/>
          </w:tcPr>
          <w:p>
            <w:pPr>
              <w:widowControl/>
              <w:jc w:val="center"/>
              <w:textAlignment w:val="center"/>
              <w:rPr>
                <w:rFonts w:eastAsia="楷体"/>
                <w:color w:val="auto"/>
                <w:kern w:val="0"/>
                <w:sz w:val="24"/>
                <w:highlight w:val="none"/>
              </w:rPr>
            </w:pPr>
          </w:p>
        </w:tc>
      </w:tr>
    </w:tbl>
    <w:p>
      <w:pPr>
        <w:pStyle w:val="4"/>
        <w:spacing w:beforeLines="50" w:afterLines="50" w:line="360" w:lineRule="auto"/>
        <w:contextualSpacing/>
        <w:rPr>
          <w:rFonts w:ascii="Times New Roman" w:hAnsi="Times New Roman" w:eastAsia="楷体"/>
          <w:color w:val="auto"/>
          <w:kern w:val="0"/>
          <w:sz w:val="28"/>
          <w:szCs w:val="28"/>
          <w:highlight w:val="none"/>
        </w:rPr>
      </w:pPr>
      <w:r>
        <w:rPr>
          <w:rFonts w:ascii="Times New Roman" w:hAnsi="Times New Roman" w:eastAsia="楷体"/>
          <w:color w:val="auto"/>
          <w:kern w:val="0"/>
          <w:sz w:val="28"/>
          <w:szCs w:val="28"/>
          <w:highlight w:val="none"/>
        </w:rPr>
        <w:t>3.3 水库上、下游情况</w:t>
      </w:r>
      <w:bookmarkEnd w:id="17"/>
    </w:p>
    <w:p>
      <w:pPr>
        <w:spacing w:line="520" w:lineRule="exact"/>
        <w:ind w:firstLine="560" w:firstLineChars="200"/>
        <w:rPr>
          <w:rFonts w:eastAsia="楷体"/>
          <w:color w:val="auto"/>
          <w:sz w:val="28"/>
          <w:szCs w:val="28"/>
          <w:highlight w:val="none"/>
        </w:rPr>
      </w:pPr>
      <w:bookmarkStart w:id="18" w:name="OLE_LINK36"/>
      <w:bookmarkStart w:id="19" w:name="_Toc8846"/>
      <w:r>
        <w:rPr>
          <w:rFonts w:eastAsia="楷体"/>
          <w:color w:val="auto"/>
          <w:sz w:val="28"/>
          <w:szCs w:val="28"/>
          <w:highlight w:val="none"/>
        </w:rPr>
        <w:t>前烧水库库区上游及周围都没有厂矿企业污染源，人烟稀少，沿河所接纳废水以农村生活废水和农田废水为主，现状水质</w:t>
      </w:r>
      <w:r>
        <w:rPr>
          <w:rFonts w:hint="eastAsia" w:eastAsia="楷体"/>
          <w:color w:val="auto"/>
          <w:sz w:val="28"/>
          <w:szCs w:val="28"/>
          <w:highlight w:val="none"/>
          <w:lang w:val="en-US" w:eastAsia="zh-CN"/>
        </w:rPr>
        <w:t>较好</w:t>
      </w:r>
      <w:r>
        <w:rPr>
          <w:rFonts w:eastAsia="楷体"/>
          <w:color w:val="auto"/>
          <w:sz w:val="28"/>
          <w:szCs w:val="28"/>
          <w:highlight w:val="none"/>
        </w:rPr>
        <w:t>。</w:t>
      </w:r>
    </w:p>
    <w:p>
      <w:pPr>
        <w:spacing w:line="520" w:lineRule="exact"/>
        <w:ind w:firstLine="560" w:firstLineChars="200"/>
        <w:rPr>
          <w:rFonts w:eastAsia="楷体"/>
          <w:color w:val="auto"/>
          <w:sz w:val="30"/>
          <w:szCs w:val="30"/>
          <w:highlight w:val="none"/>
        </w:rPr>
      </w:pPr>
      <w:r>
        <w:rPr>
          <w:rFonts w:eastAsia="楷体"/>
          <w:color w:val="auto"/>
          <w:sz w:val="28"/>
          <w:szCs w:val="28"/>
          <w:highlight w:val="none"/>
        </w:rPr>
        <w:t>前烧水库所在流域水资源利用程度较低，位于</w:t>
      </w:r>
      <w:r>
        <w:rPr>
          <w:rFonts w:hint="eastAsia" w:eastAsia="楷体"/>
          <w:color w:val="auto"/>
          <w:sz w:val="28"/>
          <w:szCs w:val="28"/>
          <w:highlight w:val="none"/>
        </w:rPr>
        <w:t>坝头溪</w:t>
      </w:r>
      <w:r>
        <w:rPr>
          <w:rFonts w:eastAsia="楷体"/>
          <w:color w:val="auto"/>
          <w:sz w:val="28"/>
          <w:szCs w:val="28"/>
          <w:highlight w:val="none"/>
        </w:rPr>
        <w:t>上游支流处，坝址上游</w:t>
      </w:r>
      <w:r>
        <w:rPr>
          <w:rFonts w:hint="eastAsia" w:eastAsia="楷体"/>
          <w:color w:val="auto"/>
          <w:sz w:val="28"/>
          <w:szCs w:val="28"/>
          <w:highlight w:val="none"/>
        </w:rPr>
        <w:t>无</w:t>
      </w:r>
      <w:r>
        <w:rPr>
          <w:rFonts w:eastAsia="楷体"/>
          <w:color w:val="auto"/>
          <w:sz w:val="28"/>
          <w:szCs w:val="28"/>
          <w:highlight w:val="none"/>
        </w:rPr>
        <w:t>水库，是以</w:t>
      </w:r>
      <w:r>
        <w:rPr>
          <w:rFonts w:hint="eastAsia" w:eastAsia="楷体"/>
          <w:color w:val="auto"/>
          <w:sz w:val="28"/>
          <w:szCs w:val="28"/>
          <w:highlight w:val="none"/>
        </w:rPr>
        <w:t>农田</w:t>
      </w:r>
      <w:r>
        <w:rPr>
          <w:rFonts w:eastAsia="楷体"/>
          <w:color w:val="auto"/>
          <w:sz w:val="28"/>
          <w:szCs w:val="28"/>
          <w:highlight w:val="none"/>
        </w:rPr>
        <w:t>灌溉为主的小（2）型水库。水库下游现有</w:t>
      </w:r>
      <w:r>
        <w:rPr>
          <w:rFonts w:hint="eastAsia" w:eastAsia="楷体"/>
          <w:color w:val="auto"/>
          <w:sz w:val="28"/>
          <w:szCs w:val="28"/>
          <w:highlight w:val="none"/>
        </w:rPr>
        <w:t>500</w:t>
      </w:r>
      <w:r>
        <w:rPr>
          <w:rFonts w:eastAsia="楷体"/>
          <w:color w:val="auto"/>
          <w:sz w:val="28"/>
          <w:szCs w:val="28"/>
          <w:highlight w:val="none"/>
        </w:rPr>
        <w:t>亩灌区，以种植水稻、蔬菜等农作物为主，现状仅建有少数简陋的小型引水工程，依靠天然河道径流引水自流灌溉。水库下游约</w:t>
      </w:r>
      <w:r>
        <w:rPr>
          <w:rFonts w:hint="eastAsia" w:eastAsia="楷体"/>
          <w:color w:val="auto"/>
          <w:sz w:val="28"/>
          <w:szCs w:val="28"/>
          <w:highlight w:val="none"/>
        </w:rPr>
        <w:t>1</w:t>
      </w:r>
      <w:r>
        <w:rPr>
          <w:rFonts w:eastAsia="楷体"/>
          <w:color w:val="auto"/>
          <w:sz w:val="28"/>
          <w:szCs w:val="28"/>
          <w:highlight w:val="none"/>
        </w:rPr>
        <w:t>km处为</w:t>
      </w:r>
      <w:r>
        <w:rPr>
          <w:rFonts w:hint="eastAsia" w:eastAsia="楷体"/>
          <w:color w:val="auto"/>
          <w:sz w:val="28"/>
          <w:szCs w:val="28"/>
          <w:highlight w:val="none"/>
        </w:rPr>
        <w:t>前烧村</w:t>
      </w:r>
      <w:r>
        <w:rPr>
          <w:rFonts w:eastAsia="楷体"/>
          <w:color w:val="auto"/>
          <w:sz w:val="28"/>
          <w:szCs w:val="28"/>
          <w:highlight w:val="none"/>
        </w:rPr>
        <w:t>，对外交通以公路为主，目前尚无乡镇供水工程。</w:t>
      </w:r>
    </w:p>
    <w:bookmarkEnd w:id="18"/>
    <w:p>
      <w:pPr>
        <w:pStyle w:val="4"/>
        <w:spacing w:beforeLines="50" w:afterLines="50" w:line="360" w:lineRule="auto"/>
        <w:contextualSpacing/>
        <w:rPr>
          <w:rFonts w:ascii="Times New Roman" w:hAnsi="Times New Roman" w:eastAsia="楷体"/>
          <w:color w:val="auto"/>
          <w:kern w:val="0"/>
          <w:sz w:val="28"/>
          <w:szCs w:val="28"/>
          <w:highlight w:val="none"/>
        </w:rPr>
      </w:pPr>
      <w:r>
        <w:rPr>
          <w:rFonts w:ascii="Times New Roman" w:hAnsi="Times New Roman" w:eastAsia="楷体"/>
          <w:color w:val="auto"/>
          <w:kern w:val="0"/>
          <w:sz w:val="28"/>
          <w:szCs w:val="28"/>
          <w:highlight w:val="none"/>
        </w:rPr>
        <w:t>3.4 上年度控制运用情况</w:t>
      </w:r>
      <w:bookmarkEnd w:id="19"/>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根据20</w:t>
      </w:r>
      <w:r>
        <w:rPr>
          <w:rFonts w:hint="eastAsia" w:eastAsia="楷体"/>
          <w:color w:val="auto"/>
          <w:sz w:val="28"/>
          <w:szCs w:val="28"/>
          <w:highlight w:val="none"/>
          <w:lang w:val="en-US" w:eastAsia="zh-CN"/>
        </w:rPr>
        <w:t>23</w:t>
      </w:r>
      <w:r>
        <w:rPr>
          <w:rFonts w:hint="eastAsia" w:eastAsia="楷体"/>
          <w:color w:val="auto"/>
          <w:sz w:val="28"/>
          <w:szCs w:val="28"/>
          <w:highlight w:val="none"/>
        </w:rPr>
        <w:t>年</w:t>
      </w:r>
      <w:r>
        <w:rPr>
          <w:rFonts w:hint="eastAsia" w:eastAsia="楷体"/>
          <w:color w:val="auto"/>
          <w:sz w:val="28"/>
          <w:szCs w:val="28"/>
          <w:highlight w:val="none"/>
          <w:lang w:eastAsia="zh-CN"/>
        </w:rPr>
        <w:t>前烧</w:t>
      </w:r>
      <w:r>
        <w:rPr>
          <w:rFonts w:hint="eastAsia" w:eastAsia="楷体"/>
          <w:color w:val="auto"/>
          <w:sz w:val="28"/>
          <w:szCs w:val="28"/>
          <w:highlight w:val="none"/>
        </w:rPr>
        <w:t>水库的运行情况可知，</w:t>
      </w:r>
      <w:r>
        <w:rPr>
          <w:rFonts w:hint="eastAsia" w:eastAsia="楷体"/>
          <w:color w:val="auto"/>
          <w:sz w:val="28"/>
          <w:szCs w:val="28"/>
          <w:highlight w:val="none"/>
          <w:lang w:val="en-US" w:eastAsia="zh-CN"/>
        </w:rPr>
        <w:t>前烧水库2023年的汛限水位为37.75m，未出现溢洪道泄洪的情况，最高水位约36.86m，</w:t>
      </w:r>
      <w:r>
        <w:rPr>
          <w:rFonts w:hint="eastAsia" w:eastAsia="楷体"/>
          <w:color w:val="auto"/>
          <w:sz w:val="28"/>
          <w:szCs w:val="28"/>
          <w:highlight w:val="none"/>
        </w:rPr>
        <w:t>防洪调度情况良好</w:t>
      </w:r>
      <w:r>
        <w:rPr>
          <w:rFonts w:hint="eastAsia" w:eastAsia="楷体"/>
          <w:color w:val="auto"/>
          <w:sz w:val="28"/>
          <w:szCs w:val="28"/>
          <w:highlight w:val="none"/>
          <w:lang w:eastAsia="zh-CN"/>
        </w:rPr>
        <w:t>，</w:t>
      </w:r>
      <w:r>
        <w:rPr>
          <w:rFonts w:hint="eastAsia" w:eastAsia="楷体"/>
          <w:color w:val="auto"/>
          <w:sz w:val="28"/>
          <w:szCs w:val="28"/>
          <w:highlight w:val="none"/>
          <w:lang w:val="en-US" w:eastAsia="zh-CN"/>
        </w:rPr>
        <w:t>未发生险情</w:t>
      </w:r>
      <w:r>
        <w:rPr>
          <w:rFonts w:hint="eastAsia" w:eastAsia="楷体"/>
          <w:color w:val="auto"/>
          <w:sz w:val="28"/>
          <w:szCs w:val="28"/>
          <w:highlight w:val="none"/>
        </w:rPr>
        <w:t>。</w:t>
      </w:r>
      <w:r>
        <w:rPr>
          <w:rFonts w:hint="eastAsia" w:eastAsia="楷体"/>
          <w:color w:val="auto"/>
          <w:sz w:val="28"/>
          <w:szCs w:val="28"/>
          <w:highlight w:val="none"/>
        </w:rPr>
        <w:br w:type="textWrapping"/>
      </w: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2"/>
        <w:rPr>
          <w:rFonts w:hint="eastAsia" w:eastAsia="楷体"/>
          <w:color w:val="auto"/>
          <w:sz w:val="28"/>
          <w:szCs w:val="28"/>
          <w:highlight w:val="none"/>
        </w:rPr>
      </w:pPr>
    </w:p>
    <w:p>
      <w:pPr>
        <w:pStyle w:val="3"/>
        <w:spacing w:beforeLines="100" w:afterLines="100" w:line="360" w:lineRule="auto"/>
        <w:jc w:val="center"/>
        <w:rPr>
          <w:rFonts w:eastAsia="楷体"/>
          <w:color w:val="auto"/>
          <w:kern w:val="0"/>
          <w:sz w:val="32"/>
          <w:szCs w:val="32"/>
          <w:highlight w:val="none"/>
        </w:rPr>
      </w:pPr>
      <w:bookmarkStart w:id="20" w:name="_Toc19608"/>
      <w:r>
        <w:rPr>
          <w:rFonts w:eastAsia="楷体"/>
          <w:color w:val="auto"/>
          <w:kern w:val="0"/>
          <w:sz w:val="32"/>
          <w:szCs w:val="32"/>
          <w:highlight w:val="none"/>
        </w:rPr>
        <w:t>4  洪水调度原则</w:t>
      </w:r>
      <w:bookmarkEnd w:id="20"/>
    </w:p>
    <w:p>
      <w:pPr>
        <w:pStyle w:val="4"/>
        <w:spacing w:beforeLines="50" w:afterLines="50" w:line="360" w:lineRule="auto"/>
        <w:contextualSpacing/>
        <w:rPr>
          <w:rFonts w:ascii="Times New Roman" w:hAnsi="Times New Roman" w:eastAsia="楷体"/>
          <w:color w:val="auto"/>
          <w:kern w:val="0"/>
          <w:sz w:val="28"/>
          <w:szCs w:val="28"/>
          <w:highlight w:val="none"/>
        </w:rPr>
      </w:pPr>
      <w:bookmarkStart w:id="21" w:name="_Toc7899"/>
      <w:r>
        <w:rPr>
          <w:rFonts w:ascii="Times New Roman" w:hAnsi="Times New Roman" w:eastAsia="楷体"/>
          <w:color w:val="auto"/>
          <w:kern w:val="0"/>
          <w:sz w:val="28"/>
          <w:szCs w:val="28"/>
          <w:highlight w:val="none"/>
        </w:rPr>
        <w:t>4.1 汛期划分</w:t>
      </w:r>
      <w:bookmarkEnd w:id="21"/>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lang w:val="en-US" w:eastAsia="zh-CN"/>
        </w:rPr>
        <w:t>泉州市</w:t>
      </w:r>
      <w:r>
        <w:rPr>
          <w:rFonts w:eastAsia="楷体"/>
          <w:color w:val="auto"/>
          <w:sz w:val="28"/>
          <w:szCs w:val="28"/>
          <w:highlight w:val="none"/>
        </w:rPr>
        <w:t>防洪防台风应急预案规定，4月1日至10月15日为汛期，其中前汛期为4月1日～6月30日，主汛期为7月1日～9月20日，后汛期为9月21日～10月15日。</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22" w:name="_Toc6049"/>
      <w:r>
        <w:rPr>
          <w:rFonts w:ascii="Times New Roman" w:hAnsi="Times New Roman" w:eastAsia="楷体"/>
          <w:color w:val="auto"/>
          <w:kern w:val="0"/>
          <w:sz w:val="28"/>
          <w:szCs w:val="28"/>
          <w:highlight w:val="none"/>
        </w:rPr>
        <w:t>4.2 洪水调度原则</w:t>
      </w:r>
      <w:bookmarkEnd w:id="22"/>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上级主管部门核定的水库安全标准和下游防护对象的防洪标准、防洪调度方式及各防洪特征水位对入库洪水进行调蓄，保障大坝、库区上游和下游防洪安全；当遭遇超标准洪水时，应力求保证大坝安全并尽量减轻下游的洪水灾害；在大坝安全的前提下，按照“整体照顾局部，防洪兼顾兴利”的原则，尽可能多地拦蓄、储备水源，发挥水资源综合效益；严格执行上级防汛部门下达调度指令。</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根据时段不同，水库防洪调度原则如下：</w:t>
      </w:r>
    </w:p>
    <w:p>
      <w:pPr>
        <w:numPr>
          <w:ilvl w:val="0"/>
          <w:numId w:val="1"/>
        </w:numPr>
        <w:spacing w:line="520" w:lineRule="exact"/>
        <w:ind w:firstLine="560" w:firstLineChars="200"/>
        <w:rPr>
          <w:rFonts w:eastAsia="楷体"/>
          <w:color w:val="auto"/>
          <w:sz w:val="28"/>
          <w:szCs w:val="28"/>
          <w:highlight w:val="none"/>
        </w:rPr>
      </w:pPr>
      <w:r>
        <w:rPr>
          <w:rFonts w:eastAsia="楷体"/>
          <w:color w:val="auto"/>
          <w:sz w:val="28"/>
          <w:szCs w:val="28"/>
          <w:highlight w:val="none"/>
        </w:rPr>
        <w:t>非汛期防洪调度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1、根据气象部门的气象预报及降雨数据，采取径流系数估算入库洪水，分析次洪的洪峰流量及其峰现时间，从而推求最高库水位，采取适当的调度手段防洪，做到防洪与水库利用两不误。</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2、通过对水库承受洪水能力分析，落实预泄预排方案，加强渠道沿线巡逻，及时开闸排洪，以免过流损毁渠道工程。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3、加大工程巡查力度，对排洪泄水闸启闭系统、通讯、交通、供电设备进行全面检查，始终保持良好状况，排除一切不安全因素，确保使用及时。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（二）汛期防洪调度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1、水库遭遇洪水时，要根据雨情分析，每半小时进行洪水预报，判别洪水标准，推求洪峰流量、洪水总量，进行科学合理调度。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2、提前2小时通知下游村落及相关单位做好水库排洪的准备。</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按照上级批准的调度计划进行调度，采用分段调洪方案，一是对于降雨强度不大，历时较短、降雨量不多的一般洪水（十年一遇以下洪水），控制原则为：在降雨产流阶段、洪峰来临之前，须及时通知下游村落做好防洪工作，水库准备小流量泄排洪。二是对于降雨强度大、历时长的暴雨调洪方案（十年至二十年一遇洪水）：根据采集的降雨资料进行分析，推算洪水量，采取有效措施，利用工程措施拦截一部分洪水，缓解下游河道过流能力的不足。结合气象部门降雨预报，及时掌握气象趋势，在上级防汛部门统一指挥下，以保证安全、减少损失为原则，进行科学调度。</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23" w:name="_Toc31889"/>
      <w:r>
        <w:rPr>
          <w:rFonts w:ascii="Times New Roman" w:hAnsi="Times New Roman" w:eastAsia="楷体"/>
          <w:color w:val="auto"/>
          <w:kern w:val="0"/>
          <w:sz w:val="28"/>
          <w:szCs w:val="28"/>
          <w:highlight w:val="none"/>
        </w:rPr>
        <w:t>4.3 汛限水位的确定</w:t>
      </w:r>
      <w:bookmarkEnd w:id="23"/>
    </w:p>
    <w:p>
      <w:pPr>
        <w:ind w:firstLine="560" w:firstLineChars="200"/>
        <w:rPr>
          <w:rFonts w:eastAsia="楷体"/>
          <w:color w:val="auto"/>
          <w:sz w:val="28"/>
          <w:szCs w:val="28"/>
          <w:highlight w:val="none"/>
        </w:rPr>
      </w:pPr>
      <w:r>
        <w:rPr>
          <w:rFonts w:eastAsia="楷体"/>
          <w:color w:val="auto"/>
          <w:sz w:val="28"/>
          <w:szCs w:val="28"/>
          <w:highlight w:val="none"/>
        </w:rPr>
        <w:t>汛限水位的确定从以下几个方面来确定：</w:t>
      </w:r>
    </w:p>
    <w:p>
      <w:pPr>
        <w:numPr>
          <w:ilvl w:val="0"/>
          <w:numId w:val="2"/>
        </w:num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rPr>
        <w:t>泉港区前黄镇前烧水库除险加固工程</w:t>
      </w:r>
      <w:r>
        <w:rPr>
          <w:rFonts w:eastAsia="楷体"/>
          <w:color w:val="auto"/>
          <w:sz w:val="28"/>
          <w:szCs w:val="28"/>
          <w:highlight w:val="none"/>
        </w:rPr>
        <w:t>初步设计报告（报批稿）》（</w:t>
      </w:r>
      <w:r>
        <w:rPr>
          <w:rFonts w:hint="eastAsia" w:eastAsia="楷体"/>
          <w:color w:val="auto"/>
          <w:sz w:val="28"/>
          <w:szCs w:val="28"/>
          <w:highlight w:val="none"/>
        </w:rPr>
        <w:t>泉州市水利水电勘测设计院，</w:t>
      </w:r>
      <w:r>
        <w:rPr>
          <w:rFonts w:eastAsia="楷体"/>
          <w:color w:val="auto"/>
          <w:sz w:val="28"/>
          <w:szCs w:val="28"/>
          <w:highlight w:val="none"/>
        </w:rPr>
        <w:t>201</w:t>
      </w:r>
      <w:r>
        <w:rPr>
          <w:rFonts w:hint="eastAsia" w:eastAsia="楷体"/>
          <w:color w:val="auto"/>
          <w:sz w:val="28"/>
          <w:szCs w:val="28"/>
          <w:highlight w:val="none"/>
        </w:rPr>
        <w:t>3</w:t>
      </w:r>
      <w:r>
        <w:rPr>
          <w:rFonts w:eastAsia="楷体"/>
          <w:color w:val="auto"/>
          <w:sz w:val="28"/>
          <w:szCs w:val="28"/>
          <w:highlight w:val="none"/>
        </w:rPr>
        <w:t>年</w:t>
      </w:r>
      <w:r>
        <w:rPr>
          <w:rFonts w:hint="eastAsia" w:eastAsia="楷体"/>
          <w:color w:val="auto"/>
          <w:sz w:val="28"/>
          <w:szCs w:val="28"/>
          <w:highlight w:val="none"/>
        </w:rPr>
        <w:t>5</w:t>
      </w:r>
      <w:r>
        <w:rPr>
          <w:rFonts w:eastAsia="楷体"/>
          <w:color w:val="auto"/>
          <w:sz w:val="28"/>
          <w:szCs w:val="28"/>
          <w:highlight w:val="none"/>
        </w:rPr>
        <w:t>月）的</w:t>
      </w:r>
      <w:r>
        <w:rPr>
          <w:rFonts w:hint="eastAsia" w:eastAsia="楷体"/>
          <w:color w:val="auto"/>
          <w:sz w:val="28"/>
          <w:szCs w:val="28"/>
          <w:highlight w:val="none"/>
        </w:rPr>
        <w:t>设计内容</w:t>
      </w:r>
      <w:r>
        <w:rPr>
          <w:rFonts w:eastAsia="楷体"/>
          <w:color w:val="auto"/>
          <w:sz w:val="28"/>
          <w:szCs w:val="28"/>
          <w:highlight w:val="none"/>
        </w:rPr>
        <w:t>可知，前烧水库</w:t>
      </w:r>
      <w:r>
        <w:rPr>
          <w:rFonts w:hint="eastAsia" w:eastAsia="楷体"/>
          <w:color w:val="auto"/>
          <w:sz w:val="28"/>
          <w:szCs w:val="28"/>
          <w:highlight w:val="none"/>
          <w:lang w:val="en-US" w:eastAsia="zh-CN"/>
        </w:rPr>
        <w:t>的正常蓄</w:t>
      </w:r>
      <w:r>
        <w:rPr>
          <w:rFonts w:eastAsia="楷体"/>
          <w:color w:val="auto"/>
          <w:sz w:val="28"/>
          <w:szCs w:val="28"/>
          <w:highlight w:val="none"/>
        </w:rPr>
        <w:t>水位</w:t>
      </w:r>
      <w:r>
        <w:rPr>
          <w:rFonts w:hint="eastAsia" w:eastAsia="楷体"/>
          <w:color w:val="auto"/>
          <w:sz w:val="28"/>
          <w:szCs w:val="28"/>
          <w:highlight w:val="none"/>
          <w:lang w:val="en-US" w:eastAsia="zh-CN"/>
        </w:rPr>
        <w:t>为</w:t>
      </w:r>
      <w:r>
        <w:rPr>
          <w:rFonts w:hint="eastAsia" w:eastAsia="楷体"/>
          <w:color w:val="auto"/>
          <w:sz w:val="28"/>
          <w:szCs w:val="28"/>
          <w:highlight w:val="none"/>
          <w:lang w:eastAsia="zh-CN"/>
        </w:rPr>
        <w:t>37.75</w:t>
      </w:r>
      <w:r>
        <w:rPr>
          <w:rFonts w:eastAsia="楷体"/>
          <w:color w:val="auto"/>
          <w:sz w:val="28"/>
          <w:szCs w:val="28"/>
          <w:highlight w:val="none"/>
        </w:rPr>
        <w:t>m</w:t>
      </w:r>
      <w:r>
        <w:rPr>
          <w:rFonts w:hint="eastAsia" w:eastAsia="楷体"/>
          <w:color w:val="auto"/>
          <w:sz w:val="28"/>
          <w:szCs w:val="28"/>
          <w:highlight w:val="none"/>
          <w:lang w:eastAsia="zh-CN"/>
        </w:rPr>
        <w:t>，</w:t>
      </w:r>
      <w:r>
        <w:rPr>
          <w:rFonts w:eastAsia="楷体"/>
          <w:color w:val="auto"/>
          <w:sz w:val="28"/>
          <w:szCs w:val="28"/>
          <w:highlight w:val="none"/>
        </w:rPr>
        <w:t>对应库容为</w:t>
      </w:r>
      <w:r>
        <w:rPr>
          <w:rFonts w:hint="eastAsia" w:eastAsia="楷体"/>
          <w:color w:val="auto"/>
          <w:sz w:val="28"/>
          <w:szCs w:val="28"/>
          <w:highlight w:val="none"/>
          <w:lang w:eastAsia="zh-CN"/>
        </w:rPr>
        <w:t>24.18</w:t>
      </w:r>
      <w:r>
        <w:rPr>
          <w:rFonts w:eastAsia="楷体"/>
          <w:color w:val="auto"/>
          <w:sz w:val="28"/>
          <w:szCs w:val="28"/>
          <w:highlight w:val="none"/>
        </w:rPr>
        <w:t>万m</w:t>
      </w:r>
      <w:r>
        <w:rPr>
          <w:rFonts w:eastAsia="楷体"/>
          <w:color w:val="auto"/>
          <w:sz w:val="28"/>
          <w:szCs w:val="28"/>
          <w:highlight w:val="none"/>
          <w:vertAlign w:val="superscript"/>
        </w:rPr>
        <w:t>3</w:t>
      </w:r>
      <w:r>
        <w:rPr>
          <w:rFonts w:hint="eastAsia" w:eastAsia="楷体"/>
          <w:color w:val="auto"/>
          <w:sz w:val="28"/>
          <w:szCs w:val="28"/>
          <w:highlight w:val="none"/>
          <w:lang w:eastAsia="zh-CN"/>
        </w:rPr>
        <w:t>。</w:t>
      </w:r>
      <w:r>
        <w:rPr>
          <w:rFonts w:hint="eastAsia" w:eastAsia="楷体"/>
          <w:color w:val="auto"/>
          <w:sz w:val="28"/>
          <w:szCs w:val="28"/>
          <w:highlight w:val="none"/>
          <w:lang w:val="en-US" w:eastAsia="zh-CN"/>
        </w:rPr>
        <w:t xml:space="preserve"> </w:t>
      </w:r>
    </w:p>
    <w:p>
      <w:pPr>
        <w:ind w:firstLine="560" w:firstLineChars="200"/>
        <w:rPr>
          <w:color w:val="auto"/>
        </w:rPr>
      </w:pPr>
      <w:r>
        <w:rPr>
          <w:rFonts w:hint="eastAsia" w:eastAsia="楷体"/>
          <w:color w:val="auto"/>
          <w:sz w:val="28"/>
          <w:szCs w:val="28"/>
          <w:highlight w:val="none"/>
          <w:lang w:val="en-US" w:eastAsia="zh-CN"/>
        </w:rPr>
        <w:t>2、根据现场踏勘情况及水库管理人员了解可知，</w:t>
      </w:r>
      <w:r>
        <w:rPr>
          <w:rFonts w:eastAsia="楷体"/>
          <w:color w:val="auto"/>
          <w:sz w:val="28"/>
          <w:szCs w:val="28"/>
          <w:highlight w:val="none"/>
        </w:rPr>
        <w:t>201</w:t>
      </w:r>
      <w:r>
        <w:rPr>
          <w:rFonts w:hint="eastAsia" w:eastAsia="楷体"/>
          <w:color w:val="auto"/>
          <w:sz w:val="28"/>
          <w:szCs w:val="28"/>
          <w:highlight w:val="none"/>
        </w:rPr>
        <w:t>8</w:t>
      </w:r>
      <w:r>
        <w:rPr>
          <w:rFonts w:eastAsia="楷体"/>
          <w:color w:val="auto"/>
          <w:sz w:val="28"/>
          <w:szCs w:val="28"/>
          <w:highlight w:val="none"/>
        </w:rPr>
        <w:t>年前烧水库</w:t>
      </w:r>
      <w:r>
        <w:rPr>
          <w:rFonts w:hint="eastAsia" w:eastAsia="楷体"/>
          <w:color w:val="auto"/>
          <w:sz w:val="28"/>
          <w:szCs w:val="28"/>
          <w:highlight w:val="none"/>
          <w:lang w:val="en-US" w:eastAsia="zh-CN"/>
        </w:rPr>
        <w:t>低涵发生堵塞情况，泉港区农水局立即牵头，由前黄镇人民政府组织，对</w:t>
      </w:r>
      <w:r>
        <w:rPr>
          <w:rFonts w:eastAsia="楷体"/>
          <w:color w:val="auto"/>
          <w:sz w:val="28"/>
          <w:szCs w:val="28"/>
          <w:highlight w:val="none"/>
        </w:rPr>
        <w:t>前烧水库</w:t>
      </w:r>
      <w:r>
        <w:rPr>
          <w:rFonts w:hint="eastAsia" w:eastAsia="楷体"/>
          <w:color w:val="auto"/>
          <w:sz w:val="28"/>
          <w:szCs w:val="28"/>
          <w:highlight w:val="none"/>
          <w:lang w:val="en-US" w:eastAsia="zh-CN"/>
        </w:rPr>
        <w:t>进行应急除险加固，已</w:t>
      </w:r>
      <w:r>
        <w:rPr>
          <w:rFonts w:hint="eastAsia" w:eastAsia="楷体"/>
          <w:color w:val="auto"/>
          <w:sz w:val="28"/>
          <w:szCs w:val="28"/>
          <w:highlight w:val="none"/>
        </w:rPr>
        <w:t>20</w:t>
      </w:r>
      <w:r>
        <w:rPr>
          <w:rFonts w:hint="eastAsia" w:eastAsia="楷体"/>
          <w:color w:val="auto"/>
          <w:sz w:val="28"/>
          <w:szCs w:val="28"/>
          <w:highlight w:val="none"/>
          <w:lang w:val="en-US" w:eastAsia="zh-CN"/>
        </w:rPr>
        <w:t>21</w:t>
      </w:r>
      <w:r>
        <w:rPr>
          <w:rFonts w:hint="eastAsia" w:eastAsia="楷体"/>
          <w:color w:val="auto"/>
          <w:sz w:val="28"/>
          <w:szCs w:val="28"/>
          <w:highlight w:val="none"/>
        </w:rPr>
        <w:t>年</w:t>
      </w:r>
      <w:r>
        <w:rPr>
          <w:rFonts w:hint="eastAsia" w:eastAsia="楷体"/>
          <w:color w:val="auto"/>
          <w:sz w:val="28"/>
          <w:szCs w:val="28"/>
          <w:highlight w:val="none"/>
          <w:lang w:eastAsia="zh-CN"/>
        </w:rPr>
        <w:t>对</w:t>
      </w:r>
      <w:r>
        <w:rPr>
          <w:rFonts w:hint="eastAsia" w:eastAsia="楷体"/>
          <w:color w:val="auto"/>
          <w:sz w:val="28"/>
          <w:szCs w:val="28"/>
          <w:highlight w:val="none"/>
        </w:rPr>
        <w:t>前烧水库的</w:t>
      </w:r>
      <w:r>
        <w:rPr>
          <w:rFonts w:hint="eastAsia" w:eastAsia="楷体"/>
          <w:color w:val="auto"/>
          <w:sz w:val="28"/>
          <w:szCs w:val="28"/>
          <w:highlight w:val="none"/>
          <w:lang w:eastAsia="zh-CN"/>
        </w:rPr>
        <w:t>常态化加固完工验收</w:t>
      </w:r>
      <w:r>
        <w:rPr>
          <w:rFonts w:hint="eastAsia" w:eastAsia="楷体"/>
          <w:color w:val="auto"/>
          <w:sz w:val="28"/>
          <w:szCs w:val="28"/>
          <w:highlight w:val="none"/>
        </w:rPr>
        <w:t>，</w:t>
      </w:r>
      <w:r>
        <w:rPr>
          <w:rFonts w:hint="eastAsia" w:eastAsia="楷体"/>
          <w:color w:val="auto"/>
          <w:sz w:val="28"/>
          <w:szCs w:val="28"/>
          <w:highlight w:val="none"/>
          <w:lang w:val="en-US" w:eastAsia="zh-CN"/>
        </w:rPr>
        <w:t>2022</w:t>
      </w:r>
      <w:r>
        <w:rPr>
          <w:rFonts w:hint="eastAsia" w:eastAsia="楷体"/>
          <w:color w:val="auto"/>
          <w:sz w:val="28"/>
          <w:szCs w:val="28"/>
          <w:highlight w:val="none"/>
          <w:lang w:eastAsia="zh-CN"/>
        </w:rPr>
        <w:t>年</w:t>
      </w:r>
      <w:r>
        <w:rPr>
          <w:rFonts w:hint="eastAsia" w:eastAsia="楷体"/>
          <w:color w:val="auto"/>
          <w:sz w:val="28"/>
          <w:szCs w:val="28"/>
          <w:highlight w:val="none"/>
          <w:lang w:val="en-US" w:eastAsia="zh-CN"/>
        </w:rPr>
        <w:t>4月份</w:t>
      </w:r>
      <w:r>
        <w:rPr>
          <w:rFonts w:hint="eastAsia" w:eastAsia="楷体"/>
          <w:color w:val="auto"/>
          <w:sz w:val="28"/>
          <w:szCs w:val="28"/>
        </w:rPr>
        <w:t>按三个不同水位分期蓄水，汛限水位</w:t>
      </w:r>
      <w:r>
        <w:rPr>
          <w:rFonts w:hint="eastAsia" w:eastAsia="楷体"/>
          <w:color w:val="auto"/>
          <w:sz w:val="28"/>
          <w:szCs w:val="28"/>
          <w:lang w:eastAsia="zh-CN"/>
        </w:rPr>
        <w:t>定</w:t>
      </w:r>
      <w:r>
        <w:rPr>
          <w:rFonts w:hint="eastAsia" w:eastAsia="楷体"/>
          <w:color w:val="auto"/>
          <w:sz w:val="28"/>
          <w:szCs w:val="28"/>
        </w:rPr>
        <w:t>为</w:t>
      </w:r>
      <w:r>
        <w:rPr>
          <w:rFonts w:hint="eastAsia" w:eastAsia="楷体"/>
          <w:color w:val="auto"/>
          <w:sz w:val="28"/>
          <w:szCs w:val="28"/>
          <w:lang w:val="en-US" w:eastAsia="zh-CN"/>
        </w:rPr>
        <w:t>37.75</w:t>
      </w:r>
      <w:r>
        <w:rPr>
          <w:rFonts w:hint="eastAsia" w:eastAsia="楷体"/>
          <w:color w:val="auto"/>
          <w:sz w:val="28"/>
          <w:szCs w:val="28"/>
        </w:rPr>
        <w:t>m。</w:t>
      </w:r>
    </w:p>
    <w:p>
      <w:pPr>
        <w:numPr>
          <w:ilvl w:val="0"/>
          <w:numId w:val="0"/>
        </w:num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val="en-US" w:eastAsia="zh-CN"/>
        </w:rPr>
        <w:t>3、根据2023年前烧水库的运行情况可知，2023年前烧水库的汛限水位为33.75m，</w:t>
      </w:r>
      <w:r>
        <w:rPr>
          <w:rFonts w:eastAsia="楷体"/>
          <w:color w:val="auto"/>
          <w:sz w:val="28"/>
          <w:szCs w:val="28"/>
          <w:highlight w:val="none"/>
        </w:rPr>
        <w:t>总体运行状况良好，即便在台风期，前烧水库仍很好的完成了防汛任务；</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4</w:t>
      </w:r>
      <w:r>
        <w:rPr>
          <w:rFonts w:eastAsia="楷体"/>
          <w:color w:val="auto"/>
          <w:sz w:val="28"/>
          <w:szCs w:val="28"/>
          <w:highlight w:val="none"/>
        </w:rPr>
        <w:t>、</w:t>
      </w:r>
      <w:r>
        <w:rPr>
          <w:rFonts w:hint="eastAsia" w:eastAsia="楷体"/>
          <w:color w:val="auto"/>
          <w:sz w:val="28"/>
          <w:szCs w:val="28"/>
          <w:highlight w:val="none"/>
          <w:lang w:val="en-US" w:eastAsia="zh-CN"/>
        </w:rPr>
        <w:t>考虑到前烧水库有下游600亩农田的灌溉任务，因此，进行兴利调节计算以确定最合理的汛限水位：</w:t>
      </w:r>
    </w:p>
    <w:p>
      <w:pPr>
        <w:spacing w:line="520" w:lineRule="exact"/>
        <w:ind w:firstLine="560" w:firstLineChars="200"/>
        <w:rPr>
          <w:rFonts w:hint="default" w:eastAsia="楷体"/>
          <w:color w:val="auto"/>
          <w:sz w:val="28"/>
          <w:szCs w:val="28"/>
          <w:highlight w:val="none"/>
          <w:lang w:val="en-US" w:eastAsia="zh-CN"/>
        </w:rPr>
      </w:pPr>
      <w:r>
        <w:rPr>
          <w:rFonts w:hint="eastAsia" w:eastAsia="楷体"/>
          <w:color w:val="auto"/>
          <w:sz w:val="28"/>
          <w:szCs w:val="28"/>
          <w:highlight w:val="none"/>
          <w:lang w:val="en-US" w:eastAsia="zh-CN"/>
        </w:rPr>
        <w:t>（1）根据《福建省行业用水定额》（DB35/T 772-2013），泉港区属于福建省灌溉分区中的Ⅱ类，前烧水库所承担的600亩农田基本为单季稻，在P=90%保证率下，单季稻的用水定额为484m</w:t>
      </w:r>
      <w:r>
        <w:rPr>
          <w:rFonts w:hint="eastAsia" w:eastAsia="楷体"/>
          <w:color w:val="auto"/>
          <w:sz w:val="28"/>
          <w:szCs w:val="28"/>
          <w:highlight w:val="none"/>
          <w:vertAlign w:val="superscript"/>
          <w:lang w:val="en-US" w:eastAsia="zh-CN"/>
        </w:rPr>
        <w:t>3</w:t>
      </w:r>
      <w:r>
        <w:rPr>
          <w:rFonts w:hint="eastAsia" w:eastAsia="楷体"/>
          <w:color w:val="auto"/>
          <w:sz w:val="28"/>
          <w:szCs w:val="28"/>
          <w:highlight w:val="none"/>
          <w:lang w:val="en-US" w:eastAsia="zh-CN"/>
        </w:rPr>
        <w:t>/亩，下游农田在P=90%保证率下的用水量为29.04万m</w:t>
      </w:r>
      <w:r>
        <w:rPr>
          <w:rFonts w:hint="eastAsia" w:eastAsia="楷体"/>
          <w:color w:val="auto"/>
          <w:sz w:val="28"/>
          <w:szCs w:val="28"/>
          <w:highlight w:val="none"/>
          <w:vertAlign w:val="superscript"/>
          <w:lang w:val="en-US" w:eastAsia="zh-CN"/>
        </w:rPr>
        <w:t>3</w:t>
      </w:r>
      <w:r>
        <w:rPr>
          <w:rFonts w:hint="eastAsia" w:eastAsia="楷体"/>
          <w:color w:val="auto"/>
          <w:sz w:val="28"/>
          <w:szCs w:val="28"/>
          <w:highlight w:val="none"/>
          <w:lang w:val="en-US" w:eastAsia="zh-CN"/>
        </w:rPr>
        <w:t>；</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（2）前烧水库的集雨面积为0.87km</w:t>
      </w:r>
      <w:r>
        <w:rPr>
          <w:rFonts w:hint="eastAsia" w:eastAsia="楷体"/>
          <w:color w:val="auto"/>
          <w:sz w:val="28"/>
          <w:szCs w:val="28"/>
          <w:highlight w:val="none"/>
          <w:vertAlign w:val="superscript"/>
          <w:lang w:val="en-US" w:eastAsia="zh-CN"/>
        </w:rPr>
        <w:t>2</w:t>
      </w:r>
      <w:r>
        <w:rPr>
          <w:rFonts w:hint="eastAsia" w:eastAsia="楷体"/>
          <w:color w:val="auto"/>
          <w:sz w:val="28"/>
          <w:szCs w:val="28"/>
          <w:highlight w:val="none"/>
          <w:lang w:val="en-US" w:eastAsia="zh-CN"/>
        </w:rPr>
        <w:t>，多年平均降雨量为1350mm，多年平均径流量为810mm，多年平均来水量为70.47万m</w:t>
      </w:r>
      <w:r>
        <w:rPr>
          <w:rFonts w:hint="eastAsia" w:eastAsia="楷体"/>
          <w:color w:val="auto"/>
          <w:sz w:val="28"/>
          <w:szCs w:val="28"/>
          <w:highlight w:val="none"/>
          <w:vertAlign w:val="superscript"/>
          <w:lang w:val="en-US" w:eastAsia="zh-CN"/>
        </w:rPr>
        <w:t>3</w:t>
      </w:r>
      <w:r>
        <w:rPr>
          <w:rFonts w:hint="eastAsia" w:eastAsia="楷体"/>
          <w:color w:val="auto"/>
          <w:sz w:val="28"/>
          <w:szCs w:val="28"/>
          <w:highlight w:val="none"/>
          <w:lang w:val="en-US" w:eastAsia="zh-CN"/>
        </w:rPr>
        <w:t>，在P=90%保证率下的用水量为38.05万m</w:t>
      </w:r>
      <w:r>
        <w:rPr>
          <w:rFonts w:hint="eastAsia" w:eastAsia="楷体"/>
          <w:color w:val="auto"/>
          <w:sz w:val="28"/>
          <w:szCs w:val="28"/>
          <w:highlight w:val="none"/>
          <w:vertAlign w:val="superscript"/>
          <w:lang w:val="en-US" w:eastAsia="zh-CN"/>
        </w:rPr>
        <w:t>3</w:t>
      </w:r>
      <w:r>
        <w:rPr>
          <w:rFonts w:hint="eastAsia" w:eastAsia="楷体"/>
          <w:color w:val="auto"/>
          <w:sz w:val="28"/>
          <w:szCs w:val="28"/>
          <w:highlight w:val="none"/>
          <w:lang w:val="en-US" w:eastAsia="zh-CN"/>
        </w:rPr>
        <w:t>，引用菱溪水库来水资料确定前烧水库P=90%下的逐月来水过程线。</w:t>
      </w:r>
    </w:p>
    <w:p>
      <w:pPr>
        <w:spacing w:line="520" w:lineRule="exact"/>
        <w:rPr>
          <w:rFonts w:hint="default" w:eastAsia="楷体"/>
          <w:b/>
          <w:bCs/>
          <w:color w:val="auto"/>
          <w:kern w:val="0"/>
          <w:sz w:val="28"/>
          <w:szCs w:val="28"/>
          <w:highlight w:val="none"/>
          <w:lang w:val="en-US" w:eastAsia="zh-CN"/>
        </w:rPr>
      </w:pPr>
      <w:r>
        <w:rPr>
          <w:rFonts w:eastAsia="楷体"/>
          <w:b/>
          <w:bCs/>
          <w:color w:val="auto"/>
          <w:kern w:val="0"/>
          <w:sz w:val="28"/>
          <w:szCs w:val="28"/>
          <w:highlight w:val="none"/>
        </w:rPr>
        <w:t>表</w:t>
      </w:r>
      <w:r>
        <w:rPr>
          <w:rFonts w:hint="eastAsia" w:eastAsia="楷体"/>
          <w:b/>
          <w:bCs/>
          <w:color w:val="auto"/>
          <w:kern w:val="0"/>
          <w:sz w:val="28"/>
          <w:szCs w:val="28"/>
          <w:highlight w:val="none"/>
          <w:lang w:val="en-US" w:eastAsia="zh-CN"/>
        </w:rPr>
        <w:t>4</w:t>
      </w:r>
      <w:r>
        <w:rPr>
          <w:rFonts w:hint="eastAsia" w:eastAsia="楷体"/>
          <w:b/>
          <w:bCs/>
          <w:color w:val="auto"/>
          <w:kern w:val="0"/>
          <w:sz w:val="28"/>
          <w:szCs w:val="28"/>
          <w:highlight w:val="none"/>
        </w:rPr>
        <w:t>-</w:t>
      </w:r>
      <w:r>
        <w:rPr>
          <w:rFonts w:hint="eastAsia" w:eastAsia="楷体"/>
          <w:b/>
          <w:bCs/>
          <w:color w:val="auto"/>
          <w:kern w:val="0"/>
          <w:sz w:val="28"/>
          <w:szCs w:val="28"/>
          <w:highlight w:val="none"/>
          <w:lang w:val="en-US" w:eastAsia="zh-CN"/>
        </w:rPr>
        <w:t>1</w:t>
      </w:r>
      <w:r>
        <w:rPr>
          <w:rFonts w:eastAsia="楷体"/>
          <w:b/>
          <w:bCs/>
          <w:color w:val="auto"/>
          <w:kern w:val="0"/>
          <w:sz w:val="28"/>
          <w:szCs w:val="28"/>
          <w:highlight w:val="none"/>
        </w:rPr>
        <w:t xml:space="preserve">         </w:t>
      </w:r>
      <w:r>
        <w:rPr>
          <w:rFonts w:hint="eastAsia" w:eastAsia="楷体"/>
          <w:b/>
          <w:bCs/>
          <w:color w:val="auto"/>
          <w:kern w:val="0"/>
          <w:sz w:val="28"/>
          <w:szCs w:val="28"/>
          <w:highlight w:val="none"/>
        </w:rPr>
        <w:t xml:space="preserve">   </w:t>
      </w:r>
      <w:r>
        <w:rPr>
          <w:rFonts w:eastAsia="楷体"/>
          <w:b/>
          <w:bCs/>
          <w:color w:val="auto"/>
          <w:kern w:val="0"/>
          <w:sz w:val="28"/>
          <w:szCs w:val="28"/>
          <w:highlight w:val="none"/>
        </w:rPr>
        <w:t>前烧水库</w:t>
      </w:r>
      <w:r>
        <w:rPr>
          <w:rFonts w:hint="eastAsia" w:eastAsia="楷体"/>
          <w:b/>
          <w:bCs/>
          <w:color w:val="auto"/>
          <w:kern w:val="0"/>
          <w:sz w:val="28"/>
          <w:szCs w:val="28"/>
          <w:highlight w:val="none"/>
          <w:lang w:val="en-US" w:eastAsia="zh-CN"/>
        </w:rPr>
        <w:t>P=90%保证率逐月来水过程线</w:t>
      </w:r>
    </w:p>
    <w:tbl>
      <w:tblPr>
        <w:tblStyle w:val="18"/>
        <w:tblW w:w="92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052"/>
        <w:gridCol w:w="632"/>
        <w:gridCol w:w="632"/>
        <w:gridCol w:w="632"/>
        <w:gridCol w:w="632"/>
        <w:gridCol w:w="632"/>
        <w:gridCol w:w="632"/>
        <w:gridCol w:w="632"/>
        <w:gridCol w:w="632"/>
        <w:gridCol w:w="632"/>
        <w:gridCol w:w="632"/>
        <w:gridCol w:w="632"/>
        <w:gridCol w:w="632"/>
        <w:gridCol w:w="6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105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月份</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4</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5</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6</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7</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8</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9</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10</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11</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12</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105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来水量（万m</w:t>
            </w:r>
            <w:r>
              <w:rPr>
                <w:rFonts w:hint="default" w:ascii="Times New Roman" w:hAnsi="Times New Roman" w:eastAsia="宋体" w:cs="Times New Roman"/>
                <w:i w:val="0"/>
                <w:color w:val="000000"/>
                <w:kern w:val="0"/>
                <w:sz w:val="24"/>
                <w:szCs w:val="24"/>
                <w:u w:val="none"/>
                <w:vertAlign w:val="superscript"/>
                <w:lang w:val="en-US" w:eastAsia="zh-CN"/>
              </w:rPr>
              <w:t>3</w:t>
            </w:r>
            <w:r>
              <w:rPr>
                <w:rFonts w:hint="default" w:ascii="Times New Roman" w:hAnsi="Times New Roman" w:eastAsia="宋体" w:cs="Times New Roman"/>
                <w:i w:val="0"/>
                <w:color w:val="000000"/>
                <w:kern w:val="0"/>
                <w:sz w:val="24"/>
                <w:szCs w:val="24"/>
                <w:u w:val="none"/>
                <w:lang w:val="en-US" w:eastAsia="zh-CN"/>
              </w:rPr>
              <w:t>）</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1.66</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2.42</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3.92</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9.88</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6.75</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3.78</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2.5</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2.95</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1.41</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1.21</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0.82</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0.76</w:t>
            </w:r>
          </w:p>
        </w:tc>
        <w:tc>
          <w:tcPr>
            <w:tcW w:w="632" w:type="dxa"/>
            <w:tcBorders>
              <w:tl2br w:val="nil"/>
              <w:tr2bl w:val="nil"/>
            </w:tcBorders>
            <w:tcMar>
              <w:top w:w="15" w:type="dxa"/>
              <w:left w:w="15" w:type="dxa"/>
              <w:right w:w="15" w:type="dxa"/>
            </w:tcMar>
            <w:vAlign w:val="center"/>
          </w:tcPr>
          <w:p>
            <w:pPr>
              <w:widowControl/>
              <w:wordWrap/>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38.06</w:t>
            </w:r>
          </w:p>
        </w:tc>
      </w:tr>
    </w:tbl>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（3）库容曲线</w:t>
      </w:r>
    </w:p>
    <w:p>
      <w:pPr>
        <w:autoSpaceDE w:val="0"/>
        <w:autoSpaceDN w:val="0"/>
        <w:snapToGrid w:val="0"/>
        <w:spacing w:line="520" w:lineRule="exact"/>
        <w:ind w:firstLine="560" w:firstLineChars="200"/>
        <w:rPr>
          <w:rFonts w:eastAsia="楷体"/>
          <w:b/>
          <w:bCs/>
          <w:color w:val="auto"/>
          <w:kern w:val="0"/>
          <w:sz w:val="28"/>
          <w:szCs w:val="28"/>
          <w:highlight w:val="none"/>
        </w:rPr>
      </w:pPr>
      <w:r>
        <w:rPr>
          <w:rFonts w:hint="default" w:ascii="Times New Roman" w:hAnsi="Times New Roman" w:eastAsia="楷体" w:cs="Times New Roman"/>
          <w:color w:val="auto"/>
          <w:sz w:val="28"/>
          <w:szCs w:val="28"/>
          <w:highlight w:val="none"/>
        </w:rPr>
        <w:t>根据《泉港区前黄镇前烧水库除险加固工程初步设计报告（报批稿）》（泉州市水利水电勘测设计院，2013年5月），前烧水库坝址水位库容关系曲线见表</w:t>
      </w:r>
      <w:r>
        <w:rPr>
          <w:rFonts w:hint="eastAsia" w:eastAsia="楷体" w:cs="Times New Roman"/>
          <w:color w:val="auto"/>
          <w:sz w:val="28"/>
          <w:szCs w:val="28"/>
          <w:highlight w:val="none"/>
          <w:lang w:val="en-US" w:eastAsia="zh-CN"/>
        </w:rPr>
        <w:t>4</w:t>
      </w:r>
      <w:r>
        <w:rPr>
          <w:rFonts w:hint="default" w:ascii="Times New Roman" w:hAnsi="Times New Roman" w:eastAsia="楷体" w:cs="Times New Roman"/>
          <w:color w:val="auto"/>
          <w:sz w:val="28"/>
          <w:szCs w:val="28"/>
          <w:highlight w:val="none"/>
        </w:rPr>
        <w:t>-</w:t>
      </w:r>
      <w:r>
        <w:rPr>
          <w:rFonts w:hint="eastAsia"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w:t>
      </w:r>
    </w:p>
    <w:p>
      <w:pPr>
        <w:spacing w:line="520" w:lineRule="exact"/>
        <w:rPr>
          <w:rFonts w:eastAsia="楷体"/>
          <w:b/>
          <w:bCs/>
          <w:color w:val="auto"/>
          <w:kern w:val="0"/>
          <w:sz w:val="28"/>
          <w:szCs w:val="28"/>
          <w:highlight w:val="none"/>
        </w:rPr>
      </w:pPr>
    </w:p>
    <w:p>
      <w:pPr>
        <w:spacing w:line="520" w:lineRule="exact"/>
        <w:rPr>
          <w:rFonts w:hint="default" w:eastAsia="楷体"/>
          <w:b/>
          <w:bCs/>
          <w:color w:val="auto"/>
          <w:kern w:val="0"/>
          <w:sz w:val="28"/>
          <w:szCs w:val="28"/>
          <w:highlight w:val="none"/>
          <w:lang w:val="en-US" w:eastAsia="zh-CN"/>
        </w:rPr>
      </w:pPr>
      <w:r>
        <w:rPr>
          <w:rFonts w:eastAsia="楷体"/>
          <w:b/>
          <w:bCs/>
          <w:color w:val="auto"/>
          <w:kern w:val="0"/>
          <w:sz w:val="28"/>
          <w:szCs w:val="28"/>
          <w:highlight w:val="none"/>
        </w:rPr>
        <w:t>表</w:t>
      </w:r>
      <w:r>
        <w:rPr>
          <w:rFonts w:hint="eastAsia" w:eastAsia="楷体"/>
          <w:b/>
          <w:bCs/>
          <w:color w:val="auto"/>
          <w:kern w:val="0"/>
          <w:sz w:val="28"/>
          <w:szCs w:val="28"/>
          <w:highlight w:val="none"/>
          <w:lang w:val="en-US" w:eastAsia="zh-CN"/>
        </w:rPr>
        <w:t>4</w:t>
      </w:r>
      <w:r>
        <w:rPr>
          <w:rFonts w:hint="eastAsia" w:eastAsia="楷体"/>
          <w:b/>
          <w:bCs/>
          <w:color w:val="auto"/>
          <w:kern w:val="0"/>
          <w:sz w:val="28"/>
          <w:szCs w:val="28"/>
          <w:highlight w:val="none"/>
        </w:rPr>
        <w:t>-</w:t>
      </w:r>
      <w:r>
        <w:rPr>
          <w:rFonts w:hint="eastAsia" w:eastAsia="楷体"/>
          <w:b/>
          <w:bCs/>
          <w:color w:val="auto"/>
          <w:kern w:val="0"/>
          <w:sz w:val="28"/>
          <w:szCs w:val="28"/>
          <w:highlight w:val="none"/>
          <w:lang w:val="en-US" w:eastAsia="zh-CN"/>
        </w:rPr>
        <w:t>2</w:t>
      </w:r>
      <w:r>
        <w:rPr>
          <w:rFonts w:eastAsia="楷体"/>
          <w:b/>
          <w:bCs/>
          <w:color w:val="auto"/>
          <w:kern w:val="0"/>
          <w:sz w:val="28"/>
          <w:szCs w:val="28"/>
          <w:highlight w:val="none"/>
        </w:rPr>
        <w:t xml:space="preserve">         </w:t>
      </w:r>
      <w:r>
        <w:rPr>
          <w:rFonts w:hint="eastAsia" w:eastAsia="楷体"/>
          <w:b/>
          <w:bCs/>
          <w:color w:val="auto"/>
          <w:kern w:val="0"/>
          <w:sz w:val="28"/>
          <w:szCs w:val="28"/>
          <w:highlight w:val="none"/>
        </w:rPr>
        <w:t xml:space="preserve">  </w:t>
      </w:r>
      <w:r>
        <w:rPr>
          <w:rFonts w:hint="eastAsia" w:eastAsia="楷体"/>
          <w:b/>
          <w:bCs/>
          <w:color w:val="auto"/>
          <w:kern w:val="0"/>
          <w:sz w:val="28"/>
          <w:szCs w:val="28"/>
          <w:highlight w:val="none"/>
          <w:lang w:val="en-US" w:eastAsia="zh-CN"/>
        </w:rPr>
        <w:t xml:space="preserve">  </w:t>
      </w:r>
      <w:r>
        <w:rPr>
          <w:rFonts w:hint="eastAsia" w:eastAsia="楷体"/>
          <w:b/>
          <w:bCs/>
          <w:color w:val="auto"/>
          <w:kern w:val="0"/>
          <w:sz w:val="28"/>
          <w:szCs w:val="28"/>
          <w:highlight w:val="none"/>
        </w:rPr>
        <w:t xml:space="preserve"> </w:t>
      </w:r>
      <w:r>
        <w:rPr>
          <w:rFonts w:eastAsia="楷体"/>
          <w:b/>
          <w:bCs/>
          <w:color w:val="auto"/>
          <w:kern w:val="0"/>
          <w:sz w:val="28"/>
          <w:szCs w:val="28"/>
          <w:highlight w:val="none"/>
        </w:rPr>
        <w:t>前烧水库</w:t>
      </w:r>
      <w:r>
        <w:rPr>
          <w:rFonts w:hint="eastAsia" w:eastAsia="楷体"/>
          <w:b/>
          <w:bCs/>
          <w:color w:val="auto"/>
          <w:kern w:val="0"/>
          <w:sz w:val="28"/>
          <w:szCs w:val="28"/>
          <w:highlight w:val="none"/>
          <w:lang w:val="en-US" w:eastAsia="zh-CN"/>
        </w:rPr>
        <w:t>水位~库容关系表</w:t>
      </w:r>
    </w:p>
    <w:tbl>
      <w:tblPr>
        <w:tblStyle w:val="18"/>
        <w:tblW w:w="910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170"/>
        <w:gridCol w:w="49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b/>
                <w:bCs/>
                <w:i w:val="0"/>
                <w:color w:val="000000"/>
                <w:sz w:val="24"/>
                <w:szCs w:val="24"/>
                <w:u w:val="none"/>
              </w:rPr>
            </w:pPr>
            <w:r>
              <w:rPr>
                <w:rFonts w:hint="default" w:ascii="Times New Roman" w:hAnsi="Times New Roman" w:eastAsia="宋体" w:cs="Times New Roman"/>
                <w:b/>
                <w:bCs/>
                <w:i w:val="0"/>
                <w:color w:val="000000"/>
                <w:kern w:val="0"/>
                <w:sz w:val="24"/>
                <w:szCs w:val="24"/>
                <w:u w:val="none"/>
                <w:lang w:val="en-US" w:eastAsia="zh-CN"/>
              </w:rPr>
              <w:t>高程(m)</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b/>
                <w:bCs/>
                <w:i w:val="0"/>
                <w:color w:val="000000"/>
                <w:sz w:val="24"/>
                <w:szCs w:val="24"/>
                <w:u w:val="none"/>
              </w:rPr>
            </w:pPr>
            <w:r>
              <w:rPr>
                <w:rFonts w:hint="default" w:ascii="Times New Roman" w:hAnsi="Times New Roman" w:eastAsia="宋体" w:cs="Times New Roman"/>
                <w:b/>
                <w:bCs/>
                <w:i w:val="0"/>
                <w:color w:val="000000"/>
                <w:kern w:val="0"/>
                <w:sz w:val="24"/>
                <w:szCs w:val="24"/>
                <w:u w:val="none"/>
                <w:lang w:val="en-US" w:eastAsia="zh-CN"/>
              </w:rPr>
              <w:t>库容(万m</w:t>
            </w:r>
            <w:r>
              <w:rPr>
                <w:rFonts w:hint="default" w:ascii="Times New Roman" w:hAnsi="Times New Roman" w:eastAsia="宋体" w:cs="Times New Roman"/>
                <w:b/>
                <w:bCs/>
                <w:i w:val="0"/>
                <w:color w:val="000000"/>
                <w:kern w:val="0"/>
                <w:sz w:val="24"/>
                <w:szCs w:val="24"/>
                <w:u w:val="none"/>
                <w:vertAlign w:val="superscript"/>
                <w:lang w:val="en-US" w:eastAsia="zh-CN"/>
              </w:rPr>
              <w:t>3</w:t>
            </w:r>
            <w:r>
              <w:rPr>
                <w:rFonts w:hint="default" w:ascii="Times New Roman" w:hAnsi="Times New Roman" w:eastAsia="宋体" w:cs="Times New Roman"/>
                <w:b/>
                <w:bCs/>
                <w:i w:val="0"/>
                <w:color w:val="000000"/>
                <w:kern w:val="0"/>
                <w:sz w:val="24"/>
                <w:szCs w:val="24"/>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29.45</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rPr>
              <w:t>3.48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33.72</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34</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6.86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35</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10.56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36</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14.89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37</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19.92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37.75</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24.18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38</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25.68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39</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32.05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39.8</w:t>
            </w:r>
          </w:p>
        </w:tc>
        <w:tc>
          <w:tcPr>
            <w:tcW w:w="4931" w:type="dxa"/>
            <w:tcBorders>
              <w:tl2br w:val="nil"/>
              <w:tr2bl w:val="nil"/>
            </w:tcBorders>
            <w:tcMar>
              <w:top w:w="15" w:type="dxa"/>
              <w:left w:w="15" w:type="dxa"/>
              <w:right w:w="15" w:type="dxa"/>
            </w:tcMar>
            <w:vAlign w:val="center"/>
          </w:tcPr>
          <w:p>
            <w:pPr>
              <w:widowControl/>
              <w:wordWrap/>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rPr>
              <w:t>37.65</w:t>
            </w:r>
          </w:p>
        </w:tc>
      </w:tr>
    </w:tbl>
    <w:p>
      <w:pPr>
        <w:spacing w:line="520" w:lineRule="exact"/>
        <w:ind w:firstLine="560" w:firstLineChars="200"/>
        <w:rPr>
          <w:rFonts w:hint="eastAsia" w:eastAsia="楷体"/>
          <w:color w:val="auto"/>
          <w:sz w:val="28"/>
          <w:szCs w:val="28"/>
          <w:highlight w:val="none"/>
          <w:lang w:val="en-US" w:eastAsia="zh-CN"/>
        </w:rPr>
      </w:pPr>
    </w:p>
    <w:p>
      <w:pPr>
        <w:spacing w:line="520" w:lineRule="exact"/>
        <w:ind w:firstLine="560" w:firstLineChars="200"/>
        <w:rPr>
          <w:rFonts w:hint="default" w:eastAsia="楷体"/>
          <w:color w:val="auto"/>
          <w:sz w:val="28"/>
          <w:szCs w:val="28"/>
          <w:highlight w:val="none"/>
          <w:lang w:val="en-US" w:eastAsia="zh-CN"/>
        </w:rPr>
      </w:pPr>
      <w:r>
        <w:rPr>
          <w:rFonts w:hint="eastAsia" w:eastAsia="楷体"/>
          <w:color w:val="auto"/>
          <w:sz w:val="28"/>
          <w:szCs w:val="28"/>
          <w:highlight w:val="none"/>
          <w:lang w:val="en-US" w:eastAsia="zh-CN"/>
        </w:rPr>
        <w:t>（4）兴利调节</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根据以上所收集资料进行兴利调节计算，确定汛限水位为37.75m，具体计算表格如下：</w:t>
      </w:r>
    </w:p>
    <w:p>
      <w:pPr>
        <w:spacing w:line="520" w:lineRule="exact"/>
        <w:rPr>
          <w:rFonts w:hint="default" w:eastAsia="楷体"/>
          <w:b/>
          <w:bCs/>
          <w:color w:val="auto"/>
          <w:kern w:val="0"/>
          <w:sz w:val="28"/>
          <w:szCs w:val="28"/>
          <w:highlight w:val="none"/>
          <w:lang w:val="en-US" w:eastAsia="zh-CN"/>
        </w:rPr>
      </w:pPr>
      <w:r>
        <w:rPr>
          <w:rFonts w:eastAsia="楷体"/>
          <w:b/>
          <w:bCs/>
          <w:color w:val="auto"/>
          <w:kern w:val="0"/>
          <w:sz w:val="28"/>
          <w:szCs w:val="28"/>
          <w:highlight w:val="none"/>
        </w:rPr>
        <w:t>表</w:t>
      </w:r>
      <w:r>
        <w:rPr>
          <w:rFonts w:hint="eastAsia" w:eastAsia="楷体"/>
          <w:b/>
          <w:bCs/>
          <w:color w:val="auto"/>
          <w:kern w:val="0"/>
          <w:sz w:val="28"/>
          <w:szCs w:val="28"/>
          <w:highlight w:val="none"/>
          <w:lang w:val="en-US" w:eastAsia="zh-CN"/>
        </w:rPr>
        <w:t>4</w:t>
      </w:r>
      <w:r>
        <w:rPr>
          <w:rFonts w:hint="eastAsia" w:eastAsia="楷体"/>
          <w:b/>
          <w:bCs/>
          <w:color w:val="auto"/>
          <w:kern w:val="0"/>
          <w:sz w:val="28"/>
          <w:szCs w:val="28"/>
          <w:highlight w:val="none"/>
        </w:rPr>
        <w:t>-</w:t>
      </w:r>
      <w:r>
        <w:rPr>
          <w:rFonts w:hint="eastAsia" w:eastAsia="楷体"/>
          <w:b/>
          <w:bCs/>
          <w:color w:val="auto"/>
          <w:kern w:val="0"/>
          <w:sz w:val="28"/>
          <w:szCs w:val="28"/>
          <w:highlight w:val="none"/>
          <w:lang w:val="en-US" w:eastAsia="zh-CN"/>
        </w:rPr>
        <w:t>3</w:t>
      </w:r>
      <w:r>
        <w:rPr>
          <w:rFonts w:eastAsia="楷体"/>
          <w:b/>
          <w:bCs/>
          <w:color w:val="auto"/>
          <w:kern w:val="0"/>
          <w:sz w:val="28"/>
          <w:szCs w:val="28"/>
          <w:highlight w:val="none"/>
        </w:rPr>
        <w:t xml:space="preserve">       </w:t>
      </w:r>
      <w:r>
        <w:rPr>
          <w:rFonts w:hint="eastAsia" w:eastAsia="楷体"/>
          <w:b/>
          <w:bCs/>
          <w:color w:val="auto"/>
          <w:kern w:val="0"/>
          <w:sz w:val="28"/>
          <w:szCs w:val="28"/>
          <w:highlight w:val="none"/>
          <w:lang w:val="en-US" w:eastAsia="zh-CN"/>
        </w:rPr>
        <w:t xml:space="preserve">    </w:t>
      </w:r>
      <w:r>
        <w:rPr>
          <w:rFonts w:eastAsia="楷体"/>
          <w:b/>
          <w:bCs/>
          <w:color w:val="auto"/>
          <w:kern w:val="0"/>
          <w:sz w:val="28"/>
          <w:szCs w:val="28"/>
          <w:highlight w:val="none"/>
        </w:rPr>
        <w:t xml:space="preserve"> </w:t>
      </w:r>
      <w:r>
        <w:rPr>
          <w:rFonts w:hint="eastAsia" w:eastAsia="楷体"/>
          <w:b/>
          <w:bCs/>
          <w:color w:val="auto"/>
          <w:kern w:val="0"/>
          <w:sz w:val="28"/>
          <w:szCs w:val="28"/>
          <w:highlight w:val="none"/>
        </w:rPr>
        <w:t xml:space="preserve">  </w:t>
      </w:r>
      <w:r>
        <w:rPr>
          <w:rFonts w:hint="eastAsia" w:eastAsia="楷体"/>
          <w:b/>
          <w:bCs/>
          <w:color w:val="auto"/>
          <w:kern w:val="0"/>
          <w:sz w:val="28"/>
          <w:szCs w:val="28"/>
          <w:highlight w:val="none"/>
          <w:lang w:val="en-US" w:eastAsia="zh-CN"/>
        </w:rPr>
        <w:t xml:space="preserve">  </w:t>
      </w:r>
      <w:r>
        <w:rPr>
          <w:rFonts w:hint="eastAsia" w:eastAsia="楷体"/>
          <w:b/>
          <w:bCs/>
          <w:color w:val="auto"/>
          <w:kern w:val="0"/>
          <w:sz w:val="28"/>
          <w:szCs w:val="28"/>
          <w:highlight w:val="none"/>
        </w:rPr>
        <w:t xml:space="preserve"> </w:t>
      </w:r>
      <w:r>
        <w:rPr>
          <w:rFonts w:eastAsia="楷体"/>
          <w:b/>
          <w:bCs/>
          <w:color w:val="auto"/>
          <w:kern w:val="0"/>
          <w:sz w:val="28"/>
          <w:szCs w:val="28"/>
          <w:highlight w:val="none"/>
        </w:rPr>
        <w:t>前烧水库</w:t>
      </w:r>
      <w:r>
        <w:rPr>
          <w:rFonts w:hint="eastAsia" w:eastAsia="楷体"/>
          <w:b/>
          <w:bCs/>
          <w:color w:val="auto"/>
          <w:kern w:val="0"/>
          <w:sz w:val="28"/>
          <w:szCs w:val="28"/>
          <w:highlight w:val="none"/>
          <w:lang w:val="en-US" w:eastAsia="zh-CN"/>
        </w:rPr>
        <w:t>兴利调节计算表格</w:t>
      </w:r>
    </w:p>
    <w:tbl>
      <w:tblPr>
        <w:tblStyle w:val="18"/>
        <w:tblW w:w="9101"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5"/>
        <w:gridCol w:w="821"/>
        <w:gridCol w:w="822"/>
        <w:gridCol w:w="821"/>
        <w:gridCol w:w="1107"/>
        <w:gridCol w:w="980"/>
        <w:gridCol w:w="1439"/>
        <w:gridCol w:w="1150"/>
        <w:gridCol w:w="96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995"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年份</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月份</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时间节点</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水位（m）</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库容（万m</w:t>
            </w:r>
            <w:r>
              <w:rPr>
                <w:rFonts w:hint="default" w:ascii="Times New Roman" w:hAnsi="Times New Roman" w:eastAsia="宋体" w:cs="Times New Roman"/>
                <w:i w:val="0"/>
                <w:color w:val="000000"/>
                <w:kern w:val="0"/>
                <w:sz w:val="21"/>
                <w:szCs w:val="21"/>
                <w:u w:val="none"/>
                <w:vertAlign w:val="superscript"/>
                <w:lang w:val="en-US" w:eastAsia="zh-CN"/>
              </w:rPr>
              <w:t>3</w:t>
            </w:r>
            <w:r>
              <w:rPr>
                <w:rFonts w:hint="default" w:ascii="Times New Roman" w:hAnsi="Times New Roman" w:eastAsia="宋体" w:cs="Times New Roman"/>
                <w:i w:val="0"/>
                <w:color w:val="000000"/>
                <w:kern w:val="0"/>
                <w:sz w:val="21"/>
                <w:szCs w:val="21"/>
                <w:u w:val="none"/>
                <w:lang w:val="en-US" w:eastAsia="zh-CN"/>
              </w:rPr>
              <w:t>）</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来水量（万m</w:t>
            </w:r>
            <w:r>
              <w:rPr>
                <w:rFonts w:hint="default" w:ascii="Times New Roman" w:hAnsi="Times New Roman" w:eastAsia="宋体" w:cs="Times New Roman"/>
                <w:i w:val="0"/>
                <w:color w:val="000000"/>
                <w:kern w:val="0"/>
                <w:sz w:val="21"/>
                <w:szCs w:val="21"/>
                <w:u w:val="none"/>
                <w:vertAlign w:val="superscript"/>
                <w:lang w:val="en-US" w:eastAsia="zh-CN"/>
              </w:rPr>
              <w:t>3</w:t>
            </w:r>
            <w:r>
              <w:rPr>
                <w:rFonts w:hint="default" w:ascii="Times New Roman" w:hAnsi="Times New Roman" w:eastAsia="宋体" w:cs="Times New Roman"/>
                <w:i w:val="0"/>
                <w:color w:val="000000"/>
                <w:kern w:val="0"/>
                <w:sz w:val="21"/>
                <w:szCs w:val="21"/>
                <w:u w:val="none"/>
                <w:lang w:val="en-US" w:eastAsia="zh-CN"/>
              </w:rPr>
              <w:t>）</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生态基流(10%)及蒸发渗漏(3%)（万m</w:t>
            </w:r>
            <w:r>
              <w:rPr>
                <w:rFonts w:hint="default" w:ascii="Times New Roman" w:hAnsi="Times New Roman" w:eastAsia="宋体" w:cs="Times New Roman"/>
                <w:i w:val="0"/>
                <w:color w:val="000000"/>
                <w:kern w:val="0"/>
                <w:sz w:val="21"/>
                <w:szCs w:val="21"/>
                <w:u w:val="none"/>
                <w:vertAlign w:val="superscript"/>
                <w:lang w:val="en-US" w:eastAsia="zh-CN"/>
              </w:rPr>
              <w:t>3</w:t>
            </w:r>
            <w:r>
              <w:rPr>
                <w:rFonts w:hint="default" w:ascii="Times New Roman" w:hAnsi="Times New Roman" w:eastAsia="宋体" w:cs="Times New Roman"/>
                <w:i w:val="0"/>
                <w:color w:val="000000"/>
                <w:kern w:val="0"/>
                <w:sz w:val="21"/>
                <w:szCs w:val="21"/>
                <w:u w:val="none"/>
                <w:lang w:val="en-US" w:eastAsia="zh-CN"/>
              </w:rPr>
              <w:t>）</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用水(下游灌溉用水)（万m</w:t>
            </w:r>
            <w:r>
              <w:rPr>
                <w:rFonts w:hint="default" w:ascii="Times New Roman" w:hAnsi="Times New Roman" w:eastAsia="宋体" w:cs="Times New Roman"/>
                <w:i w:val="0"/>
                <w:color w:val="000000"/>
                <w:kern w:val="0"/>
                <w:sz w:val="21"/>
                <w:szCs w:val="21"/>
                <w:u w:val="none"/>
                <w:vertAlign w:val="superscript"/>
                <w:lang w:val="en-US" w:eastAsia="zh-CN"/>
              </w:rPr>
              <w:t>3</w:t>
            </w:r>
            <w:r>
              <w:rPr>
                <w:rFonts w:hint="default" w:ascii="Times New Roman" w:hAnsi="Times New Roman" w:eastAsia="宋体" w:cs="Times New Roman"/>
                <w:i w:val="0"/>
                <w:color w:val="000000"/>
                <w:kern w:val="0"/>
                <w:sz w:val="21"/>
                <w:szCs w:val="21"/>
                <w:u w:val="none"/>
                <w:lang w:val="en-US" w:eastAsia="zh-CN"/>
              </w:rPr>
              <w:t>）</w:t>
            </w:r>
          </w:p>
        </w:tc>
        <w:tc>
          <w:tcPr>
            <w:tcW w:w="966"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弃水（万m</w:t>
            </w:r>
            <w:r>
              <w:rPr>
                <w:rFonts w:hint="default" w:ascii="Times New Roman" w:hAnsi="Times New Roman" w:eastAsia="宋体" w:cs="Times New Roman"/>
                <w:i w:val="0"/>
                <w:color w:val="000000"/>
                <w:kern w:val="0"/>
                <w:sz w:val="21"/>
                <w:szCs w:val="21"/>
                <w:u w:val="none"/>
                <w:vertAlign w:val="superscript"/>
                <w:lang w:val="en-US" w:eastAsia="zh-CN"/>
              </w:rPr>
              <w:t>3</w:t>
            </w:r>
            <w:r>
              <w:rPr>
                <w:rFonts w:hint="default" w:ascii="Times New Roman" w:hAnsi="Times New Roman" w:eastAsia="宋体" w:cs="Times New Roman"/>
                <w:i w:val="0"/>
                <w:color w:val="000000"/>
                <w:kern w:val="0"/>
                <w:sz w:val="21"/>
                <w:szCs w:val="21"/>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995" w:type="dxa"/>
            <w:vMerge w:val="restart"/>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20</w:t>
            </w:r>
            <w:r>
              <w:rPr>
                <w:rFonts w:hint="eastAsia" w:cs="Times New Roman"/>
                <w:i w:val="0"/>
                <w:color w:val="000000"/>
                <w:kern w:val="0"/>
                <w:sz w:val="21"/>
                <w:szCs w:val="21"/>
                <w:u w:val="none"/>
                <w:lang w:val="en-US" w:eastAsia="zh-CN"/>
              </w:rPr>
              <w:t>23</w:t>
            </w:r>
            <w:r>
              <w:rPr>
                <w:rFonts w:hint="default" w:ascii="Times New Roman" w:hAnsi="Times New Roman" w:eastAsia="宋体" w:cs="Times New Roman"/>
                <w:i w:val="0"/>
                <w:color w:val="000000"/>
                <w:kern w:val="0"/>
                <w:sz w:val="21"/>
                <w:szCs w:val="21"/>
                <w:u w:val="none"/>
                <w:lang w:val="en-US" w:eastAsia="zh-CN"/>
              </w:rPr>
              <w:t>年汛期</w:t>
            </w:r>
          </w:p>
        </w:tc>
        <w:tc>
          <w:tcPr>
            <w:tcW w:w="821" w:type="dxa"/>
            <w:vMerge w:val="restart"/>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4</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15号</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lang w:val="en-US"/>
              </w:rPr>
            </w:pPr>
            <w:r>
              <w:rPr>
                <w:rFonts w:hint="eastAsia" w:eastAsia="宋体" w:cs="Times New Roman"/>
                <w:i w:val="0"/>
                <w:color w:val="000000"/>
                <w:kern w:val="0"/>
                <w:sz w:val="21"/>
                <w:szCs w:val="21"/>
                <w:u w:val="none"/>
                <w:lang w:val="en-US" w:eastAsia="zh-CN"/>
              </w:rPr>
              <w:t>34.3</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10.70 </w:t>
            </w:r>
          </w:p>
        </w:tc>
        <w:tc>
          <w:tcPr>
            <w:tcW w:w="980"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39"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50"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eastAsia" w:eastAsia="宋体" w:cs="Times New Roman"/>
                <w:i w:val="0"/>
                <w:color w:val="000000"/>
                <w:kern w:val="0"/>
                <w:sz w:val="21"/>
                <w:szCs w:val="21"/>
                <w:u w:val="none"/>
                <w:lang w:val="en-US" w:eastAsia="zh-CN"/>
              </w:rPr>
              <w:t>34.3</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10.70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1.66</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0.22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0</w:t>
            </w:r>
          </w:p>
        </w:tc>
        <w:tc>
          <w:tcPr>
            <w:tcW w:w="966"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1.44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5</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rPr>
              <w:t>3</w:t>
            </w:r>
            <w:r>
              <w:rPr>
                <w:rFonts w:hint="eastAsia" w:eastAsia="宋体" w:cs="Times New Roman"/>
                <w:i w:val="0"/>
                <w:color w:val="000000"/>
                <w:kern w:val="0"/>
                <w:sz w:val="21"/>
                <w:szCs w:val="21"/>
                <w:u w:val="none"/>
                <w:lang w:val="en-US" w:eastAsia="zh-CN"/>
              </w:rPr>
              <w:t>5.2</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7.80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2.42</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0.31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5.01</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6</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31.87</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4.91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3.92</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0.51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6.3</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7</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32.72</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5.41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9.88</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1.28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8.09</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8</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29.45</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kern w:val="0"/>
                <w:sz w:val="21"/>
                <w:szCs w:val="21"/>
                <w:u w:val="none"/>
                <w:lang w:val="en-US" w:eastAsia="zh-CN"/>
              </w:rPr>
            </w:pPr>
            <w:r>
              <w:rPr>
                <w:rFonts w:hint="default" w:ascii="Times New Roman" w:hAnsi="Times New Roman" w:eastAsia="宋体" w:cs="Times New Roman"/>
                <w:i w:val="0"/>
                <w:color w:val="000000"/>
                <w:kern w:val="0"/>
                <w:sz w:val="21"/>
                <w:szCs w:val="21"/>
                <w:u w:val="none"/>
                <w:lang w:val="en-US" w:eastAsia="zh-CN"/>
              </w:rPr>
              <w:t>3.48</w:t>
            </w:r>
          </w:p>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（死水位）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6.75</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0.88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7.79</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9</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31.89</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4.92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3.78</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0.49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1.85</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10</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34.07</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7.09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2.5</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0.33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0</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restart"/>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20</w:t>
            </w:r>
            <w:r>
              <w:rPr>
                <w:rFonts w:hint="eastAsia" w:cs="Times New Roman"/>
                <w:i w:val="0"/>
                <w:color w:val="000000"/>
                <w:kern w:val="0"/>
                <w:sz w:val="21"/>
                <w:szCs w:val="21"/>
                <w:u w:val="none"/>
                <w:lang w:val="en-US" w:eastAsia="zh-CN"/>
              </w:rPr>
              <w:t>23</w:t>
            </w:r>
            <w:r>
              <w:rPr>
                <w:rFonts w:hint="default" w:ascii="Times New Roman" w:hAnsi="Times New Roman" w:eastAsia="宋体" w:cs="Times New Roman"/>
                <w:i w:val="0"/>
                <w:color w:val="000000"/>
                <w:kern w:val="0"/>
                <w:sz w:val="21"/>
                <w:szCs w:val="21"/>
                <w:u w:val="none"/>
                <w:lang w:val="en-US" w:eastAsia="zh-CN"/>
              </w:rPr>
              <w:t>年非汛期</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11</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34.78</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9.66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2.95</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0.38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0</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12</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35.08</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10.89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1.41</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0.18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0</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restart"/>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20</w:t>
            </w:r>
            <w:r>
              <w:rPr>
                <w:rFonts w:hint="eastAsia" w:cs="Times New Roman"/>
                <w:i w:val="0"/>
                <w:color w:val="000000"/>
                <w:kern w:val="0"/>
                <w:sz w:val="21"/>
                <w:szCs w:val="21"/>
                <w:u w:val="none"/>
                <w:lang w:val="en-US" w:eastAsia="zh-CN"/>
              </w:rPr>
              <w:t>23</w:t>
            </w:r>
            <w:r>
              <w:rPr>
                <w:rFonts w:hint="default" w:ascii="Times New Roman" w:hAnsi="Times New Roman" w:eastAsia="宋体" w:cs="Times New Roman"/>
                <w:i w:val="0"/>
                <w:color w:val="000000"/>
                <w:kern w:val="0"/>
                <w:sz w:val="21"/>
                <w:szCs w:val="21"/>
                <w:u w:val="none"/>
                <w:lang w:val="en-US" w:eastAsia="zh-CN"/>
              </w:rPr>
              <w:t>年非汛期</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35.34</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11.94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1.21</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0.16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0</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35.5</w:t>
            </w: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12.65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0.82</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0.11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0</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月末</w:t>
            </w:r>
          </w:p>
        </w:tc>
        <w:tc>
          <w:tcPr>
            <w:tcW w:w="821"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0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13.31 </w:t>
            </w: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0.76</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 xml:space="preserve">0.10 </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0</w:t>
            </w: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4</w:t>
            </w:r>
          </w:p>
        </w:tc>
        <w:tc>
          <w:tcPr>
            <w:tcW w:w="82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15日</w:t>
            </w:r>
          </w:p>
        </w:tc>
        <w:tc>
          <w:tcPr>
            <w:tcW w:w="821"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07"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80"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39"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50"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66"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995"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总计</w:t>
            </w:r>
          </w:p>
        </w:tc>
        <w:tc>
          <w:tcPr>
            <w:tcW w:w="821"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2"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07" w:type="dxa"/>
            <w:tcBorders>
              <w:tl2br w:val="nil"/>
              <w:tr2bl w:val="nil"/>
            </w:tcBorders>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8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38.05</w:t>
            </w:r>
          </w:p>
        </w:tc>
        <w:tc>
          <w:tcPr>
            <w:tcW w:w="1439"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4.95</w:t>
            </w:r>
          </w:p>
        </w:tc>
        <w:tc>
          <w:tcPr>
            <w:tcW w:w="1150"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29.04</w:t>
            </w:r>
          </w:p>
        </w:tc>
        <w:tc>
          <w:tcPr>
            <w:tcW w:w="966"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1.44</w:t>
            </w:r>
          </w:p>
        </w:tc>
      </w:tr>
    </w:tbl>
    <w:p>
      <w:pPr>
        <w:ind w:firstLine="560"/>
        <w:rPr>
          <w:rFonts w:eastAsia="楷体"/>
          <w:color w:val="auto"/>
          <w:kern w:val="0"/>
          <w:sz w:val="28"/>
          <w:szCs w:val="28"/>
          <w:highlight w:val="none"/>
        </w:rPr>
      </w:pPr>
      <w:r>
        <w:rPr>
          <w:rFonts w:hint="eastAsia" w:eastAsia="楷体"/>
          <w:color w:val="auto"/>
          <w:sz w:val="28"/>
          <w:szCs w:val="28"/>
          <w:highlight w:val="none"/>
          <w:lang w:val="en-US" w:eastAsia="zh-CN"/>
        </w:rPr>
        <w:t>根据2023年前烧水库的运行可知，采用37.75m不仅可以保障水库的防洪安全，</w:t>
      </w:r>
      <w:r>
        <w:rPr>
          <w:rFonts w:hint="default" w:ascii="Times New Roman" w:hAnsi="Times New Roman" w:eastAsia="楷体" w:cs="Times New Roman"/>
          <w:color w:val="auto"/>
          <w:sz w:val="28"/>
          <w:szCs w:val="28"/>
        </w:rPr>
        <w:t>又保障了昆山水库的兴利功能要求。</w:t>
      </w:r>
      <w:r>
        <w:rPr>
          <w:rFonts w:hint="eastAsia" w:eastAsia="楷体"/>
          <w:color w:val="auto"/>
          <w:sz w:val="28"/>
          <w:szCs w:val="28"/>
          <w:highlight w:val="none"/>
          <w:lang w:val="en-US" w:eastAsia="zh-CN"/>
        </w:rPr>
        <w:t>因此</w:t>
      </w:r>
      <w:r>
        <w:rPr>
          <w:rFonts w:eastAsia="楷体"/>
          <w:color w:val="auto"/>
          <w:sz w:val="28"/>
          <w:szCs w:val="28"/>
          <w:highlight w:val="none"/>
        </w:rPr>
        <w:t>20</w:t>
      </w:r>
      <w:r>
        <w:rPr>
          <w:rFonts w:hint="eastAsia" w:eastAsia="楷体"/>
          <w:color w:val="auto"/>
          <w:sz w:val="28"/>
          <w:szCs w:val="28"/>
          <w:highlight w:val="none"/>
          <w:lang w:val="en-US" w:eastAsia="zh-CN"/>
        </w:rPr>
        <w:t>24</w:t>
      </w:r>
      <w:r>
        <w:rPr>
          <w:rFonts w:eastAsia="楷体"/>
          <w:color w:val="auto"/>
          <w:sz w:val="28"/>
          <w:szCs w:val="28"/>
          <w:highlight w:val="none"/>
        </w:rPr>
        <w:t>年将</w:t>
      </w:r>
      <w:r>
        <w:rPr>
          <w:rFonts w:hint="eastAsia" w:eastAsia="楷体"/>
          <w:color w:val="auto"/>
          <w:sz w:val="28"/>
          <w:szCs w:val="28"/>
          <w:highlight w:val="none"/>
          <w:lang w:val="en-US" w:eastAsia="zh-CN"/>
        </w:rPr>
        <w:t>37.75</w:t>
      </w:r>
      <w:r>
        <w:rPr>
          <w:rFonts w:eastAsia="楷体"/>
          <w:color w:val="auto"/>
          <w:sz w:val="28"/>
          <w:szCs w:val="28"/>
          <w:highlight w:val="none"/>
        </w:rPr>
        <w:t>m作为前烧水库的汛限水位。</w:t>
      </w:r>
    </w:p>
    <w:p>
      <w:pPr>
        <w:pStyle w:val="4"/>
        <w:spacing w:beforeLines="50" w:afterLines="50" w:line="360" w:lineRule="auto"/>
        <w:contextualSpacing/>
        <w:rPr>
          <w:rFonts w:ascii="Times New Roman" w:hAnsi="Times New Roman" w:eastAsia="楷体"/>
          <w:color w:val="auto"/>
          <w:kern w:val="0"/>
          <w:sz w:val="28"/>
          <w:szCs w:val="28"/>
          <w:highlight w:val="none"/>
        </w:rPr>
      </w:pPr>
      <w:bookmarkStart w:id="24" w:name="_Toc290367231"/>
      <w:bookmarkStart w:id="25" w:name="_Toc17957"/>
      <w:r>
        <w:rPr>
          <w:rFonts w:ascii="Times New Roman" w:hAnsi="Times New Roman" w:eastAsia="楷体"/>
          <w:color w:val="auto"/>
          <w:kern w:val="0"/>
          <w:sz w:val="28"/>
          <w:szCs w:val="28"/>
          <w:highlight w:val="none"/>
        </w:rPr>
        <w:t>4.4 汛期防洪调度方式</w:t>
      </w:r>
      <w:bookmarkEnd w:id="24"/>
      <w:bookmarkEnd w:id="25"/>
    </w:p>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 xml:space="preserve"> （1）水库调洪演算</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调洪演算按水量平衡方程式逐时段进行试算，计算方程式如下：</w:t>
      </w:r>
    </w:p>
    <w:p>
      <w:pPr>
        <w:ind w:firstLine="2520" w:firstLineChars="900"/>
        <w:rPr>
          <w:rFonts w:eastAsia="楷体"/>
          <w:color w:val="auto"/>
          <w:sz w:val="28"/>
          <w:szCs w:val="28"/>
          <w:highlight w:val="none"/>
        </w:rPr>
      </w:pPr>
      <w:r>
        <w:rPr>
          <w:rFonts w:ascii="Times New Roman" w:hAnsi="Times New Roman" w:eastAsia="楷体" w:cs="Times New Roman"/>
          <w:color w:val="auto"/>
          <w:kern w:val="2"/>
          <w:position w:val="-24"/>
          <w:sz w:val="28"/>
          <w:szCs w:val="28"/>
          <w:highlight w:val="none"/>
          <w:lang w:val="en-US" w:eastAsia="zh-CN" w:bidi="ar-SA"/>
        </w:rPr>
        <w:object>
          <v:shape id="_x0000_i1055" o:spt="75" type="#_x0000_t75" style="height:33.75pt;width:161.25pt;" o:ole="t" fillcolor="#FFFFFF" filled="f" o:preferrelative="t" stroked="f" coordsize="21600,21600">
            <v:path/>
            <v:fill on="f" color2="#FFFFFF" focussize="0,0"/>
            <v:stroke on="f"/>
            <v:imagedata r:id="rId25" gain="65536f" blacklevel="0f" gamma="0" o:title=""/>
            <o:lock v:ext="edit" position="f" selection="f" grouping="f" rotation="f" cropping="f" text="f" aspectratio="t"/>
            <w10:wrap type="none"/>
            <w10:anchorlock/>
          </v:shape>
          <o:OLEObject Type="Embed" ProgID="" ShapeID="_x0000_i1055" DrawAspect="Content" ObjectID="_1468075730" r:id="rId24">
            <o:LockedField>false</o:LockedField>
          </o:OLEObject>
        </w:object>
      </w:r>
      <w:r>
        <w:rPr>
          <w:rFonts w:eastAsia="楷体"/>
          <w:color w:val="auto"/>
          <w:sz w:val="28"/>
          <w:szCs w:val="28"/>
          <w:highlight w:val="none"/>
        </w:rPr>
        <w:t xml:space="preserve">          </w:t>
      </w:r>
    </w:p>
    <w:p>
      <w:pPr>
        <w:spacing w:line="520" w:lineRule="exact"/>
        <w:rPr>
          <w:rFonts w:eastAsia="楷体"/>
          <w:color w:val="auto"/>
          <w:sz w:val="28"/>
          <w:szCs w:val="28"/>
          <w:highlight w:val="none"/>
        </w:rPr>
      </w:pPr>
      <w:r>
        <w:rPr>
          <w:rFonts w:eastAsia="楷体"/>
          <w:color w:val="auto"/>
          <w:sz w:val="28"/>
          <w:szCs w:val="28"/>
          <w:highlight w:val="none"/>
        </w:rPr>
        <w:t>式中：</w:t>
      </w:r>
      <w:r>
        <w:rPr>
          <w:rFonts w:ascii="Times New Roman" w:hAnsi="Times New Roman" w:eastAsia="楷体" w:cs="Times New Roman"/>
          <w:color w:val="auto"/>
          <w:kern w:val="2"/>
          <w:position w:val="-12"/>
          <w:sz w:val="28"/>
          <w:szCs w:val="28"/>
          <w:highlight w:val="none"/>
          <w:lang w:val="en-US" w:eastAsia="zh-CN" w:bidi="ar-SA"/>
        </w:rPr>
        <w:object>
          <v:shape id="_x0000_i1056" o:spt="75" type="#_x0000_t75" style="height:17.25pt;width:37.5pt;" o:ole="t" fillcolor="#FFFFFF" filled="f" o:preferrelative="t" stroked="f" coordsize="21600,21600">
            <v:path/>
            <v:fill on="f" color2="#FFFFFF" focussize="0,0"/>
            <v:stroke on="f"/>
            <v:imagedata r:id="rId27" gain="65536f" blacklevel="0f" gamma="0" o:title=""/>
            <o:lock v:ext="edit" position="f" selection="f" grouping="f" rotation="f" cropping="f" text="f" aspectratio="t"/>
            <w10:wrap type="none"/>
            <w10:anchorlock/>
          </v:shape>
          <o:OLEObject Type="Embed" ProgID="" ShapeID="_x0000_i1056" DrawAspect="Content" ObjectID="_1468075731" r:id="rId26">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57" o:spt="75" type="#_x0000_t75" style="height:13.5pt;width:15pt;" o:ole="t" fillcolor="#FFFFFF" filled="f" o:preferrelative="t" stroked="f" coordsize="21600,21600">
            <v:path/>
            <v:fill on="f" color2="#FFFFFF" focussize="0,0"/>
            <v:stroke on="f"/>
            <v:imagedata r:id="rId29" gain="65536f" blacklevel="0f" gamma="0" o:title=""/>
            <o:lock v:ext="edit" position="f" selection="f" grouping="f" rotation="f" cropping="f" text="f" aspectratio="t"/>
            <w10:wrap type="none"/>
            <w10:anchorlock/>
          </v:shape>
          <o:OLEObject Type="Embed" ProgID="" ShapeID="_x0000_i1057" DrawAspect="Content" ObjectID="_1468075732" r:id="rId28">
            <o:LockedField>false</o:LockedField>
          </o:OLEObject>
        </w:object>
      </w:r>
      <w:r>
        <w:rPr>
          <w:rFonts w:eastAsia="楷体"/>
          <w:color w:val="auto"/>
          <w:sz w:val="28"/>
          <w:szCs w:val="28"/>
          <w:highlight w:val="none"/>
        </w:rPr>
        <w:t>始、末的入库流量（</w:t>
      </w:r>
      <w:r>
        <w:rPr>
          <w:rFonts w:ascii="Times New Roman" w:hAnsi="Times New Roman" w:eastAsia="楷体" w:cs="Times New Roman"/>
          <w:color w:val="auto"/>
          <w:kern w:val="2"/>
          <w:position w:val="-6"/>
          <w:sz w:val="28"/>
          <w:szCs w:val="28"/>
          <w:highlight w:val="none"/>
          <w:lang w:val="en-US" w:eastAsia="zh-CN" w:bidi="ar-SA"/>
        </w:rPr>
        <w:object>
          <v:shape id="_x0000_i1058" o:spt="75" type="#_x0000_t75" style="height:16.5pt;width:30pt;" o:ole="t" fillcolor="#FFFFFF" filled="f" o:preferrelative="t" stroked="f" coordsize="21600,21600">
            <v:path/>
            <v:fill on="f" color2="#FFFFFF" focussize="0,0"/>
            <v:stroke on="f"/>
            <v:imagedata r:id="rId31" gain="65536f" blacklevel="0f" gamma="0" o:title=""/>
            <o:lock v:ext="edit" position="f" selection="f" grouping="f" rotation="f" cropping="f" text="f" aspectratio="t"/>
            <w10:wrap type="none"/>
            <w10:anchorlock/>
          </v:shape>
          <o:OLEObject Type="Embed" ProgID="" ShapeID="_x0000_i1058" DrawAspect="Content" ObjectID="_1468075733" r:id="rId30">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12"/>
          <w:sz w:val="28"/>
          <w:szCs w:val="28"/>
          <w:highlight w:val="none"/>
          <w:lang w:val="en-US" w:eastAsia="zh-CN" w:bidi="ar-SA"/>
        </w:rPr>
        <w:object>
          <v:shape id="_x0000_i1059" o:spt="75" type="#_x0000_t75" style="height:17.25pt;width:33.75pt;" o:ole="t" fillcolor="#FFFFFF" filled="f" o:preferrelative="t" stroked="f" coordsize="21600,21600">
            <v:path/>
            <v:fill on="f" color2="#FFFFFF" focussize="0,0"/>
            <v:stroke on="f"/>
            <v:imagedata r:id="rId33" gain="65536f" blacklevel="0f" gamma="0" o:title=""/>
            <o:lock v:ext="edit" position="f" selection="f" grouping="f" rotation="f" cropping="f" text="f" aspectratio="t"/>
            <w10:wrap type="none"/>
            <w10:anchorlock/>
          </v:shape>
          <o:OLEObject Type="Embed" ProgID="" ShapeID="_x0000_i1059" DrawAspect="Content" ObjectID="_1468075734" r:id="rId32">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60" o:spt="75" type="#_x0000_t75" style="height:13.5pt;width:15pt;" o:ole="t" fillcolor="#FFFFFF" filled="f" o:preferrelative="t" stroked="f" coordsize="21600,21600">
            <v:path/>
            <v:fill on="f" color2="#FFFFFF" focussize="0,0"/>
            <v:stroke on="f"/>
            <v:imagedata r:id="rId35" gain="65536f" blacklevel="0f" gamma="0" o:title=""/>
            <o:lock v:ext="edit" position="f" selection="f" grouping="f" rotation="f" cropping="f" text="f" aspectratio="t"/>
            <w10:wrap type="none"/>
            <w10:anchorlock/>
          </v:shape>
          <o:OLEObject Type="Embed" ProgID="" ShapeID="_x0000_i1060" DrawAspect="Content" ObjectID="_1468075735" r:id="rId34">
            <o:LockedField>false</o:LockedField>
          </o:OLEObject>
        </w:object>
      </w:r>
      <w:r>
        <w:rPr>
          <w:rFonts w:eastAsia="楷体"/>
          <w:color w:val="auto"/>
          <w:sz w:val="28"/>
          <w:szCs w:val="28"/>
          <w:highlight w:val="none"/>
        </w:rPr>
        <w:t>始、末的出库流量（</w:t>
      </w:r>
      <w:r>
        <w:rPr>
          <w:rFonts w:ascii="Times New Roman" w:hAnsi="Times New Roman" w:eastAsia="楷体" w:cs="Times New Roman"/>
          <w:color w:val="auto"/>
          <w:kern w:val="2"/>
          <w:position w:val="-6"/>
          <w:sz w:val="28"/>
          <w:szCs w:val="28"/>
          <w:highlight w:val="none"/>
          <w:lang w:val="en-US" w:eastAsia="zh-CN" w:bidi="ar-SA"/>
        </w:rPr>
        <w:object>
          <v:shape id="_x0000_i1061" o:spt="75" type="#_x0000_t75" style="height:16.5pt;width:30pt;" o:ole="t" fillcolor="#FFFFFF" filled="f" o:preferrelative="t" stroked="f" coordsize="21600,21600">
            <v:path/>
            <v:fill on="f" color2="#FFFFFF" focussize="0,0"/>
            <v:stroke on="f"/>
            <v:imagedata r:id="rId37" gain="65536f" blacklevel="0f" gamma="0" o:title=""/>
            <o:lock v:ext="edit" position="f" selection="f" grouping="f" rotation="f" cropping="f" text="f" aspectratio="t"/>
            <w10:wrap type="none"/>
            <w10:anchorlock/>
          </v:shape>
          <o:OLEObject Type="Embed" ProgID="" ShapeID="_x0000_i1061" DrawAspect="Content" ObjectID="_1468075736" r:id="rId36">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12"/>
          <w:sz w:val="28"/>
          <w:szCs w:val="28"/>
          <w:highlight w:val="none"/>
          <w:lang w:val="en-US" w:eastAsia="zh-CN" w:bidi="ar-SA"/>
        </w:rPr>
        <w:object>
          <v:shape id="_x0000_i1062" o:spt="75" type="#_x0000_t75" style="height:17.25pt;width:33.75pt;" o:ole="t" fillcolor="#FFFFFF" filled="f" o:preferrelative="t" stroked="f" coordsize="21600,21600">
            <v:path/>
            <v:fill on="f" color2="#FFFFFF" focussize="0,0"/>
            <v:stroke on="f"/>
            <v:imagedata r:id="rId39" gain="65536f" blacklevel="0f" gamma="0" o:title=""/>
            <o:lock v:ext="edit" position="f" selection="f" grouping="f" rotation="f" cropping="f" text="f" aspectratio="t"/>
            <w10:wrap type="none"/>
            <w10:anchorlock/>
          </v:shape>
          <o:OLEObject Type="Embed" ProgID="" ShapeID="_x0000_i1062" DrawAspect="Content" ObjectID="_1468075737" r:id="rId38">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63" o:spt="75" type="#_x0000_t75" style="height:13.5pt;width:15pt;" o:ole="t" fillcolor="#FFFFFF" filled="f" o:preferrelative="t" stroked="f" coordsize="21600,21600">
            <v:path/>
            <v:fill on="f" color2="#FFFFFF" focussize="0,0"/>
            <v:stroke on="f"/>
            <v:imagedata r:id="rId41" gain="65536f" blacklevel="0f" gamma="0" o:title=""/>
            <o:lock v:ext="edit" position="f" selection="f" grouping="f" rotation="f" cropping="f" text="f" aspectratio="t"/>
            <w10:wrap type="none"/>
            <w10:anchorlock/>
          </v:shape>
          <o:OLEObject Type="Embed" ProgID="" ShapeID="_x0000_i1063" DrawAspect="Content" ObjectID="_1468075738" r:id="rId40">
            <o:LockedField>false</o:LockedField>
          </o:OLEObject>
        </w:object>
      </w:r>
      <w:r>
        <w:rPr>
          <w:rFonts w:eastAsia="楷体"/>
          <w:color w:val="auto"/>
          <w:sz w:val="28"/>
          <w:szCs w:val="28"/>
          <w:highlight w:val="none"/>
        </w:rPr>
        <w:t>始、末的库容（万</w:t>
      </w:r>
      <w:r>
        <w:rPr>
          <w:rFonts w:eastAsia="楷体"/>
          <w:i/>
          <w:color w:val="auto"/>
          <w:sz w:val="28"/>
          <w:szCs w:val="28"/>
          <w:highlight w:val="none"/>
        </w:rPr>
        <w:t xml:space="preserve"> </w:t>
      </w:r>
      <w:r>
        <w:rPr>
          <w:rFonts w:ascii="Times New Roman" w:hAnsi="Times New Roman" w:eastAsia="楷体" w:cs="Times New Roman"/>
          <w:color w:val="auto"/>
          <w:kern w:val="2"/>
          <w:position w:val="-6"/>
          <w:sz w:val="28"/>
          <w:szCs w:val="28"/>
          <w:highlight w:val="none"/>
          <w:lang w:val="en-US" w:eastAsia="zh-CN" w:bidi="ar-SA"/>
        </w:rPr>
        <w:object>
          <v:shape id="_x0000_i1064" o:spt="75" type="#_x0000_t75" style="height:16.5pt;width:16.5pt;" o:ole="t" fillcolor="#FFFFFF" filled="f" o:preferrelative="t" stroked="f" coordsize="21600,21600">
            <v:path/>
            <v:fill on="f" color2="#FFFFFF" focussize="0,0"/>
            <v:stroke on="f"/>
            <v:imagedata r:id="rId43" gain="65536f" blacklevel="0f" gamma="0" o:title=""/>
            <o:lock v:ext="edit" position="f" selection="f" grouping="f" rotation="f" cropping="f" text="f" aspectratio="t"/>
            <w10:wrap type="none"/>
            <w10:anchorlock/>
          </v:shape>
          <o:OLEObject Type="Embed" ProgID="" ShapeID="_x0000_i1064" DrawAspect="Content" ObjectID="_1468075739" r:id="rId42">
            <o:LockedField>false</o:LockedField>
          </o:OLEObject>
        </w:object>
      </w:r>
      <w:r>
        <w:rPr>
          <w:rFonts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前烧水库</w:t>
      </w:r>
      <w:r>
        <w:rPr>
          <w:rFonts w:hint="eastAsia" w:eastAsia="楷体"/>
          <w:color w:val="auto"/>
          <w:sz w:val="28"/>
          <w:szCs w:val="28"/>
          <w:highlight w:val="none"/>
        </w:rPr>
        <w:t>的</w:t>
      </w:r>
      <w:r>
        <w:rPr>
          <w:rFonts w:eastAsia="楷体"/>
          <w:color w:val="auto"/>
          <w:sz w:val="28"/>
          <w:szCs w:val="28"/>
          <w:highlight w:val="none"/>
        </w:rPr>
        <w:t>正常蓄水位为</w:t>
      </w:r>
      <w:r>
        <w:rPr>
          <w:rFonts w:hint="eastAsia" w:eastAsia="楷体"/>
          <w:color w:val="auto"/>
          <w:sz w:val="28"/>
          <w:szCs w:val="28"/>
          <w:highlight w:val="none"/>
          <w:lang w:eastAsia="zh-CN"/>
        </w:rPr>
        <w:t>37.75</w:t>
      </w:r>
      <w:r>
        <w:rPr>
          <w:rFonts w:eastAsia="楷体"/>
          <w:color w:val="auto"/>
          <w:sz w:val="28"/>
          <w:szCs w:val="28"/>
          <w:highlight w:val="none"/>
        </w:rPr>
        <w:t>m，汛期期间起调水位采用汛限水位</w:t>
      </w:r>
      <w:r>
        <w:rPr>
          <w:rFonts w:hint="eastAsia" w:eastAsia="楷体"/>
          <w:color w:val="auto"/>
          <w:sz w:val="28"/>
          <w:szCs w:val="28"/>
          <w:highlight w:val="none"/>
          <w:lang w:val="en-US" w:eastAsia="zh-CN"/>
        </w:rPr>
        <w:t>37.75</w:t>
      </w:r>
      <w:r>
        <w:rPr>
          <w:rFonts w:eastAsia="楷体"/>
          <w:color w:val="auto"/>
          <w:sz w:val="28"/>
          <w:szCs w:val="28"/>
          <w:highlight w:val="none"/>
        </w:rPr>
        <w:t>m，经调洪演算求得P=</w:t>
      </w:r>
      <w:r>
        <w:rPr>
          <w:rFonts w:hint="eastAsia" w:eastAsia="楷体"/>
          <w:color w:val="auto"/>
          <w:sz w:val="28"/>
          <w:szCs w:val="28"/>
          <w:highlight w:val="none"/>
          <w:lang w:val="en-US" w:eastAsia="zh-CN"/>
        </w:rPr>
        <w:t>5</w:t>
      </w:r>
      <w:r>
        <w:rPr>
          <w:rFonts w:eastAsia="楷体"/>
          <w:color w:val="auto"/>
          <w:sz w:val="28"/>
          <w:szCs w:val="28"/>
          <w:highlight w:val="none"/>
        </w:rPr>
        <w:t>%和P=0.</w:t>
      </w:r>
      <w:r>
        <w:rPr>
          <w:rFonts w:hint="eastAsia" w:eastAsia="楷体"/>
          <w:color w:val="auto"/>
          <w:sz w:val="28"/>
          <w:szCs w:val="28"/>
          <w:highlight w:val="none"/>
          <w:lang w:val="en-US" w:eastAsia="zh-CN"/>
        </w:rPr>
        <w:t>5</w:t>
      </w:r>
      <w:r>
        <w:rPr>
          <w:rFonts w:eastAsia="楷体"/>
          <w:color w:val="auto"/>
          <w:sz w:val="28"/>
          <w:szCs w:val="28"/>
          <w:highlight w:val="none"/>
        </w:rPr>
        <w:t>%</w:t>
      </w:r>
      <w:r>
        <w:rPr>
          <w:rFonts w:hint="eastAsia" w:eastAsia="楷体"/>
          <w:color w:val="auto"/>
          <w:sz w:val="28"/>
          <w:szCs w:val="28"/>
          <w:highlight w:val="none"/>
        </w:rPr>
        <w:t>两</w:t>
      </w:r>
      <w:r>
        <w:rPr>
          <w:rFonts w:eastAsia="楷体"/>
          <w:color w:val="auto"/>
          <w:sz w:val="28"/>
          <w:szCs w:val="28"/>
          <w:highlight w:val="none"/>
        </w:rPr>
        <w:t>种设计频率洪水的调洪演算成果详见表</w:t>
      </w:r>
      <w:r>
        <w:rPr>
          <w:rFonts w:hint="eastAsia" w:eastAsia="楷体"/>
          <w:color w:val="auto"/>
          <w:sz w:val="28"/>
          <w:szCs w:val="28"/>
          <w:highlight w:val="none"/>
        </w:rPr>
        <w:t>4-1</w:t>
      </w:r>
      <w:r>
        <w:rPr>
          <w:rFonts w:eastAsia="楷体"/>
          <w:color w:val="auto"/>
          <w:sz w:val="28"/>
          <w:szCs w:val="28"/>
          <w:highlight w:val="none"/>
        </w:rPr>
        <w:t>。</w:t>
      </w:r>
    </w:p>
    <w:p>
      <w:pPr>
        <w:spacing w:line="520" w:lineRule="exact"/>
        <w:rPr>
          <w:rFonts w:eastAsia="楷体"/>
          <w:b/>
          <w:bCs/>
          <w:color w:val="auto"/>
          <w:kern w:val="0"/>
          <w:sz w:val="28"/>
          <w:szCs w:val="28"/>
          <w:highlight w:val="none"/>
        </w:rPr>
      </w:pPr>
      <w:r>
        <w:rPr>
          <w:rFonts w:eastAsia="楷体"/>
          <w:b/>
          <w:bCs/>
          <w:color w:val="auto"/>
          <w:kern w:val="0"/>
          <w:sz w:val="28"/>
          <w:szCs w:val="28"/>
          <w:highlight w:val="none"/>
        </w:rPr>
        <w:t>表</w:t>
      </w:r>
      <w:r>
        <w:rPr>
          <w:rFonts w:hint="eastAsia" w:eastAsia="楷体"/>
          <w:b/>
          <w:bCs/>
          <w:color w:val="auto"/>
          <w:kern w:val="0"/>
          <w:sz w:val="28"/>
          <w:szCs w:val="28"/>
          <w:highlight w:val="none"/>
        </w:rPr>
        <w:t>4-1</w:t>
      </w:r>
      <w:r>
        <w:rPr>
          <w:rFonts w:eastAsia="楷体"/>
          <w:b/>
          <w:bCs/>
          <w:color w:val="auto"/>
          <w:kern w:val="0"/>
          <w:sz w:val="28"/>
          <w:szCs w:val="28"/>
          <w:highlight w:val="none"/>
        </w:rPr>
        <w:t xml:space="preserve">            前烧水库调洪演算成果表</w:t>
      </w:r>
    </w:p>
    <w:tbl>
      <w:tblPr>
        <w:tblStyle w:val="18"/>
        <w:tblW w:w="8344" w:type="dxa"/>
        <w:tblInd w:w="-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930"/>
        <w:gridCol w:w="1875"/>
        <w:gridCol w:w="1630"/>
        <w:gridCol w:w="1454"/>
        <w:gridCol w:w="14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1930" w:type="dxa"/>
            <w:tcBorders>
              <w:tl2br w:val="nil"/>
              <w:tr2bl w:val="nil"/>
            </w:tcBorders>
            <w:vAlign w:val="center"/>
          </w:tcPr>
          <w:p>
            <w:pPr>
              <w:widowControl/>
              <w:spacing w:line="440" w:lineRule="exact"/>
              <w:jc w:val="center"/>
              <w:textAlignment w:val="center"/>
              <w:rPr>
                <w:b/>
                <w:color w:val="auto"/>
                <w:sz w:val="24"/>
                <w:highlight w:val="none"/>
              </w:rPr>
            </w:pPr>
            <w:r>
              <w:rPr>
                <w:rFonts w:hint="eastAsia" w:ascii="宋体" w:hAnsi="宋体" w:cs="宋体"/>
                <w:b/>
                <w:color w:val="auto"/>
                <w:kern w:val="0"/>
                <w:sz w:val="24"/>
                <w:highlight w:val="none"/>
              </w:rPr>
              <w:t>设计频率</w:t>
            </w:r>
          </w:p>
        </w:tc>
        <w:tc>
          <w:tcPr>
            <w:tcW w:w="1875" w:type="dxa"/>
            <w:tcBorders>
              <w:tl2br w:val="nil"/>
              <w:tr2bl w:val="nil"/>
            </w:tcBorders>
            <w:vAlign w:val="center"/>
          </w:tcPr>
          <w:p>
            <w:pPr>
              <w:widowControl/>
              <w:spacing w:line="440" w:lineRule="exact"/>
              <w:jc w:val="center"/>
              <w:textAlignment w:val="center"/>
              <w:rPr>
                <w:b/>
                <w:color w:val="auto"/>
                <w:sz w:val="24"/>
                <w:highlight w:val="none"/>
              </w:rPr>
            </w:pPr>
            <w:r>
              <w:rPr>
                <w:rFonts w:hint="eastAsia" w:ascii="宋体" w:hAnsi="宋体" w:cs="宋体"/>
                <w:b/>
                <w:color w:val="auto"/>
                <w:kern w:val="0"/>
                <w:sz w:val="24"/>
                <w:highlight w:val="none"/>
              </w:rPr>
              <w:t>最大入库流量</w:t>
            </w:r>
            <w:r>
              <w:rPr>
                <w:b/>
                <w:color w:val="auto"/>
                <w:kern w:val="0"/>
                <w:sz w:val="24"/>
                <w:highlight w:val="none"/>
              </w:rPr>
              <w:t>(m</w:t>
            </w:r>
            <w:r>
              <w:rPr>
                <w:b/>
                <w:color w:val="auto"/>
                <w:kern w:val="0"/>
                <w:sz w:val="24"/>
                <w:highlight w:val="none"/>
                <w:vertAlign w:val="superscript"/>
              </w:rPr>
              <w:t>3</w:t>
            </w:r>
            <w:r>
              <w:rPr>
                <w:b/>
                <w:color w:val="auto"/>
                <w:kern w:val="0"/>
                <w:sz w:val="24"/>
                <w:highlight w:val="none"/>
              </w:rPr>
              <w:t>/s)</w:t>
            </w:r>
          </w:p>
        </w:tc>
        <w:tc>
          <w:tcPr>
            <w:tcW w:w="1630" w:type="dxa"/>
            <w:tcBorders>
              <w:tl2br w:val="nil"/>
              <w:tr2bl w:val="nil"/>
            </w:tcBorders>
            <w:vAlign w:val="center"/>
          </w:tcPr>
          <w:p>
            <w:pPr>
              <w:widowControl/>
              <w:spacing w:line="440" w:lineRule="exact"/>
              <w:jc w:val="center"/>
              <w:textAlignment w:val="center"/>
              <w:rPr>
                <w:b/>
                <w:color w:val="auto"/>
                <w:sz w:val="24"/>
                <w:highlight w:val="none"/>
              </w:rPr>
            </w:pPr>
            <w:r>
              <w:rPr>
                <w:rFonts w:hint="eastAsia" w:ascii="宋体" w:hAnsi="宋体" w:cs="宋体"/>
                <w:b/>
                <w:color w:val="auto"/>
                <w:kern w:val="0"/>
                <w:sz w:val="24"/>
                <w:highlight w:val="none"/>
              </w:rPr>
              <w:t>最大下泄流量</w:t>
            </w:r>
            <w:r>
              <w:rPr>
                <w:b/>
                <w:color w:val="auto"/>
                <w:kern w:val="0"/>
                <w:sz w:val="24"/>
                <w:highlight w:val="none"/>
              </w:rPr>
              <w:t>(m</w:t>
            </w:r>
            <w:r>
              <w:rPr>
                <w:b/>
                <w:color w:val="auto"/>
                <w:kern w:val="0"/>
                <w:sz w:val="24"/>
                <w:highlight w:val="none"/>
                <w:vertAlign w:val="superscript"/>
              </w:rPr>
              <w:t>3</w:t>
            </w:r>
            <w:r>
              <w:rPr>
                <w:b/>
                <w:color w:val="auto"/>
                <w:kern w:val="0"/>
                <w:sz w:val="24"/>
                <w:highlight w:val="none"/>
              </w:rPr>
              <w:t>/s)</w:t>
            </w:r>
          </w:p>
        </w:tc>
        <w:tc>
          <w:tcPr>
            <w:tcW w:w="1454" w:type="dxa"/>
            <w:tcBorders>
              <w:tl2br w:val="nil"/>
              <w:tr2bl w:val="nil"/>
            </w:tcBorders>
            <w:vAlign w:val="center"/>
          </w:tcPr>
          <w:p>
            <w:pPr>
              <w:widowControl/>
              <w:spacing w:line="440" w:lineRule="exact"/>
              <w:jc w:val="center"/>
              <w:textAlignment w:val="center"/>
              <w:rPr>
                <w:b/>
                <w:color w:val="auto"/>
                <w:sz w:val="24"/>
                <w:highlight w:val="none"/>
              </w:rPr>
            </w:pPr>
            <w:r>
              <w:rPr>
                <w:rFonts w:hint="eastAsia" w:ascii="宋体" w:hAnsi="宋体" w:cs="宋体"/>
                <w:b/>
                <w:color w:val="auto"/>
                <w:kern w:val="0"/>
                <w:sz w:val="24"/>
                <w:highlight w:val="none"/>
              </w:rPr>
              <w:t>最高库水位（</w:t>
            </w:r>
            <w:r>
              <w:rPr>
                <w:b/>
                <w:color w:val="auto"/>
                <w:kern w:val="0"/>
                <w:sz w:val="24"/>
                <w:highlight w:val="none"/>
              </w:rPr>
              <w:t>m</w:t>
            </w:r>
            <w:r>
              <w:rPr>
                <w:rFonts w:hint="eastAsia" w:ascii="宋体" w:hAnsi="宋体" w:cs="宋体"/>
                <w:b/>
                <w:color w:val="auto"/>
                <w:kern w:val="0"/>
                <w:sz w:val="24"/>
                <w:highlight w:val="none"/>
              </w:rPr>
              <w:t>）</w:t>
            </w:r>
          </w:p>
        </w:tc>
        <w:tc>
          <w:tcPr>
            <w:tcW w:w="1455" w:type="dxa"/>
            <w:tcBorders>
              <w:tl2br w:val="nil"/>
              <w:tr2bl w:val="nil"/>
            </w:tcBorders>
            <w:vAlign w:val="center"/>
          </w:tcPr>
          <w:p>
            <w:pPr>
              <w:widowControl/>
              <w:spacing w:line="440" w:lineRule="exact"/>
              <w:jc w:val="center"/>
              <w:textAlignment w:val="center"/>
              <w:rPr>
                <w:rFonts w:ascii="宋体" w:hAnsi="宋体" w:cs="宋体"/>
                <w:b/>
                <w:color w:val="auto"/>
                <w:kern w:val="0"/>
                <w:sz w:val="24"/>
                <w:highlight w:val="none"/>
              </w:rPr>
            </w:pPr>
            <w:r>
              <w:rPr>
                <w:rFonts w:hint="eastAsia" w:ascii="宋体" w:hAnsi="宋体" w:cs="宋体"/>
                <w:b/>
                <w:color w:val="auto"/>
                <w:kern w:val="0"/>
                <w:sz w:val="24"/>
                <w:highlight w:val="none"/>
              </w:rPr>
              <w:t>设计库容</w:t>
            </w:r>
          </w:p>
          <w:p>
            <w:pPr>
              <w:widowControl/>
              <w:spacing w:line="440" w:lineRule="exact"/>
              <w:jc w:val="center"/>
              <w:textAlignment w:val="center"/>
              <w:rPr>
                <w:b/>
                <w:color w:val="auto"/>
                <w:sz w:val="24"/>
                <w:highlight w:val="none"/>
              </w:rPr>
            </w:pPr>
            <w:r>
              <w:rPr>
                <w:rFonts w:hint="eastAsia" w:ascii="宋体" w:hAnsi="宋体" w:cs="宋体"/>
                <w:b/>
                <w:color w:val="auto"/>
                <w:kern w:val="0"/>
                <w:sz w:val="24"/>
                <w:highlight w:val="none"/>
              </w:rPr>
              <w:t>（万</w:t>
            </w:r>
            <w:r>
              <w:rPr>
                <w:b/>
                <w:color w:val="auto"/>
                <w:kern w:val="0"/>
                <w:sz w:val="24"/>
                <w:highlight w:val="none"/>
              </w:rPr>
              <w:t>m</w:t>
            </w:r>
            <w:r>
              <w:rPr>
                <w:b/>
                <w:color w:val="auto"/>
                <w:kern w:val="0"/>
                <w:sz w:val="24"/>
                <w:highlight w:val="none"/>
                <w:vertAlign w:val="superscript"/>
              </w:rPr>
              <w:t>3</w:t>
            </w:r>
            <w:r>
              <w:rPr>
                <w:rFonts w:hint="eastAsia" w:ascii="宋体" w:hAnsi="宋体" w:cs="宋体"/>
                <w:b/>
                <w:color w:val="auto"/>
                <w:kern w:val="0"/>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60" w:hRule="atLeast"/>
        </w:trPr>
        <w:tc>
          <w:tcPr>
            <w:tcW w:w="1930" w:type="dxa"/>
            <w:tcBorders>
              <w:tl2br w:val="nil"/>
              <w:tr2bl w:val="nil"/>
            </w:tcBorders>
            <w:vAlign w:val="center"/>
          </w:tcPr>
          <w:p>
            <w:pPr>
              <w:widowControl/>
              <w:spacing w:line="440" w:lineRule="exact"/>
              <w:jc w:val="center"/>
              <w:textAlignment w:val="center"/>
              <w:rPr>
                <w:color w:val="auto"/>
                <w:sz w:val="24"/>
                <w:highlight w:val="none"/>
              </w:rPr>
            </w:pPr>
            <w:r>
              <w:rPr>
                <w:color w:val="auto"/>
                <w:kern w:val="0"/>
                <w:sz w:val="24"/>
                <w:highlight w:val="none"/>
              </w:rPr>
              <w:t>P=</w:t>
            </w:r>
            <w:r>
              <w:rPr>
                <w:rFonts w:hint="eastAsia"/>
                <w:color w:val="auto"/>
                <w:kern w:val="0"/>
                <w:sz w:val="24"/>
                <w:highlight w:val="none"/>
                <w:lang w:val="en-US" w:eastAsia="zh-CN"/>
              </w:rPr>
              <w:t>5</w:t>
            </w:r>
            <w:r>
              <w:rPr>
                <w:color w:val="auto"/>
                <w:kern w:val="0"/>
                <w:sz w:val="24"/>
                <w:highlight w:val="none"/>
              </w:rPr>
              <w:t>%</w:t>
            </w:r>
          </w:p>
        </w:tc>
        <w:tc>
          <w:tcPr>
            <w:tcW w:w="1875" w:type="dxa"/>
            <w:tcBorders>
              <w:tl2br w:val="nil"/>
              <w:tr2bl w:val="nil"/>
            </w:tcBorders>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24.43</w:t>
            </w:r>
          </w:p>
        </w:tc>
        <w:tc>
          <w:tcPr>
            <w:tcW w:w="1630" w:type="dxa"/>
            <w:tcBorders>
              <w:tl2br w:val="nil"/>
              <w:tr2bl w:val="nil"/>
            </w:tcBorders>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7.89</w:t>
            </w:r>
          </w:p>
        </w:tc>
        <w:tc>
          <w:tcPr>
            <w:tcW w:w="1454" w:type="dxa"/>
            <w:tcBorders>
              <w:tl2br w:val="nil"/>
              <w:tr2bl w:val="nil"/>
            </w:tcBorders>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38.71</w:t>
            </w:r>
          </w:p>
        </w:tc>
        <w:tc>
          <w:tcPr>
            <w:tcW w:w="1455" w:type="dxa"/>
            <w:tcBorders>
              <w:tl2br w:val="nil"/>
              <w:tr2bl w:val="nil"/>
            </w:tcBorders>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30.16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1930" w:type="dxa"/>
            <w:tcBorders>
              <w:tl2br w:val="nil"/>
              <w:tr2bl w:val="nil"/>
            </w:tcBorders>
            <w:vAlign w:val="center"/>
          </w:tcPr>
          <w:p>
            <w:pPr>
              <w:widowControl/>
              <w:spacing w:line="440" w:lineRule="exact"/>
              <w:jc w:val="center"/>
              <w:textAlignment w:val="center"/>
              <w:rPr>
                <w:color w:val="auto"/>
                <w:sz w:val="24"/>
                <w:highlight w:val="none"/>
              </w:rPr>
            </w:pPr>
            <w:r>
              <w:rPr>
                <w:color w:val="auto"/>
                <w:kern w:val="0"/>
                <w:sz w:val="24"/>
                <w:highlight w:val="none"/>
              </w:rPr>
              <w:t>P=0.</w:t>
            </w:r>
            <w:r>
              <w:rPr>
                <w:rFonts w:hint="eastAsia"/>
                <w:color w:val="auto"/>
                <w:kern w:val="0"/>
                <w:sz w:val="24"/>
                <w:highlight w:val="none"/>
                <w:lang w:val="en-US" w:eastAsia="zh-CN"/>
              </w:rPr>
              <w:t>5</w:t>
            </w:r>
            <w:r>
              <w:rPr>
                <w:color w:val="auto"/>
                <w:kern w:val="0"/>
                <w:sz w:val="24"/>
                <w:highlight w:val="none"/>
              </w:rPr>
              <w:t>%</w:t>
            </w:r>
          </w:p>
        </w:tc>
        <w:tc>
          <w:tcPr>
            <w:tcW w:w="1875" w:type="dxa"/>
            <w:tcBorders>
              <w:tl2br w:val="nil"/>
              <w:tr2bl w:val="nil"/>
            </w:tcBorders>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39.07</w:t>
            </w:r>
          </w:p>
        </w:tc>
        <w:tc>
          <w:tcPr>
            <w:tcW w:w="1630" w:type="dxa"/>
            <w:tcBorders>
              <w:tl2br w:val="nil"/>
              <w:tr2bl w:val="nil"/>
            </w:tcBorders>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13.12</w:t>
            </w:r>
          </w:p>
        </w:tc>
        <w:tc>
          <w:tcPr>
            <w:tcW w:w="1454" w:type="dxa"/>
            <w:tcBorders>
              <w:tl2br w:val="nil"/>
              <w:tr2bl w:val="nil"/>
            </w:tcBorders>
            <w:vAlign w:val="center"/>
          </w:tcPr>
          <w:p>
            <w:pPr>
              <w:widowControl/>
              <w:spacing w:line="440" w:lineRule="exact"/>
              <w:jc w:val="center"/>
              <w:textAlignment w:val="center"/>
              <w:rPr>
                <w:rFonts w:hint="default"/>
                <w:color w:val="auto"/>
                <w:kern w:val="0"/>
                <w:sz w:val="24"/>
                <w:highlight w:val="none"/>
                <w:lang w:val="en-US" w:eastAsia="zh-CN"/>
              </w:rPr>
            </w:pPr>
            <w:r>
              <w:rPr>
                <w:rFonts w:hint="eastAsia"/>
                <w:color w:val="auto"/>
                <w:kern w:val="0"/>
                <w:sz w:val="24"/>
                <w:highlight w:val="none"/>
                <w:lang w:val="en-US" w:eastAsia="zh-CN"/>
              </w:rPr>
              <w:t>39.1</w:t>
            </w:r>
          </w:p>
        </w:tc>
        <w:tc>
          <w:tcPr>
            <w:tcW w:w="1455" w:type="dxa"/>
            <w:tcBorders>
              <w:tl2br w:val="nil"/>
              <w:tr2bl w:val="nil"/>
            </w:tcBorders>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32.74</w:t>
            </w:r>
          </w:p>
        </w:tc>
      </w:tr>
    </w:tbl>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（2）前烧水库防汛调度方案</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前烧水库汛限水位为</w:t>
      </w:r>
      <w:r>
        <w:rPr>
          <w:rFonts w:hint="eastAsia" w:eastAsia="楷体"/>
          <w:b/>
          <w:bCs/>
          <w:color w:val="auto"/>
          <w:sz w:val="28"/>
          <w:szCs w:val="28"/>
          <w:highlight w:val="none"/>
          <w:lang w:val="en-US" w:eastAsia="zh-CN"/>
        </w:rPr>
        <w:t>34.3</w:t>
      </w:r>
      <w:r>
        <w:rPr>
          <w:rFonts w:eastAsia="楷体"/>
          <w:b/>
          <w:bCs/>
          <w:color w:val="auto"/>
          <w:sz w:val="28"/>
          <w:szCs w:val="28"/>
          <w:highlight w:val="none"/>
        </w:rPr>
        <w:t>m，进入汛期前，若前烧水库水位大于</w:t>
      </w:r>
      <w:r>
        <w:rPr>
          <w:rFonts w:hint="eastAsia" w:eastAsia="楷体"/>
          <w:b/>
          <w:bCs/>
          <w:color w:val="auto"/>
          <w:sz w:val="28"/>
          <w:szCs w:val="28"/>
          <w:highlight w:val="none"/>
          <w:lang w:val="en-US" w:eastAsia="zh-CN"/>
        </w:rPr>
        <w:t>34.3</w:t>
      </w:r>
      <w:r>
        <w:rPr>
          <w:rFonts w:eastAsia="楷体"/>
          <w:b/>
          <w:bCs/>
          <w:color w:val="auto"/>
          <w:sz w:val="28"/>
          <w:szCs w:val="28"/>
          <w:highlight w:val="none"/>
        </w:rPr>
        <w:t>m，</w:t>
      </w:r>
      <w:r>
        <w:rPr>
          <w:rFonts w:hint="eastAsia" w:eastAsia="楷体"/>
          <w:b/>
          <w:bCs/>
          <w:color w:val="auto"/>
          <w:sz w:val="28"/>
          <w:szCs w:val="28"/>
          <w:highlight w:val="none"/>
        </w:rPr>
        <w:t>则自由泄流</w:t>
      </w:r>
      <w:r>
        <w:rPr>
          <w:rFonts w:eastAsia="楷体"/>
          <w:b/>
          <w:bCs/>
          <w:color w:val="auto"/>
          <w:sz w:val="28"/>
          <w:szCs w:val="28"/>
          <w:highlight w:val="none"/>
        </w:rPr>
        <w:t>，使前烧水库在汛期开始即4月1日前的水库水位控制在</w:t>
      </w:r>
      <w:r>
        <w:rPr>
          <w:rFonts w:hint="eastAsia" w:eastAsia="楷体"/>
          <w:b/>
          <w:bCs/>
          <w:color w:val="auto"/>
          <w:sz w:val="28"/>
          <w:szCs w:val="28"/>
          <w:highlight w:val="none"/>
          <w:lang w:val="en-US" w:eastAsia="zh-CN"/>
        </w:rPr>
        <w:t>34.3</w:t>
      </w:r>
      <w:r>
        <w:rPr>
          <w:rFonts w:eastAsia="楷体"/>
          <w:b/>
          <w:bCs/>
          <w:color w:val="auto"/>
          <w:sz w:val="28"/>
          <w:szCs w:val="28"/>
          <w:highlight w:val="none"/>
        </w:rPr>
        <w:t>m以下；汛期期间，水库可根据需要进行蓄水，但不得超过</w:t>
      </w:r>
      <w:r>
        <w:rPr>
          <w:rFonts w:hint="eastAsia" w:eastAsia="楷体"/>
          <w:b/>
          <w:bCs/>
          <w:color w:val="auto"/>
          <w:sz w:val="28"/>
          <w:szCs w:val="28"/>
          <w:highlight w:val="none"/>
          <w:lang w:val="en-US" w:eastAsia="zh-CN"/>
        </w:rPr>
        <w:t>34.3</w:t>
      </w:r>
      <w:r>
        <w:rPr>
          <w:rFonts w:eastAsia="楷体"/>
          <w:b/>
          <w:bCs/>
          <w:color w:val="auto"/>
          <w:sz w:val="28"/>
          <w:szCs w:val="28"/>
          <w:highlight w:val="none"/>
        </w:rPr>
        <w:t>m。</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在汛期期间遇到短历时强降雨时</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当前烧水库遇到短历时小于50mm的强降雨时，入库最大洪水总量为</w:t>
      </w:r>
      <w:r>
        <w:rPr>
          <w:rFonts w:hint="eastAsia" w:eastAsia="楷体"/>
          <w:color w:val="auto"/>
          <w:sz w:val="28"/>
          <w:szCs w:val="28"/>
          <w:highlight w:val="none"/>
          <w:lang w:val="en-US" w:eastAsia="zh-CN"/>
        </w:rPr>
        <w:t>4.15</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37.02</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37.02</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37.02</w:t>
      </w:r>
      <w:r>
        <w:rPr>
          <w:rFonts w:eastAsia="楷体"/>
          <w:color w:val="auto"/>
          <w:sz w:val="28"/>
          <w:szCs w:val="28"/>
          <w:highlight w:val="none"/>
        </w:rPr>
        <w:t>m以下；</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当遇到有短历时小于75mm的强降雨时，入库最大洪水总量为</w:t>
      </w:r>
      <w:r>
        <w:rPr>
          <w:rFonts w:hint="eastAsia" w:eastAsia="楷体"/>
          <w:color w:val="auto"/>
          <w:sz w:val="28"/>
          <w:szCs w:val="28"/>
          <w:highlight w:val="none"/>
          <w:lang w:val="en-US" w:eastAsia="zh-CN"/>
        </w:rPr>
        <w:t>6.22</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36.71</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36.71</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36.71</w:t>
      </w:r>
      <w:r>
        <w:rPr>
          <w:rFonts w:eastAsia="楷体"/>
          <w:color w:val="auto"/>
          <w:sz w:val="28"/>
          <w:szCs w:val="28"/>
          <w:highlight w:val="none"/>
        </w:rPr>
        <w:t>m以下；</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当遇到有短历时小于100mm的强降雨时，入库最大洪水总量为</w:t>
      </w:r>
      <w:r>
        <w:rPr>
          <w:rFonts w:hint="eastAsia" w:eastAsia="楷体"/>
          <w:color w:val="auto"/>
          <w:sz w:val="28"/>
          <w:szCs w:val="28"/>
          <w:highlight w:val="none"/>
          <w:lang w:val="en-US" w:eastAsia="zh-CN"/>
        </w:rPr>
        <w:t>8.33</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36.22</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36.22</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36.22</w:t>
      </w:r>
      <w:r>
        <w:rPr>
          <w:rFonts w:eastAsia="楷体"/>
          <w:color w:val="auto"/>
          <w:sz w:val="28"/>
          <w:szCs w:val="28"/>
          <w:highlight w:val="none"/>
        </w:rPr>
        <w:t>m以下</w:t>
      </w:r>
      <w:r>
        <w:rPr>
          <w:rFonts w:hint="eastAsia" w:eastAsia="楷体"/>
          <w:color w:val="auto"/>
          <w:sz w:val="28"/>
          <w:szCs w:val="28"/>
          <w:highlight w:val="none"/>
          <w:lang w:eastAsia="zh-CN"/>
        </w:rPr>
        <w:t>。</w:t>
      </w:r>
    </w:p>
    <w:p>
      <w:pPr>
        <w:numPr>
          <w:ilvl w:val="0"/>
          <w:numId w:val="5"/>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台风暴雨或长历时强降雨时，根据以往台风经验，直接登陆或对我市造成严重影响的台风造成的降雨过程前后持续时间一般不超过2天，多为24~50小时，连续2次暴雨有时也有发生，但一般均有1～2天的时间间隔，连续2次均为2天的较大暴雨发生的机会极少，台风多发生在6～9月。降雨造成的较大洪水影响一般为5天，约占总降雨量的60%，5天入库洪水总量比例一般为20%、40%、20%、10%、5%，根据7天台风路径预测，从台风（低热带低气压）形成开始关注台风。</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当遇到台风对我市降雨影响预计达到100mm的强降雨时，单日入库最大洪水总量为</w:t>
      </w:r>
      <w:r>
        <w:rPr>
          <w:rFonts w:hint="eastAsia" w:eastAsia="楷体"/>
          <w:color w:val="auto"/>
          <w:sz w:val="28"/>
          <w:szCs w:val="28"/>
          <w:highlight w:val="none"/>
          <w:lang w:val="en-US" w:eastAsia="zh-CN"/>
        </w:rPr>
        <w:t>7.87</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36.33</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36.33</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36.33</w:t>
      </w:r>
      <w:r>
        <w:rPr>
          <w:rFonts w:eastAsia="楷体"/>
          <w:color w:val="auto"/>
          <w:sz w:val="28"/>
          <w:szCs w:val="28"/>
          <w:highlight w:val="none"/>
        </w:rPr>
        <w:t>m以下。</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当遇到台风对我市降雨影响预计达到150mm的强降雨时，单日入库最大洪水总量为</w:t>
      </w:r>
      <w:r>
        <w:rPr>
          <w:rFonts w:hint="eastAsia" w:eastAsia="楷体"/>
          <w:color w:val="auto"/>
          <w:sz w:val="28"/>
          <w:szCs w:val="28"/>
          <w:highlight w:val="none"/>
          <w:lang w:val="en-US" w:eastAsia="zh-CN"/>
        </w:rPr>
        <w:t>11.78</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35.5</w:t>
      </w:r>
      <w:r>
        <w:rPr>
          <w:rFonts w:eastAsia="楷体"/>
          <w:color w:val="auto"/>
          <w:sz w:val="28"/>
          <w:szCs w:val="28"/>
          <w:highlight w:val="none"/>
        </w:rPr>
        <w:t>m以下，可不考虑水库泄洪；如水库水位在</w:t>
      </w:r>
      <w:r>
        <w:rPr>
          <w:rFonts w:hint="eastAsia" w:eastAsia="楷体"/>
          <w:color w:val="auto"/>
          <w:sz w:val="28"/>
          <w:szCs w:val="28"/>
          <w:highlight w:val="none"/>
        </w:rPr>
        <w:t>1</w:t>
      </w:r>
      <w:r>
        <w:rPr>
          <w:rFonts w:hint="eastAsia" w:eastAsia="楷体"/>
          <w:color w:val="auto"/>
          <w:sz w:val="28"/>
          <w:szCs w:val="28"/>
          <w:highlight w:val="none"/>
          <w:lang w:val="en-US" w:eastAsia="zh-CN"/>
        </w:rPr>
        <w:t>35.5</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35.5</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3）当遇到台风对我市降雨影响预计达到200mm的强降雨时，单日入库最大洪水总量为</w:t>
      </w:r>
      <w:r>
        <w:rPr>
          <w:rFonts w:hint="eastAsia" w:eastAsia="楷体"/>
          <w:color w:val="auto"/>
          <w:sz w:val="28"/>
          <w:szCs w:val="28"/>
          <w:highlight w:val="none"/>
          <w:lang w:val="en-US" w:eastAsia="zh-CN"/>
        </w:rPr>
        <w:t>15.66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34.54</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34.54</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34.54</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4）当遇到台风对我市降雨影响预计达到250mm的强降雨时，单日入库最大洪水总量为</w:t>
      </w:r>
      <w:r>
        <w:rPr>
          <w:rFonts w:hint="eastAsia" w:eastAsia="楷体"/>
          <w:color w:val="auto"/>
          <w:sz w:val="28"/>
          <w:szCs w:val="28"/>
          <w:highlight w:val="none"/>
          <w:lang w:val="en-US" w:eastAsia="zh-CN"/>
        </w:rPr>
        <w:t>19.55</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rPr>
        <w:t>死水位</w:t>
      </w:r>
      <w:r>
        <w:rPr>
          <w:rFonts w:hint="eastAsia" w:eastAsia="楷体"/>
          <w:color w:val="auto"/>
          <w:sz w:val="28"/>
          <w:szCs w:val="28"/>
          <w:highlight w:val="none"/>
          <w:lang w:val="en-US" w:eastAsia="zh-CN"/>
        </w:rPr>
        <w:t>29.45</w:t>
      </w:r>
      <w:r>
        <w:rPr>
          <w:rFonts w:eastAsia="楷体"/>
          <w:color w:val="auto"/>
          <w:sz w:val="28"/>
          <w:szCs w:val="28"/>
          <w:highlight w:val="none"/>
        </w:rPr>
        <w:t>m以下，可不考虑水库泄洪；如水库水位在</w:t>
      </w:r>
      <w:r>
        <w:rPr>
          <w:rFonts w:hint="eastAsia" w:eastAsia="楷体"/>
          <w:color w:val="auto"/>
          <w:sz w:val="28"/>
          <w:szCs w:val="28"/>
          <w:highlight w:val="none"/>
        </w:rPr>
        <w:t>死水位</w:t>
      </w:r>
      <w:r>
        <w:rPr>
          <w:rFonts w:hint="eastAsia" w:eastAsia="楷体"/>
          <w:color w:val="auto"/>
          <w:sz w:val="28"/>
          <w:szCs w:val="28"/>
          <w:highlight w:val="none"/>
          <w:lang w:val="en-US" w:eastAsia="zh-CN"/>
        </w:rPr>
        <w:t>29.45</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降至死水位</w:t>
      </w:r>
      <w:r>
        <w:rPr>
          <w:rFonts w:hint="eastAsia" w:eastAsia="楷体"/>
          <w:color w:val="auto"/>
          <w:sz w:val="28"/>
          <w:szCs w:val="28"/>
          <w:highlight w:val="none"/>
          <w:lang w:val="en-US" w:eastAsia="zh-CN"/>
        </w:rPr>
        <w:t>29.45</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5）当遇到台风对我市降雨影响预计达到300mm的强降雨时，单日入库最大洪水总量为</w:t>
      </w:r>
      <w:r>
        <w:rPr>
          <w:rFonts w:hint="eastAsia" w:eastAsia="楷体"/>
          <w:color w:val="auto"/>
          <w:sz w:val="28"/>
          <w:szCs w:val="28"/>
          <w:highlight w:val="none"/>
          <w:lang w:val="en-US" w:eastAsia="zh-CN"/>
        </w:rPr>
        <w:t>23.5</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rPr>
        <w:t>死水位</w:t>
      </w:r>
      <w:r>
        <w:rPr>
          <w:rFonts w:hint="eastAsia" w:eastAsia="楷体"/>
          <w:color w:val="auto"/>
          <w:sz w:val="28"/>
          <w:szCs w:val="28"/>
          <w:highlight w:val="none"/>
          <w:lang w:val="en-US" w:eastAsia="zh-CN"/>
        </w:rPr>
        <w:t>29.45</w:t>
      </w:r>
      <w:r>
        <w:rPr>
          <w:rFonts w:eastAsia="楷体"/>
          <w:color w:val="auto"/>
          <w:sz w:val="28"/>
          <w:szCs w:val="28"/>
          <w:highlight w:val="none"/>
        </w:rPr>
        <w:t>m以下，可不考虑水库泄洪；如水库水位在</w:t>
      </w:r>
      <w:r>
        <w:rPr>
          <w:rFonts w:hint="eastAsia" w:eastAsia="楷体"/>
          <w:color w:val="auto"/>
          <w:sz w:val="28"/>
          <w:szCs w:val="28"/>
          <w:highlight w:val="none"/>
        </w:rPr>
        <w:t>死水位</w:t>
      </w:r>
      <w:r>
        <w:rPr>
          <w:rFonts w:hint="eastAsia" w:eastAsia="楷体"/>
          <w:color w:val="auto"/>
          <w:sz w:val="28"/>
          <w:szCs w:val="28"/>
          <w:highlight w:val="none"/>
          <w:lang w:val="en-US" w:eastAsia="zh-CN"/>
        </w:rPr>
        <w:t>29.45</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降至死水位</w:t>
      </w:r>
      <w:r>
        <w:rPr>
          <w:rFonts w:hint="eastAsia" w:eastAsia="楷体"/>
          <w:color w:val="auto"/>
          <w:sz w:val="28"/>
          <w:szCs w:val="28"/>
          <w:highlight w:val="none"/>
          <w:lang w:val="en-US" w:eastAsia="zh-CN"/>
        </w:rPr>
        <w:t>29.45</w:t>
      </w:r>
      <w:r>
        <w:rPr>
          <w:rFonts w:eastAsia="楷体"/>
          <w:color w:val="auto"/>
          <w:sz w:val="28"/>
          <w:szCs w:val="28"/>
          <w:highlight w:val="none"/>
        </w:rPr>
        <w:t>m。</w:t>
      </w:r>
    </w:p>
    <w:p>
      <w:pPr>
        <w:spacing w:line="520" w:lineRule="exact"/>
        <w:ind w:left="420" w:leftChars="200"/>
        <w:rPr>
          <w:rFonts w:eastAsia="楷体"/>
          <w:b/>
          <w:bCs/>
          <w:color w:val="auto"/>
          <w:sz w:val="28"/>
          <w:szCs w:val="28"/>
          <w:highlight w:val="none"/>
        </w:rPr>
      </w:pPr>
      <w:r>
        <w:rPr>
          <w:rFonts w:hint="eastAsia" w:eastAsia="楷体"/>
          <w:b/>
          <w:bCs/>
          <w:color w:val="auto"/>
          <w:sz w:val="28"/>
          <w:szCs w:val="28"/>
          <w:highlight w:val="none"/>
          <w:lang w:val="en-US" w:eastAsia="zh-CN"/>
        </w:rPr>
        <w:t>3</w:t>
      </w:r>
      <w:r>
        <w:rPr>
          <w:rFonts w:eastAsia="楷体"/>
          <w:b/>
          <w:bCs/>
          <w:color w:val="auto"/>
          <w:sz w:val="28"/>
          <w:szCs w:val="28"/>
          <w:highlight w:val="none"/>
        </w:rPr>
        <w:t>、预警预报制度</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由于下游沿岸有一定的居民，沿河人类活动较为频繁，为避免发生意外事件，若</w:t>
      </w:r>
      <w:r>
        <w:rPr>
          <w:rFonts w:hint="eastAsia" w:eastAsia="楷体"/>
          <w:color w:val="auto"/>
          <w:sz w:val="28"/>
          <w:szCs w:val="28"/>
          <w:highlight w:val="none"/>
          <w:lang w:val="en-US" w:eastAsia="zh-CN"/>
        </w:rPr>
        <w:t>下</w:t>
      </w:r>
      <w:r>
        <w:rPr>
          <w:rFonts w:eastAsia="楷体"/>
          <w:color w:val="auto"/>
          <w:sz w:val="28"/>
          <w:szCs w:val="28"/>
          <w:highlight w:val="none"/>
        </w:rPr>
        <w:t>泄流量大于10m</w:t>
      </w:r>
      <w:r>
        <w:rPr>
          <w:rFonts w:eastAsia="楷体"/>
          <w:color w:val="auto"/>
          <w:sz w:val="28"/>
          <w:szCs w:val="28"/>
          <w:highlight w:val="none"/>
          <w:vertAlign w:val="superscript"/>
        </w:rPr>
        <w:t>3</w:t>
      </w:r>
      <w:r>
        <w:rPr>
          <w:rFonts w:eastAsia="楷体"/>
          <w:color w:val="auto"/>
          <w:sz w:val="28"/>
          <w:szCs w:val="28"/>
          <w:highlight w:val="none"/>
        </w:rPr>
        <w:t>/s，要将</w:t>
      </w:r>
      <w:r>
        <w:rPr>
          <w:rFonts w:hint="eastAsia" w:eastAsia="楷体"/>
          <w:color w:val="auto"/>
          <w:sz w:val="28"/>
          <w:szCs w:val="28"/>
          <w:highlight w:val="none"/>
          <w:lang w:val="en-US" w:eastAsia="zh-CN"/>
        </w:rPr>
        <w:t>下泄</w:t>
      </w:r>
      <w:r>
        <w:rPr>
          <w:rFonts w:eastAsia="楷体"/>
          <w:color w:val="auto"/>
          <w:sz w:val="28"/>
          <w:szCs w:val="28"/>
          <w:highlight w:val="none"/>
        </w:rPr>
        <w:t>方案上报</w:t>
      </w:r>
      <w:r>
        <w:rPr>
          <w:rFonts w:hint="eastAsia" w:eastAsia="楷体"/>
          <w:color w:val="auto"/>
          <w:sz w:val="28"/>
          <w:szCs w:val="28"/>
          <w:highlight w:val="none"/>
          <w:lang w:val="en-US" w:eastAsia="zh-CN"/>
        </w:rPr>
        <w:t>泉港区农业农村和水务局</w:t>
      </w:r>
      <w:r>
        <w:rPr>
          <w:rFonts w:hint="eastAsia" w:eastAsia="楷体"/>
          <w:color w:val="auto"/>
          <w:sz w:val="28"/>
          <w:szCs w:val="28"/>
          <w:highlight w:val="none"/>
          <w:lang w:eastAsia="zh-CN"/>
        </w:rPr>
        <w:t>。</w:t>
      </w:r>
    </w:p>
    <w:p>
      <w:pPr>
        <w:spacing w:line="520" w:lineRule="exact"/>
        <w:ind w:firstLine="562" w:firstLineChars="200"/>
        <w:rPr>
          <w:rFonts w:eastAsia="楷体"/>
          <w:b/>
          <w:bCs/>
          <w:color w:val="auto"/>
          <w:sz w:val="28"/>
          <w:szCs w:val="28"/>
          <w:highlight w:val="none"/>
        </w:rPr>
      </w:pPr>
      <w:r>
        <w:rPr>
          <w:rFonts w:hint="eastAsia" w:eastAsia="楷体"/>
          <w:b/>
          <w:bCs/>
          <w:color w:val="auto"/>
          <w:sz w:val="28"/>
          <w:szCs w:val="28"/>
          <w:highlight w:val="none"/>
          <w:lang w:val="en-US" w:eastAsia="zh-CN"/>
        </w:rPr>
        <w:t>4</w:t>
      </w:r>
      <w:r>
        <w:rPr>
          <w:rFonts w:eastAsia="楷体"/>
          <w:b/>
          <w:bCs/>
          <w:color w:val="auto"/>
          <w:sz w:val="28"/>
          <w:szCs w:val="28"/>
          <w:highlight w:val="none"/>
        </w:rPr>
        <w:t>、前烧水库泄洪对下游</w:t>
      </w:r>
      <w:r>
        <w:rPr>
          <w:rFonts w:hint="eastAsia" w:eastAsia="楷体"/>
          <w:b/>
          <w:bCs/>
          <w:color w:val="auto"/>
          <w:sz w:val="28"/>
          <w:szCs w:val="28"/>
          <w:highlight w:val="none"/>
        </w:rPr>
        <w:t>河道</w:t>
      </w:r>
      <w:r>
        <w:rPr>
          <w:rFonts w:eastAsia="楷体"/>
          <w:b/>
          <w:bCs/>
          <w:color w:val="auto"/>
          <w:sz w:val="28"/>
          <w:szCs w:val="28"/>
          <w:highlight w:val="none"/>
        </w:rPr>
        <w:t>的防洪调度影响</w:t>
      </w:r>
    </w:p>
    <w:p>
      <w:pPr>
        <w:spacing w:line="520" w:lineRule="exact"/>
        <w:ind w:firstLine="560" w:firstLineChars="200"/>
        <w:rPr>
          <w:rFonts w:eastAsia="楷体"/>
          <w:color w:val="auto"/>
          <w:sz w:val="28"/>
          <w:szCs w:val="28"/>
          <w:highlight w:val="none"/>
        </w:rPr>
      </w:pPr>
      <w:r>
        <w:rPr>
          <w:rFonts w:eastAsia="楷体"/>
          <w:color w:val="auto"/>
          <w:sz w:val="28"/>
          <w:highlight w:val="none"/>
        </w:rPr>
        <w:t>前烧水库在一定程度上提高了下游</w:t>
      </w:r>
      <w:r>
        <w:rPr>
          <w:rFonts w:hint="eastAsia" w:eastAsia="楷体"/>
          <w:color w:val="auto"/>
          <w:sz w:val="28"/>
          <w:highlight w:val="none"/>
        </w:rPr>
        <w:t>河道</w:t>
      </w:r>
      <w:r>
        <w:rPr>
          <w:rFonts w:eastAsia="楷体"/>
          <w:color w:val="auto"/>
          <w:sz w:val="28"/>
          <w:highlight w:val="none"/>
        </w:rPr>
        <w:t>的防洪能力</w:t>
      </w:r>
      <w:r>
        <w:rPr>
          <w:rFonts w:hint="eastAsia" w:eastAsia="楷体"/>
          <w:color w:val="auto"/>
          <w:sz w:val="28"/>
          <w:highlight w:val="none"/>
        </w:rPr>
        <w:t>，起到了一定的削峰调洪作用</w:t>
      </w:r>
      <w:r>
        <w:rPr>
          <w:rFonts w:eastAsia="楷体"/>
          <w:color w:val="auto"/>
          <w:sz w:val="28"/>
          <w:highlight w:val="none"/>
        </w:rPr>
        <w:t>。</w:t>
      </w:r>
    </w:p>
    <w:p>
      <w:pPr>
        <w:spacing w:line="520" w:lineRule="exact"/>
        <w:ind w:firstLine="562" w:firstLineChars="200"/>
        <w:rPr>
          <w:rFonts w:eastAsia="楷体"/>
          <w:b/>
          <w:bCs/>
          <w:color w:val="auto"/>
          <w:sz w:val="28"/>
          <w:szCs w:val="28"/>
          <w:highlight w:val="none"/>
        </w:rPr>
      </w:pPr>
      <w:r>
        <w:rPr>
          <w:rFonts w:hint="eastAsia" w:eastAsia="楷体"/>
          <w:b/>
          <w:bCs/>
          <w:color w:val="auto"/>
          <w:sz w:val="28"/>
          <w:szCs w:val="28"/>
          <w:highlight w:val="none"/>
          <w:lang w:val="en-US" w:eastAsia="zh-CN"/>
        </w:rPr>
        <w:t>5</w:t>
      </w:r>
      <w:r>
        <w:rPr>
          <w:rFonts w:eastAsia="楷体"/>
          <w:b/>
          <w:bCs/>
          <w:color w:val="auto"/>
          <w:sz w:val="28"/>
          <w:szCs w:val="28"/>
          <w:highlight w:val="none"/>
        </w:rPr>
        <w:t>、突发事件调度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一旦突发性事件发生时，立即启动应急预案，服从</w:t>
      </w:r>
      <w:r>
        <w:rPr>
          <w:rFonts w:hint="eastAsia" w:eastAsia="楷体"/>
          <w:color w:val="auto"/>
          <w:sz w:val="28"/>
          <w:szCs w:val="28"/>
          <w:highlight w:val="none"/>
          <w:lang w:val="en-US" w:eastAsia="zh-CN"/>
        </w:rPr>
        <w:t>泉港区</w:t>
      </w:r>
      <w:r>
        <w:rPr>
          <w:rFonts w:eastAsia="楷体"/>
          <w:color w:val="auto"/>
          <w:sz w:val="28"/>
          <w:szCs w:val="28"/>
          <w:highlight w:val="none"/>
        </w:rPr>
        <w:t>人民政府防汛抗旱指挥部调度安排，水库具体应急措施包括：</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有关全体人员24小时昼夜值班，领导带班，并确保与上级主管部门及有关防汛部门领导通讯畅通，加强对水库枢纽建筑物的检查与观测，及时掌握雨情水情，修订洪水预报结果及调洪方案，做好汛情通报，随时向上级主管部门汇报雨情、水情和工情；</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2、提前2个小时通知下游的有关村落及有关单位等，主要是</w:t>
      </w:r>
      <w:r>
        <w:rPr>
          <w:rFonts w:hint="eastAsia" w:eastAsia="楷体"/>
          <w:color w:val="auto"/>
          <w:sz w:val="28"/>
          <w:szCs w:val="28"/>
          <w:highlight w:val="none"/>
        </w:rPr>
        <w:t>前烧村</w:t>
      </w:r>
      <w:r>
        <w:rPr>
          <w:rFonts w:eastAsia="楷体"/>
          <w:color w:val="auto"/>
          <w:sz w:val="28"/>
          <w:szCs w:val="28"/>
          <w:highlight w:val="none"/>
        </w:rPr>
        <w:t>及</w:t>
      </w:r>
      <w:r>
        <w:rPr>
          <w:rFonts w:hint="eastAsia" w:eastAsia="楷体"/>
          <w:color w:val="auto"/>
          <w:sz w:val="28"/>
          <w:szCs w:val="28"/>
          <w:highlight w:val="none"/>
        </w:rPr>
        <w:t>前黄</w:t>
      </w:r>
      <w:r>
        <w:rPr>
          <w:rFonts w:eastAsia="楷体"/>
          <w:color w:val="auto"/>
          <w:sz w:val="28"/>
          <w:szCs w:val="28"/>
          <w:highlight w:val="none"/>
        </w:rPr>
        <w:t>镇政府。</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3、动员邻近乡村的抗洪抢险队伍编好梯队，并调动交通运输工具待命。</w:t>
      </w:r>
    </w:p>
    <w:p>
      <w:pPr>
        <w:spacing w:line="520" w:lineRule="exact"/>
        <w:ind w:firstLine="562" w:firstLineChars="200"/>
        <w:rPr>
          <w:rFonts w:eastAsia="楷体"/>
          <w:bCs/>
          <w:color w:val="auto"/>
          <w:sz w:val="28"/>
          <w:szCs w:val="28"/>
          <w:highlight w:val="none"/>
        </w:rPr>
      </w:pPr>
      <w:r>
        <w:rPr>
          <w:rFonts w:eastAsia="楷体"/>
          <w:b/>
          <w:bCs/>
          <w:color w:val="auto"/>
          <w:sz w:val="28"/>
          <w:szCs w:val="28"/>
          <w:highlight w:val="none"/>
        </w:rPr>
        <w:t>防洪调度注意事项：</w:t>
      </w:r>
      <w:r>
        <w:rPr>
          <w:rFonts w:eastAsia="楷体"/>
          <w:bCs/>
          <w:color w:val="auto"/>
          <w:sz w:val="28"/>
          <w:szCs w:val="28"/>
          <w:highlight w:val="none"/>
        </w:rPr>
        <w:t>前烧水库防洪调度注意事项：一是要严格执行上级防汛部门下达的调指</w:t>
      </w:r>
      <w:r>
        <w:rPr>
          <w:rFonts w:eastAsia="楷体"/>
          <w:color w:val="auto"/>
          <w:sz w:val="28"/>
          <w:szCs w:val="28"/>
          <w:highlight w:val="none"/>
        </w:rPr>
        <w:t>令；二是要</w:t>
      </w:r>
      <w:r>
        <w:rPr>
          <w:rFonts w:eastAsia="楷体"/>
          <w:bCs/>
          <w:color w:val="auto"/>
          <w:sz w:val="28"/>
          <w:szCs w:val="28"/>
          <w:highlight w:val="none"/>
        </w:rPr>
        <w:t>密切注意台风、暴雨的动态和降雨气象预报；三是要根据流域降雨汇流特性和水库水位以及上下游防洪排涝要求，对水库调度做科学研判，并制定预排预泄方案。四是要提早通知水库上下游防汛责任人，并做好记录。</w:t>
      </w:r>
    </w:p>
    <w:p>
      <w:pPr>
        <w:pStyle w:val="4"/>
        <w:rPr>
          <w:rFonts w:ascii="Times New Roman" w:hAnsi="Times New Roman" w:eastAsia="楷体"/>
          <w:color w:val="auto"/>
          <w:sz w:val="28"/>
          <w:szCs w:val="28"/>
          <w:highlight w:val="none"/>
        </w:rPr>
      </w:pPr>
      <w:bookmarkStart w:id="26" w:name="_Toc3500"/>
      <w:r>
        <w:rPr>
          <w:rFonts w:ascii="Times New Roman" w:hAnsi="Times New Roman" w:eastAsia="楷体"/>
          <w:color w:val="auto"/>
          <w:sz w:val="28"/>
          <w:szCs w:val="28"/>
          <w:highlight w:val="none"/>
        </w:rPr>
        <w:t>4.5汛期水库的管理工作</w:t>
      </w:r>
      <w:bookmarkEnd w:id="26"/>
    </w:p>
    <w:p>
      <w:pPr>
        <w:spacing w:line="520" w:lineRule="exact"/>
        <w:ind w:firstLine="560" w:firstLineChars="200"/>
        <w:rPr>
          <w:rFonts w:hint="eastAsia" w:eastAsia="楷体"/>
          <w:color w:val="auto"/>
          <w:sz w:val="28"/>
          <w:szCs w:val="28"/>
          <w:highlight w:val="none"/>
        </w:rPr>
      </w:pPr>
      <w:r>
        <w:rPr>
          <w:rFonts w:eastAsia="楷体"/>
          <w:color w:val="auto"/>
          <w:sz w:val="28"/>
          <w:szCs w:val="28"/>
          <w:highlight w:val="none"/>
        </w:rPr>
        <w:t>为保障</w:t>
      </w:r>
      <w:r>
        <w:rPr>
          <w:rFonts w:hint="eastAsia" w:eastAsia="楷体"/>
          <w:color w:val="auto"/>
          <w:sz w:val="28"/>
          <w:szCs w:val="28"/>
          <w:highlight w:val="none"/>
          <w:lang w:val="en-US" w:eastAsia="zh-CN"/>
        </w:rPr>
        <w:t>前烧</w:t>
      </w:r>
      <w:r>
        <w:rPr>
          <w:rFonts w:eastAsia="楷体"/>
          <w:color w:val="auto"/>
          <w:sz w:val="28"/>
          <w:szCs w:val="28"/>
          <w:highlight w:val="none"/>
        </w:rPr>
        <w:t>水库20</w:t>
      </w:r>
      <w:r>
        <w:rPr>
          <w:rFonts w:hint="eastAsia" w:eastAsia="楷体"/>
          <w:color w:val="auto"/>
          <w:sz w:val="28"/>
          <w:szCs w:val="28"/>
          <w:highlight w:val="none"/>
          <w:lang w:val="en-US" w:eastAsia="zh-CN"/>
        </w:rPr>
        <w:t>24</w:t>
      </w:r>
      <w:r>
        <w:rPr>
          <w:rFonts w:eastAsia="楷体"/>
          <w:color w:val="auto"/>
          <w:sz w:val="28"/>
          <w:szCs w:val="28"/>
          <w:highlight w:val="none"/>
        </w:rPr>
        <w:t>年防汛工作的顺利进行，成立</w:t>
      </w:r>
      <w:r>
        <w:rPr>
          <w:rFonts w:hint="eastAsia" w:eastAsia="楷体"/>
          <w:color w:val="auto"/>
          <w:sz w:val="28"/>
          <w:szCs w:val="28"/>
          <w:highlight w:val="none"/>
          <w:lang w:val="en-US" w:eastAsia="zh-CN"/>
        </w:rPr>
        <w:t>前烧</w:t>
      </w:r>
      <w:r>
        <w:rPr>
          <w:rFonts w:eastAsia="楷体"/>
          <w:color w:val="auto"/>
          <w:sz w:val="28"/>
          <w:szCs w:val="28"/>
          <w:highlight w:val="none"/>
        </w:rPr>
        <w:t>水库大坝安全应急指挥部，</w:t>
      </w:r>
      <w:r>
        <w:rPr>
          <w:rFonts w:hint="eastAsia" w:eastAsia="楷体"/>
          <w:color w:val="auto"/>
          <w:sz w:val="28"/>
          <w:szCs w:val="28"/>
          <w:highlight w:val="none"/>
        </w:rPr>
        <w:t>明确水库防汛领导小组组长、副组长及成员单位负责人，明确实施《应急预案》的职责分工和工作方式。</w:t>
      </w:r>
    </w:p>
    <w:p>
      <w:pPr>
        <w:widowControl/>
        <w:wordWrap/>
        <w:adjustRightInd/>
        <w:snapToGrid/>
        <w:spacing w:line="520" w:lineRule="exact"/>
        <w:ind w:left="0" w:leftChars="0" w:right="0" w:firstLine="0" w:firstLineChars="0"/>
        <w:jc w:val="center"/>
        <w:textAlignment w:val="auto"/>
        <w:outlineLvl w:val="9"/>
        <w:rPr>
          <w:rFonts w:hint="eastAsia" w:ascii="Times New Roman" w:hAnsi="Times New Roman" w:eastAsia="楷体" w:cs="Times New Roman"/>
          <w:b/>
          <w:bCs/>
          <w:color w:val="auto"/>
          <w:kern w:val="0"/>
          <w:sz w:val="28"/>
          <w:szCs w:val="28"/>
          <w:highlight w:val="none"/>
          <w:lang w:val="en-US" w:eastAsia="zh-CN"/>
        </w:rPr>
      </w:pPr>
      <w:r>
        <w:rPr>
          <w:rFonts w:hint="default" w:ascii="Times New Roman" w:hAnsi="Times New Roman" w:eastAsia="楷体" w:cs="Times New Roman"/>
          <w:b/>
          <w:bCs/>
          <w:color w:val="auto"/>
          <w:kern w:val="0"/>
          <w:sz w:val="28"/>
          <w:szCs w:val="28"/>
          <w:highlight w:val="none"/>
        </w:rPr>
        <w:t>表</w:t>
      </w:r>
      <w:r>
        <w:rPr>
          <w:rFonts w:hint="eastAsia" w:ascii="Times New Roman" w:hAnsi="Times New Roman" w:eastAsia="楷体" w:cs="Times New Roman"/>
          <w:b/>
          <w:bCs/>
          <w:color w:val="auto"/>
          <w:kern w:val="0"/>
          <w:sz w:val="28"/>
          <w:szCs w:val="28"/>
          <w:highlight w:val="none"/>
          <w:lang w:val="en-US" w:eastAsia="zh-CN"/>
        </w:rPr>
        <w:t>4-1</w:t>
      </w:r>
      <w:r>
        <w:rPr>
          <w:rFonts w:hint="default" w:ascii="Times New Roman" w:hAnsi="Times New Roman" w:eastAsia="楷体" w:cs="Times New Roman"/>
          <w:b/>
          <w:bCs/>
          <w:color w:val="auto"/>
          <w:kern w:val="0"/>
          <w:sz w:val="28"/>
          <w:szCs w:val="28"/>
          <w:highlight w:val="none"/>
          <w:lang w:val="en-US" w:eastAsia="zh-CN"/>
        </w:rPr>
        <w:t xml:space="preserve">      </w:t>
      </w:r>
      <w:r>
        <w:rPr>
          <w:rFonts w:hint="eastAsia" w:ascii="Times New Roman" w:hAnsi="Times New Roman" w:eastAsia="楷体" w:cs="Times New Roman"/>
          <w:b/>
          <w:bCs/>
          <w:color w:val="auto"/>
          <w:kern w:val="0"/>
          <w:sz w:val="28"/>
          <w:szCs w:val="28"/>
          <w:highlight w:val="none"/>
          <w:lang w:val="en-US" w:eastAsia="zh-CN"/>
        </w:rPr>
        <w:t xml:space="preserve">   防汛领导小组有关单位及责任人名单</w:t>
      </w:r>
    </w:p>
    <w:tbl>
      <w:tblPr>
        <w:tblStyle w:val="18"/>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1"/>
        <w:gridCol w:w="1383"/>
        <w:gridCol w:w="1852"/>
        <w:gridCol w:w="2531"/>
        <w:gridCol w:w="17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051"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383"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1852"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2531"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705"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51"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w:t>
            </w:r>
          </w:p>
        </w:tc>
        <w:tc>
          <w:tcPr>
            <w:tcW w:w="1383"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852"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rPr>
              <w:t>郭小国</w:t>
            </w:r>
          </w:p>
        </w:tc>
        <w:tc>
          <w:tcPr>
            <w:tcW w:w="2531"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rPr>
              <w:t>镇党委副书记、政法委员</w:t>
            </w:r>
          </w:p>
        </w:tc>
        <w:tc>
          <w:tcPr>
            <w:tcW w:w="1705"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51"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2</w:t>
            </w:r>
          </w:p>
        </w:tc>
        <w:tc>
          <w:tcPr>
            <w:tcW w:w="1383"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852"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吴谋冻</w:t>
            </w:r>
          </w:p>
        </w:tc>
        <w:tc>
          <w:tcPr>
            <w:tcW w:w="2531"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rPr>
              <w:t>镇党委委员、人武部部长、副镇长</w:t>
            </w:r>
          </w:p>
        </w:tc>
        <w:tc>
          <w:tcPr>
            <w:tcW w:w="1705"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51"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3</w:t>
            </w:r>
          </w:p>
        </w:tc>
        <w:tc>
          <w:tcPr>
            <w:tcW w:w="1383"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852"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rPr>
              <w:t>林小波</w:t>
            </w:r>
          </w:p>
        </w:tc>
        <w:tc>
          <w:tcPr>
            <w:tcW w:w="2531" w:type="dxa"/>
            <w:vAlign w:val="center"/>
          </w:tcPr>
          <w:p>
            <w:pPr>
              <w:widowControl/>
              <w:wordWrap/>
              <w:adjustRightInd/>
              <w:snapToGrid/>
              <w:spacing w:line="440" w:lineRule="exact"/>
              <w:jc w:val="center"/>
              <w:textAlignment w:val="center"/>
              <w:rPr>
                <w:rFonts w:hint="eastAsia" w:ascii="楷体" w:hAnsi="楷体" w:eastAsia="楷体" w:cs="楷体"/>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rPr>
              <w:t>镇党委二级主任科员</w:t>
            </w:r>
          </w:p>
        </w:tc>
        <w:tc>
          <w:tcPr>
            <w:tcW w:w="1705" w:type="dxa"/>
            <w:vAlign w:val="center"/>
          </w:tcPr>
          <w:p>
            <w:pPr>
              <w:wordWrap/>
              <w:adjustRightInd/>
              <w:snapToGrid/>
              <w:spacing w:before="0" w:beforeAutospacing="0" w:after="0" w:afterAutospacing="0" w:line="440" w:lineRule="exact"/>
              <w:ind w:left="0" w:leftChars="0" w:right="0" w:rightChars="0"/>
              <w:jc w:val="center"/>
              <w:rPr>
                <w:rFonts w:hint="eastAsia" w:ascii="楷体" w:hAnsi="楷体" w:eastAsia="楷体" w:cs="楷体"/>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51"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4</w:t>
            </w:r>
          </w:p>
        </w:tc>
        <w:tc>
          <w:tcPr>
            <w:tcW w:w="1383"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852"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lang w:eastAsia="zh-CN"/>
              </w:rPr>
            </w:pPr>
            <w:r>
              <w:rPr>
                <w:rFonts w:hint="default" w:ascii="Times New Roman" w:hAnsi="Times New Roman" w:eastAsia="楷体" w:cs="Times New Roman"/>
                <w:color w:val="auto"/>
                <w:sz w:val="24"/>
                <w:szCs w:val="24"/>
                <w:highlight w:val="none"/>
                <w:lang w:eastAsia="zh-CN"/>
              </w:rPr>
              <w:t>庄小强</w:t>
            </w:r>
          </w:p>
        </w:tc>
        <w:tc>
          <w:tcPr>
            <w:tcW w:w="2531" w:type="dxa"/>
            <w:vAlign w:val="center"/>
          </w:tcPr>
          <w:p>
            <w:pPr>
              <w:widowControl/>
              <w:wordWrap/>
              <w:adjustRightInd/>
              <w:snapToGrid/>
              <w:spacing w:line="440" w:lineRule="exact"/>
              <w:jc w:val="center"/>
              <w:textAlignment w:val="center"/>
              <w:rPr>
                <w:rFonts w:hint="eastAsia" w:ascii="楷体" w:hAnsi="楷体" w:eastAsia="楷体" w:cs="楷体"/>
                <w:i w:val="0"/>
                <w:color w:val="auto"/>
                <w:kern w:val="0"/>
                <w:sz w:val="24"/>
                <w:szCs w:val="24"/>
                <w:u w:val="none"/>
                <w:lang w:val="en-US" w:eastAsia="zh-CN"/>
              </w:rPr>
            </w:pPr>
            <w:r>
              <w:rPr>
                <w:rFonts w:hint="eastAsia" w:eastAsia="楷体" w:cs="Times New Roman"/>
                <w:i w:val="0"/>
                <w:color w:val="auto"/>
                <w:kern w:val="0"/>
                <w:sz w:val="24"/>
                <w:szCs w:val="24"/>
                <w:highlight w:val="none"/>
                <w:u w:val="none"/>
                <w:lang w:val="en-US" w:eastAsia="zh-CN"/>
              </w:rPr>
              <w:t>镇副镇长</w:t>
            </w:r>
          </w:p>
        </w:tc>
        <w:tc>
          <w:tcPr>
            <w:tcW w:w="1705" w:type="dxa"/>
            <w:vAlign w:val="center"/>
          </w:tcPr>
          <w:p>
            <w:pPr>
              <w:wordWrap/>
              <w:adjustRightInd/>
              <w:snapToGrid/>
              <w:spacing w:before="0" w:beforeAutospacing="0" w:after="0" w:afterAutospacing="0" w:line="440" w:lineRule="exact"/>
              <w:ind w:left="0" w:leftChars="0" w:right="0" w:rightChars="0"/>
              <w:jc w:val="center"/>
              <w:rPr>
                <w:rFonts w:hint="eastAsia" w:ascii="楷体" w:hAnsi="楷体" w:eastAsia="楷体" w:cs="楷体"/>
                <w:color w:val="auto"/>
                <w:sz w:val="24"/>
                <w:szCs w:val="24"/>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51"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5</w:t>
            </w:r>
          </w:p>
        </w:tc>
        <w:tc>
          <w:tcPr>
            <w:tcW w:w="1383"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852"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lang w:eastAsia="zh-CN"/>
              </w:rPr>
            </w:pPr>
            <w:r>
              <w:rPr>
                <w:rFonts w:hint="default" w:ascii="Times New Roman" w:hAnsi="Times New Roman" w:eastAsia="楷体" w:cs="Times New Roman"/>
                <w:color w:val="auto"/>
                <w:sz w:val="24"/>
                <w:szCs w:val="24"/>
                <w:highlight w:val="none"/>
                <w:lang w:eastAsia="zh-CN"/>
              </w:rPr>
              <w:t>钟凤平</w:t>
            </w:r>
          </w:p>
        </w:tc>
        <w:tc>
          <w:tcPr>
            <w:tcW w:w="2531" w:type="dxa"/>
            <w:vAlign w:val="center"/>
          </w:tcPr>
          <w:p>
            <w:pPr>
              <w:widowControl/>
              <w:wordWrap/>
              <w:adjustRightInd/>
              <w:snapToGrid/>
              <w:spacing w:line="440" w:lineRule="exact"/>
              <w:jc w:val="center"/>
              <w:textAlignment w:val="center"/>
              <w:rPr>
                <w:rFonts w:hint="eastAsia" w:ascii="楷体" w:hAnsi="楷体" w:eastAsia="楷体" w:cs="楷体"/>
                <w:i w:val="0"/>
                <w:color w:val="auto"/>
                <w:kern w:val="0"/>
                <w:sz w:val="24"/>
                <w:szCs w:val="24"/>
                <w:u w:val="none"/>
                <w:lang w:val="en-US" w:eastAsia="zh-CN"/>
              </w:rPr>
            </w:pPr>
            <w:r>
              <w:rPr>
                <w:rFonts w:hint="eastAsia" w:eastAsia="楷体" w:cs="Times New Roman"/>
                <w:i w:val="0"/>
                <w:color w:val="auto"/>
                <w:kern w:val="0"/>
                <w:sz w:val="24"/>
                <w:szCs w:val="24"/>
                <w:highlight w:val="none"/>
                <w:u w:val="none"/>
                <w:lang w:val="en-US" w:eastAsia="zh-CN"/>
              </w:rPr>
              <w:t>前黄镇社会服务中心主任</w:t>
            </w:r>
          </w:p>
        </w:tc>
        <w:tc>
          <w:tcPr>
            <w:tcW w:w="1705" w:type="dxa"/>
            <w:vAlign w:val="center"/>
          </w:tcPr>
          <w:p>
            <w:pPr>
              <w:wordWrap/>
              <w:adjustRightInd/>
              <w:snapToGrid/>
              <w:spacing w:before="0" w:beforeAutospacing="0" w:after="0" w:afterAutospacing="0" w:line="440" w:lineRule="exact"/>
              <w:ind w:left="0" w:leftChars="0" w:right="0" w:rightChars="0"/>
              <w:jc w:val="center"/>
              <w:rPr>
                <w:rFonts w:hint="eastAsia" w:ascii="楷体" w:hAnsi="楷体" w:eastAsia="楷体" w:cs="楷体"/>
                <w:color w:val="auto"/>
                <w:sz w:val="24"/>
                <w:szCs w:val="24"/>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spacing w:line="520" w:lineRule="exact"/>
        <w:ind w:firstLine="560" w:firstLineChars="200"/>
        <w:rPr>
          <w:rFonts w:eastAsia="楷体"/>
          <w:color w:val="auto"/>
          <w:sz w:val="28"/>
          <w:szCs w:val="28"/>
          <w:highlight w:val="none"/>
        </w:rPr>
      </w:pPr>
      <w:r>
        <w:rPr>
          <w:rFonts w:eastAsia="楷体"/>
          <w:color w:val="auto"/>
          <w:sz w:val="28"/>
          <w:szCs w:val="28"/>
          <w:highlight w:val="none"/>
        </w:rPr>
        <w:t>水库管理单位要主动与各相关单位加强联系，确保各部门通力协作；完善防汛值班人员岗位责任制和信息反馈制度。同时，水库各职能部门要以防汛工作为重点，做到目标明确，任务落实，责任到人。</w:t>
      </w:r>
    </w:p>
    <w:p>
      <w:pPr>
        <w:spacing w:line="520" w:lineRule="exact"/>
        <w:ind w:firstLine="560" w:firstLineChars="200"/>
        <w:rPr>
          <w:rFonts w:hint="eastAsia" w:eastAsia="楷体"/>
          <w:bCs/>
          <w:color w:val="auto"/>
          <w:sz w:val="28"/>
          <w:szCs w:val="28"/>
          <w:highlight w:val="none"/>
          <w:lang w:eastAsia="zh-CN"/>
        </w:rPr>
      </w:pPr>
      <w:r>
        <w:rPr>
          <w:rFonts w:eastAsia="楷体"/>
          <w:bCs/>
          <w:color w:val="auto"/>
          <w:sz w:val="28"/>
          <w:szCs w:val="28"/>
          <w:highlight w:val="none"/>
        </w:rPr>
        <w:t>要制定汛期值班和工程的巡查制度，关注气象预报，掌握雨情、水情变化情况，认真执行本防洪调度方案措</w:t>
      </w:r>
      <w:r>
        <w:rPr>
          <w:rFonts w:hint="eastAsia" w:eastAsia="楷体"/>
          <w:bCs/>
          <w:color w:val="auto"/>
          <w:sz w:val="28"/>
          <w:szCs w:val="28"/>
          <w:highlight w:val="none"/>
          <w:lang w:eastAsia="zh-CN"/>
        </w:rPr>
        <w:t>施。</w:t>
      </w:r>
    </w:p>
    <w:p>
      <w:pPr>
        <w:pStyle w:val="2"/>
        <w:rPr>
          <w:rFonts w:hint="eastAsia" w:eastAsia="楷体"/>
          <w:bCs/>
          <w:color w:val="auto"/>
          <w:sz w:val="28"/>
          <w:szCs w:val="28"/>
          <w:highlight w:val="none"/>
          <w:lang w:eastAsia="zh-CN"/>
        </w:rPr>
      </w:pPr>
    </w:p>
    <w:p>
      <w:pPr>
        <w:pStyle w:val="2"/>
        <w:rPr>
          <w:rFonts w:hint="eastAsia" w:eastAsia="楷体"/>
          <w:bCs/>
          <w:color w:val="auto"/>
          <w:sz w:val="28"/>
          <w:szCs w:val="28"/>
          <w:highlight w:val="none"/>
          <w:lang w:eastAsia="zh-CN"/>
        </w:rPr>
      </w:pPr>
    </w:p>
    <w:p>
      <w:pPr>
        <w:pStyle w:val="2"/>
        <w:rPr>
          <w:rFonts w:hint="eastAsia" w:eastAsia="楷体"/>
          <w:bCs/>
          <w:color w:val="auto"/>
          <w:sz w:val="28"/>
          <w:szCs w:val="28"/>
          <w:highlight w:val="none"/>
          <w:lang w:eastAsia="zh-CN"/>
        </w:rPr>
      </w:pPr>
    </w:p>
    <w:p>
      <w:pPr>
        <w:pStyle w:val="2"/>
        <w:rPr>
          <w:rFonts w:hint="eastAsia" w:eastAsia="楷体"/>
          <w:bCs/>
          <w:color w:val="auto"/>
          <w:sz w:val="28"/>
          <w:szCs w:val="28"/>
          <w:highlight w:val="none"/>
          <w:lang w:eastAsia="zh-CN"/>
        </w:rPr>
      </w:pPr>
    </w:p>
    <w:p>
      <w:pPr>
        <w:pStyle w:val="2"/>
        <w:rPr>
          <w:rFonts w:hint="eastAsia" w:eastAsia="楷体"/>
          <w:bCs/>
          <w:color w:val="auto"/>
          <w:sz w:val="28"/>
          <w:szCs w:val="28"/>
          <w:highlight w:val="none"/>
          <w:lang w:eastAsia="zh-CN"/>
        </w:rPr>
      </w:pPr>
    </w:p>
    <w:p>
      <w:pPr>
        <w:pStyle w:val="2"/>
        <w:rPr>
          <w:rFonts w:hint="eastAsia" w:eastAsia="楷体"/>
          <w:bCs/>
          <w:color w:val="auto"/>
          <w:sz w:val="28"/>
          <w:szCs w:val="28"/>
          <w:highlight w:val="none"/>
          <w:lang w:eastAsia="zh-CN"/>
        </w:rPr>
      </w:pPr>
    </w:p>
    <w:p>
      <w:pPr>
        <w:pStyle w:val="2"/>
        <w:rPr>
          <w:rFonts w:hint="eastAsia" w:eastAsia="楷体"/>
          <w:bCs/>
          <w:color w:val="auto"/>
          <w:sz w:val="28"/>
          <w:szCs w:val="28"/>
          <w:highlight w:val="none"/>
          <w:lang w:eastAsia="zh-CN"/>
        </w:rPr>
      </w:pPr>
    </w:p>
    <w:p>
      <w:pPr>
        <w:pStyle w:val="2"/>
        <w:rPr>
          <w:rFonts w:hint="eastAsia" w:eastAsia="楷体"/>
          <w:bCs/>
          <w:color w:val="auto"/>
          <w:sz w:val="28"/>
          <w:szCs w:val="28"/>
          <w:highlight w:val="none"/>
          <w:lang w:eastAsia="zh-CN"/>
        </w:rPr>
      </w:pPr>
    </w:p>
    <w:p>
      <w:pPr>
        <w:pStyle w:val="2"/>
        <w:rPr>
          <w:rFonts w:hint="eastAsia" w:eastAsia="楷体"/>
          <w:bCs/>
          <w:color w:val="auto"/>
          <w:sz w:val="28"/>
          <w:szCs w:val="28"/>
          <w:highlight w:val="none"/>
          <w:lang w:eastAsia="zh-CN"/>
        </w:rPr>
      </w:pPr>
    </w:p>
    <w:p>
      <w:pPr>
        <w:pStyle w:val="2"/>
        <w:rPr>
          <w:rFonts w:hint="eastAsia" w:eastAsia="楷体"/>
          <w:bCs/>
          <w:color w:val="auto"/>
          <w:sz w:val="28"/>
          <w:szCs w:val="28"/>
          <w:highlight w:val="none"/>
          <w:lang w:eastAsia="zh-CN"/>
        </w:rPr>
      </w:pPr>
    </w:p>
    <w:p>
      <w:pPr>
        <w:pStyle w:val="2"/>
        <w:rPr>
          <w:rFonts w:hint="eastAsia" w:eastAsia="楷体"/>
          <w:bCs/>
          <w:color w:val="auto"/>
          <w:sz w:val="28"/>
          <w:szCs w:val="28"/>
          <w:highlight w:val="none"/>
          <w:lang w:eastAsia="zh-CN"/>
        </w:rPr>
      </w:pPr>
    </w:p>
    <w:p>
      <w:pPr>
        <w:autoSpaceDE w:val="0"/>
        <w:autoSpaceDN w:val="0"/>
        <w:adjustRightInd w:val="0"/>
        <w:ind w:firstLine="964"/>
        <w:jc w:val="center"/>
        <w:rPr>
          <w:rFonts w:hint="eastAsia" w:eastAsia="楷体"/>
          <w:b/>
          <w:bCs/>
          <w:shadow/>
          <w:color w:val="auto"/>
          <w:sz w:val="48"/>
          <w:szCs w:val="52"/>
          <w:highlight w:val="none"/>
          <w:lang w:val="zh-CN" w:eastAsia="zh-CN"/>
        </w:rPr>
      </w:pPr>
    </w:p>
    <w:p>
      <w:pPr>
        <w:pStyle w:val="2"/>
        <w:rPr>
          <w:rFonts w:hint="eastAsia" w:eastAsia="楷体"/>
          <w:b/>
          <w:bCs/>
          <w:shadow/>
          <w:color w:val="auto"/>
          <w:sz w:val="48"/>
          <w:szCs w:val="52"/>
          <w:highlight w:val="none"/>
          <w:lang w:val="zh-CN" w:eastAsia="zh-CN"/>
        </w:rPr>
      </w:pPr>
    </w:p>
    <w:p>
      <w:pPr>
        <w:pStyle w:val="2"/>
        <w:rPr>
          <w:rFonts w:hint="eastAsia" w:eastAsia="楷体"/>
          <w:b/>
          <w:bCs/>
          <w:shadow/>
          <w:color w:val="auto"/>
          <w:sz w:val="48"/>
          <w:szCs w:val="52"/>
          <w:highlight w:val="none"/>
          <w:lang w:val="zh-CN" w:eastAsia="zh-CN"/>
        </w:rPr>
      </w:pPr>
    </w:p>
    <w:p>
      <w:pPr>
        <w:pStyle w:val="2"/>
        <w:rPr>
          <w:rFonts w:hint="eastAsia" w:eastAsia="楷体"/>
          <w:b/>
          <w:bCs/>
          <w:shadow/>
          <w:color w:val="auto"/>
          <w:sz w:val="48"/>
          <w:szCs w:val="52"/>
          <w:highlight w:val="none"/>
          <w:lang w:val="zh-CN" w:eastAsia="zh-CN"/>
        </w:rPr>
      </w:pPr>
    </w:p>
    <w:p>
      <w:pPr>
        <w:pStyle w:val="2"/>
        <w:rPr>
          <w:rFonts w:hint="eastAsia" w:eastAsia="楷体"/>
          <w:b/>
          <w:bCs/>
          <w:shadow/>
          <w:color w:val="auto"/>
          <w:sz w:val="48"/>
          <w:szCs w:val="52"/>
          <w:highlight w:val="none"/>
          <w:lang w:val="zh-CN" w:eastAsia="zh-CN"/>
        </w:rPr>
      </w:pPr>
    </w:p>
    <w:p>
      <w:pPr>
        <w:autoSpaceDE w:val="0"/>
        <w:autoSpaceDN w:val="0"/>
        <w:adjustRightInd w:val="0"/>
        <w:jc w:val="both"/>
        <w:rPr>
          <w:rFonts w:eastAsia="楷体"/>
          <w:b/>
          <w:bCs/>
          <w:shadow/>
          <w:color w:val="auto"/>
          <w:sz w:val="48"/>
          <w:szCs w:val="52"/>
          <w:highlight w:val="none"/>
          <w:lang w:val="zh-CN"/>
        </w:rPr>
      </w:pPr>
    </w:p>
    <w:p>
      <w:pPr>
        <w:spacing w:line="360" w:lineRule="auto"/>
        <w:jc w:val="center"/>
        <w:rPr>
          <w:rFonts w:hint="eastAsia" w:eastAsia="楷体"/>
          <w:b/>
          <w:color w:val="auto"/>
          <w:kern w:val="0"/>
          <w:sz w:val="52"/>
          <w:szCs w:val="52"/>
          <w:highlight w:val="none"/>
          <w:lang w:val="en-US" w:eastAsia="zh-CN"/>
        </w:rPr>
      </w:pPr>
    </w:p>
    <w:p>
      <w:pPr>
        <w:spacing w:line="360" w:lineRule="auto"/>
        <w:jc w:val="center"/>
        <w:rPr>
          <w:rFonts w:hint="eastAsia" w:eastAsia="楷体"/>
          <w:b/>
          <w:color w:val="auto"/>
          <w:kern w:val="0"/>
          <w:sz w:val="52"/>
          <w:szCs w:val="52"/>
          <w:highlight w:val="none"/>
          <w:lang w:val="en-US" w:eastAsia="zh-CN"/>
        </w:rPr>
      </w:pPr>
    </w:p>
    <w:p>
      <w:pPr>
        <w:spacing w:line="360" w:lineRule="auto"/>
        <w:jc w:val="center"/>
        <w:rPr>
          <w:rFonts w:eastAsia="楷体"/>
          <w:b/>
          <w:color w:val="auto"/>
          <w:kern w:val="0"/>
          <w:sz w:val="52"/>
          <w:szCs w:val="52"/>
          <w:highlight w:val="none"/>
        </w:rPr>
      </w:pPr>
      <w:bookmarkStart w:id="78" w:name="_GoBack"/>
      <w:bookmarkEnd w:id="78"/>
      <w:r>
        <w:rPr>
          <w:rFonts w:hint="eastAsia" w:eastAsia="楷体"/>
          <w:b/>
          <w:color w:val="auto"/>
          <w:kern w:val="0"/>
          <w:sz w:val="52"/>
          <w:szCs w:val="52"/>
          <w:highlight w:val="none"/>
          <w:lang w:val="en-US" w:eastAsia="zh-CN"/>
        </w:rPr>
        <w:t>前黄镇前烧水库</w:t>
      </w:r>
      <w:r>
        <w:rPr>
          <w:rFonts w:eastAsia="楷体"/>
          <w:b/>
          <w:color w:val="auto"/>
          <w:kern w:val="0"/>
          <w:sz w:val="52"/>
          <w:szCs w:val="52"/>
          <w:highlight w:val="none"/>
        </w:rPr>
        <w:t>防洪抢险应急预案</w:t>
      </w:r>
    </w:p>
    <w:p>
      <w:pPr>
        <w:spacing w:line="360" w:lineRule="auto"/>
        <w:ind w:firstLine="880"/>
        <w:jc w:val="center"/>
        <w:rPr>
          <w:rFonts w:eastAsia="楷体"/>
          <w:b/>
          <w:color w:val="auto"/>
          <w:kern w:val="0"/>
          <w:sz w:val="44"/>
          <w:szCs w:val="44"/>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jc w:val="center"/>
        <w:rPr>
          <w:rFonts w:hint="eastAsia" w:eastAsia="楷体"/>
          <w:b/>
          <w:bCs/>
          <w:color w:val="auto"/>
          <w:sz w:val="32"/>
          <w:szCs w:val="32"/>
          <w:highlight w:val="none"/>
          <w:lang w:val="zh-CN"/>
        </w:rPr>
      </w:pPr>
      <w:r>
        <w:rPr>
          <w:rFonts w:hint="eastAsia" w:eastAsia="楷体"/>
          <w:b/>
          <w:bCs/>
          <w:color w:val="auto"/>
          <w:sz w:val="32"/>
          <w:szCs w:val="32"/>
          <w:highlight w:val="none"/>
          <w:lang w:val="zh-CN"/>
        </w:rPr>
        <w:t>前黄镇人民政府</w:t>
      </w:r>
    </w:p>
    <w:p>
      <w:pPr>
        <w:spacing w:line="360" w:lineRule="auto"/>
        <w:jc w:val="center"/>
        <w:rPr>
          <w:rFonts w:eastAsia="楷体"/>
          <w:b/>
          <w:color w:val="auto"/>
          <w:kern w:val="0"/>
          <w:sz w:val="32"/>
          <w:szCs w:val="32"/>
          <w:highlight w:val="none"/>
        </w:rPr>
      </w:pPr>
      <w:r>
        <w:rPr>
          <w:rFonts w:eastAsia="楷体"/>
          <w:b/>
          <w:color w:val="auto"/>
          <w:kern w:val="0"/>
          <w:sz w:val="32"/>
          <w:szCs w:val="32"/>
          <w:highlight w:val="none"/>
        </w:rPr>
        <w:t>20</w:t>
      </w:r>
      <w:r>
        <w:rPr>
          <w:rFonts w:hint="eastAsia" w:eastAsia="楷体"/>
          <w:b/>
          <w:color w:val="auto"/>
          <w:kern w:val="0"/>
          <w:sz w:val="32"/>
          <w:szCs w:val="32"/>
          <w:highlight w:val="none"/>
          <w:lang w:val="en-US" w:eastAsia="zh-CN"/>
        </w:rPr>
        <w:t>24</w:t>
      </w:r>
      <w:r>
        <w:rPr>
          <w:rFonts w:eastAsia="楷体"/>
          <w:b/>
          <w:color w:val="auto"/>
          <w:kern w:val="0"/>
          <w:sz w:val="32"/>
          <w:szCs w:val="32"/>
          <w:highlight w:val="none"/>
        </w:rPr>
        <w:t>年</w:t>
      </w:r>
      <w:r>
        <w:rPr>
          <w:rFonts w:hint="eastAsia" w:eastAsia="楷体"/>
          <w:b/>
          <w:color w:val="auto"/>
          <w:kern w:val="0"/>
          <w:sz w:val="32"/>
          <w:szCs w:val="32"/>
          <w:highlight w:val="none"/>
          <w:lang w:val="en-US" w:eastAsia="zh-CN"/>
        </w:rPr>
        <w:t>2</w:t>
      </w:r>
      <w:r>
        <w:rPr>
          <w:rFonts w:eastAsia="楷体"/>
          <w:b/>
          <w:color w:val="auto"/>
          <w:kern w:val="0"/>
          <w:sz w:val="32"/>
          <w:szCs w:val="32"/>
          <w:highlight w:val="none"/>
        </w:rPr>
        <w:t>月</w:t>
      </w:r>
    </w:p>
    <w:p>
      <w:pPr>
        <w:spacing w:line="360" w:lineRule="auto"/>
        <w:jc w:val="center"/>
        <w:rPr>
          <w:rFonts w:eastAsia="楷体"/>
          <w:b/>
          <w:color w:val="auto"/>
          <w:kern w:val="0"/>
          <w:sz w:val="32"/>
          <w:szCs w:val="32"/>
          <w:highlight w:val="none"/>
        </w:rPr>
      </w:pPr>
    </w:p>
    <w:p>
      <w:pPr>
        <w:spacing w:before="156" w:beforeLines="50" w:after="156" w:afterLines="50" w:line="360" w:lineRule="auto"/>
        <w:ind w:firstLine="640"/>
        <w:jc w:val="center"/>
        <w:rPr>
          <w:rFonts w:eastAsia="楷体"/>
          <w:b/>
          <w:color w:val="auto"/>
          <w:kern w:val="0"/>
          <w:sz w:val="32"/>
          <w:szCs w:val="32"/>
          <w:highlight w:val="none"/>
        </w:rPr>
      </w:pPr>
      <w:r>
        <w:rPr>
          <w:rFonts w:eastAsia="楷体"/>
          <w:b/>
          <w:color w:val="auto"/>
          <w:kern w:val="0"/>
          <w:sz w:val="32"/>
          <w:szCs w:val="32"/>
          <w:highlight w:val="none"/>
        </w:rPr>
        <w:t>目  录</w:t>
      </w:r>
    </w:p>
    <w:p>
      <w:pPr>
        <w:pStyle w:val="14"/>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TOC \o "1-2" \h \z \u </w:instrText>
      </w:r>
      <w:r>
        <w:rPr>
          <w:rFonts w:ascii="Times New Roman" w:eastAsia="楷体"/>
          <w:color w:val="auto"/>
          <w:kern w:val="0"/>
          <w:highlight w:val="none"/>
        </w:rPr>
        <w:fldChar w:fldCharType="separate"/>
      </w: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_Toc32304 </w:instrText>
      </w:r>
      <w:r>
        <w:rPr>
          <w:rFonts w:ascii="Times New Roman" w:eastAsia="楷体"/>
          <w:color w:val="auto"/>
          <w:kern w:val="0"/>
          <w:highlight w:val="none"/>
        </w:rPr>
        <w:fldChar w:fldCharType="separate"/>
      </w:r>
      <w:r>
        <w:rPr>
          <w:rFonts w:ascii="Times New Roman" w:eastAsia="楷体"/>
          <w:color w:val="auto"/>
          <w:highlight w:val="none"/>
        </w:rPr>
        <w:t>1 总则</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_Toc32304 </w:instrText>
      </w:r>
      <w:r>
        <w:rPr>
          <w:rFonts w:ascii="Times New Roman" w:eastAsia="楷体"/>
          <w:color w:val="auto"/>
          <w:highlight w:val="none"/>
        </w:rPr>
        <w:fldChar w:fldCharType="separate"/>
      </w:r>
      <w:r>
        <w:rPr>
          <w:rFonts w:ascii="Times New Roman" w:eastAsia="楷体"/>
          <w:color w:val="auto"/>
          <w:highlight w:val="none"/>
        </w:rPr>
        <w:t>1</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_Toc10067 </w:instrText>
      </w:r>
      <w:r>
        <w:rPr>
          <w:rFonts w:eastAsia="楷体"/>
          <w:bCs/>
          <w:color w:val="auto"/>
          <w:kern w:val="0"/>
          <w:szCs w:val="28"/>
          <w:highlight w:val="none"/>
        </w:rPr>
        <w:fldChar w:fldCharType="separate"/>
      </w:r>
      <w:r>
        <w:rPr>
          <w:rFonts w:eastAsia="楷体"/>
          <w:bCs/>
          <w:color w:val="auto"/>
          <w:highlight w:val="none"/>
        </w:rPr>
        <w:t>1.1 目的</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_Toc10067 </w:instrText>
      </w:r>
      <w:r>
        <w:rPr>
          <w:rFonts w:eastAsia="楷体"/>
          <w:bCs/>
          <w:color w:val="auto"/>
          <w:highlight w:val="none"/>
        </w:rPr>
        <w:fldChar w:fldCharType="separate"/>
      </w:r>
      <w:r>
        <w:rPr>
          <w:rFonts w:eastAsia="楷体"/>
          <w:bCs/>
          <w:color w:val="auto"/>
          <w:highlight w:val="none"/>
        </w:rPr>
        <w:t>1</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_Toc19894 </w:instrText>
      </w:r>
      <w:r>
        <w:rPr>
          <w:rFonts w:eastAsia="楷体"/>
          <w:bCs/>
          <w:color w:val="auto"/>
          <w:kern w:val="0"/>
          <w:szCs w:val="28"/>
          <w:highlight w:val="none"/>
        </w:rPr>
        <w:fldChar w:fldCharType="separate"/>
      </w:r>
      <w:r>
        <w:rPr>
          <w:rFonts w:eastAsia="楷体"/>
          <w:bCs/>
          <w:color w:val="auto"/>
          <w:highlight w:val="none"/>
        </w:rPr>
        <w:t>1.2 编制依据</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_Toc19894 </w:instrText>
      </w:r>
      <w:r>
        <w:rPr>
          <w:rFonts w:eastAsia="楷体"/>
          <w:bCs/>
          <w:color w:val="auto"/>
          <w:highlight w:val="none"/>
        </w:rPr>
        <w:fldChar w:fldCharType="separate"/>
      </w:r>
      <w:r>
        <w:rPr>
          <w:rFonts w:eastAsia="楷体"/>
          <w:bCs/>
          <w:color w:val="auto"/>
          <w:highlight w:val="none"/>
        </w:rPr>
        <w:t>1</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_Toc30233 </w:instrText>
      </w:r>
      <w:r>
        <w:rPr>
          <w:rFonts w:eastAsia="楷体"/>
          <w:bCs/>
          <w:color w:val="auto"/>
          <w:kern w:val="0"/>
          <w:szCs w:val="28"/>
          <w:highlight w:val="none"/>
        </w:rPr>
        <w:fldChar w:fldCharType="separate"/>
      </w:r>
      <w:r>
        <w:rPr>
          <w:rFonts w:eastAsia="楷体"/>
          <w:bCs/>
          <w:color w:val="auto"/>
          <w:szCs w:val="30"/>
          <w:highlight w:val="none"/>
        </w:rPr>
        <w:t>1.3 工作原则</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_Toc30233 </w:instrText>
      </w:r>
      <w:r>
        <w:rPr>
          <w:rFonts w:eastAsia="楷体"/>
          <w:bCs/>
          <w:color w:val="auto"/>
          <w:highlight w:val="none"/>
        </w:rPr>
        <w:fldChar w:fldCharType="separate"/>
      </w:r>
      <w:r>
        <w:rPr>
          <w:rFonts w:eastAsia="楷体"/>
          <w:bCs/>
          <w:color w:val="auto"/>
          <w:highlight w:val="none"/>
        </w:rPr>
        <w:t>1</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_Toc26488 </w:instrText>
      </w:r>
      <w:r>
        <w:rPr>
          <w:rFonts w:eastAsia="楷体"/>
          <w:bCs/>
          <w:color w:val="auto"/>
          <w:kern w:val="0"/>
          <w:szCs w:val="28"/>
          <w:highlight w:val="none"/>
        </w:rPr>
        <w:fldChar w:fldCharType="separate"/>
      </w:r>
      <w:r>
        <w:rPr>
          <w:rFonts w:eastAsia="楷体"/>
          <w:bCs/>
          <w:color w:val="auto"/>
          <w:szCs w:val="30"/>
          <w:highlight w:val="none"/>
        </w:rPr>
        <w:t>1.4 适用范围</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_Toc26488 </w:instrText>
      </w:r>
      <w:r>
        <w:rPr>
          <w:rFonts w:eastAsia="楷体"/>
          <w:bCs/>
          <w:color w:val="auto"/>
          <w:highlight w:val="none"/>
        </w:rPr>
        <w:fldChar w:fldCharType="separate"/>
      </w:r>
      <w:r>
        <w:rPr>
          <w:rFonts w:eastAsia="楷体"/>
          <w:bCs/>
          <w:color w:val="auto"/>
          <w:highlight w:val="none"/>
        </w:rPr>
        <w:t>2</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_Toc23606 </w:instrText>
      </w:r>
      <w:r>
        <w:rPr>
          <w:rFonts w:ascii="Times New Roman" w:eastAsia="楷体"/>
          <w:color w:val="auto"/>
          <w:kern w:val="0"/>
          <w:highlight w:val="none"/>
        </w:rPr>
        <w:fldChar w:fldCharType="separate"/>
      </w:r>
      <w:r>
        <w:rPr>
          <w:rFonts w:ascii="Times New Roman" w:eastAsia="楷体"/>
          <w:color w:val="auto"/>
          <w:szCs w:val="30"/>
          <w:highlight w:val="none"/>
        </w:rPr>
        <w:t>2 工程概况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_Toc23606 </w:instrText>
      </w:r>
      <w:r>
        <w:rPr>
          <w:rFonts w:ascii="Times New Roman" w:eastAsia="楷体"/>
          <w:color w:val="auto"/>
          <w:highlight w:val="none"/>
        </w:rPr>
        <w:fldChar w:fldCharType="separate"/>
      </w:r>
      <w:r>
        <w:rPr>
          <w:rFonts w:ascii="Times New Roman" w:eastAsia="楷体"/>
          <w:color w:val="auto"/>
          <w:highlight w:val="none"/>
        </w:rPr>
        <w:t>3</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_Toc18975 </w:instrText>
      </w:r>
      <w:r>
        <w:rPr>
          <w:rFonts w:eastAsia="楷体"/>
          <w:bCs/>
          <w:color w:val="auto"/>
          <w:kern w:val="0"/>
          <w:szCs w:val="28"/>
          <w:highlight w:val="none"/>
        </w:rPr>
        <w:fldChar w:fldCharType="separate"/>
      </w:r>
      <w:r>
        <w:rPr>
          <w:rFonts w:eastAsia="楷体"/>
          <w:bCs/>
          <w:color w:val="auto"/>
          <w:szCs w:val="30"/>
          <w:highlight w:val="none"/>
        </w:rPr>
        <w:t>2.1 流域概况</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_Toc18975 </w:instrText>
      </w:r>
      <w:r>
        <w:rPr>
          <w:rFonts w:eastAsia="楷体"/>
          <w:bCs/>
          <w:color w:val="auto"/>
          <w:highlight w:val="none"/>
        </w:rPr>
        <w:fldChar w:fldCharType="separate"/>
      </w:r>
      <w:r>
        <w:rPr>
          <w:rFonts w:eastAsia="楷体"/>
          <w:bCs/>
          <w:color w:val="auto"/>
          <w:highlight w:val="none"/>
        </w:rPr>
        <w:t>3</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_Toc26605 </w:instrText>
      </w:r>
      <w:r>
        <w:rPr>
          <w:rFonts w:eastAsia="楷体"/>
          <w:bCs/>
          <w:color w:val="auto"/>
          <w:kern w:val="0"/>
          <w:szCs w:val="28"/>
          <w:highlight w:val="none"/>
        </w:rPr>
        <w:fldChar w:fldCharType="separate"/>
      </w:r>
      <w:r>
        <w:rPr>
          <w:rFonts w:eastAsia="楷体"/>
          <w:bCs/>
          <w:color w:val="auto"/>
          <w:szCs w:val="30"/>
          <w:highlight w:val="none"/>
        </w:rPr>
        <w:t>2.2 工程基本情况</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_Toc26605 </w:instrText>
      </w:r>
      <w:r>
        <w:rPr>
          <w:rFonts w:eastAsia="楷体"/>
          <w:bCs/>
          <w:color w:val="auto"/>
          <w:highlight w:val="none"/>
        </w:rPr>
        <w:fldChar w:fldCharType="separate"/>
      </w:r>
      <w:r>
        <w:rPr>
          <w:rFonts w:eastAsia="楷体"/>
          <w:bCs/>
          <w:color w:val="auto"/>
          <w:highlight w:val="none"/>
        </w:rPr>
        <w:t>3</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_Toc13333 </w:instrText>
      </w:r>
      <w:r>
        <w:rPr>
          <w:rFonts w:eastAsia="楷体"/>
          <w:bCs/>
          <w:color w:val="auto"/>
          <w:kern w:val="0"/>
          <w:szCs w:val="28"/>
          <w:highlight w:val="none"/>
        </w:rPr>
        <w:fldChar w:fldCharType="separate"/>
      </w:r>
      <w:r>
        <w:rPr>
          <w:rFonts w:eastAsia="楷体"/>
          <w:bCs/>
          <w:color w:val="auto"/>
          <w:szCs w:val="30"/>
          <w:highlight w:val="none"/>
        </w:rPr>
        <w:t>2.3 水文</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_Toc13333 </w:instrText>
      </w:r>
      <w:r>
        <w:rPr>
          <w:rFonts w:eastAsia="楷体"/>
          <w:bCs/>
          <w:color w:val="auto"/>
          <w:highlight w:val="none"/>
        </w:rPr>
        <w:fldChar w:fldCharType="separate"/>
      </w:r>
      <w:r>
        <w:rPr>
          <w:rFonts w:eastAsia="楷体"/>
          <w:bCs/>
          <w:color w:val="auto"/>
          <w:highlight w:val="none"/>
        </w:rPr>
        <w:t>8</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_Toc2641 </w:instrText>
      </w:r>
      <w:r>
        <w:rPr>
          <w:rFonts w:eastAsia="楷体"/>
          <w:bCs/>
          <w:color w:val="auto"/>
          <w:kern w:val="0"/>
          <w:szCs w:val="28"/>
          <w:highlight w:val="none"/>
        </w:rPr>
        <w:fldChar w:fldCharType="separate"/>
      </w:r>
      <w:r>
        <w:rPr>
          <w:rFonts w:eastAsia="楷体"/>
          <w:bCs/>
          <w:color w:val="auto"/>
          <w:szCs w:val="30"/>
          <w:highlight w:val="none"/>
        </w:rPr>
        <w:t>2.4  工程安全监测</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_Toc2641 </w:instrText>
      </w:r>
      <w:r>
        <w:rPr>
          <w:rFonts w:eastAsia="楷体"/>
          <w:bCs/>
          <w:color w:val="auto"/>
          <w:highlight w:val="none"/>
        </w:rPr>
        <w:fldChar w:fldCharType="separate"/>
      </w:r>
      <w:r>
        <w:rPr>
          <w:rFonts w:eastAsia="楷体"/>
          <w:bCs/>
          <w:color w:val="auto"/>
          <w:highlight w:val="none"/>
        </w:rPr>
        <w:t>8</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_Toc5426 </w:instrText>
      </w:r>
      <w:r>
        <w:rPr>
          <w:rFonts w:eastAsia="楷体"/>
          <w:bCs/>
          <w:color w:val="auto"/>
          <w:kern w:val="0"/>
          <w:szCs w:val="28"/>
          <w:highlight w:val="none"/>
        </w:rPr>
        <w:fldChar w:fldCharType="separate"/>
      </w:r>
      <w:r>
        <w:rPr>
          <w:rFonts w:eastAsia="楷体"/>
          <w:bCs/>
          <w:color w:val="auto"/>
          <w:szCs w:val="30"/>
          <w:highlight w:val="none"/>
        </w:rPr>
        <w:t>2.5 水库汛期调度运用计划</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_Toc5426 </w:instrText>
      </w:r>
      <w:r>
        <w:rPr>
          <w:rFonts w:eastAsia="楷体"/>
          <w:bCs/>
          <w:color w:val="auto"/>
          <w:highlight w:val="none"/>
        </w:rPr>
        <w:fldChar w:fldCharType="separate"/>
      </w:r>
      <w:r>
        <w:rPr>
          <w:rFonts w:eastAsia="楷体"/>
          <w:bCs/>
          <w:color w:val="auto"/>
          <w:highlight w:val="none"/>
        </w:rPr>
        <w:t>9</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_Toc21184 </w:instrText>
      </w:r>
      <w:r>
        <w:rPr>
          <w:rFonts w:ascii="Times New Roman" w:eastAsia="楷体"/>
          <w:color w:val="auto"/>
          <w:kern w:val="0"/>
          <w:highlight w:val="none"/>
        </w:rPr>
        <w:fldChar w:fldCharType="separate"/>
      </w:r>
      <w:r>
        <w:rPr>
          <w:rFonts w:ascii="Times New Roman" w:eastAsia="楷体"/>
          <w:color w:val="auto"/>
          <w:szCs w:val="30"/>
          <w:highlight w:val="none"/>
        </w:rPr>
        <w:t>3突发事件危害性分析</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_Toc21184 </w:instrText>
      </w:r>
      <w:r>
        <w:rPr>
          <w:rFonts w:ascii="Times New Roman" w:eastAsia="楷体"/>
          <w:color w:val="auto"/>
          <w:highlight w:val="none"/>
        </w:rPr>
        <w:fldChar w:fldCharType="separate"/>
      </w:r>
      <w:r>
        <w:rPr>
          <w:rFonts w:ascii="Times New Roman" w:eastAsia="楷体"/>
          <w:color w:val="auto"/>
          <w:highlight w:val="none"/>
        </w:rPr>
        <w:t>15</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_Toc10930 </w:instrText>
      </w:r>
      <w:r>
        <w:rPr>
          <w:rFonts w:eastAsia="楷体"/>
          <w:bCs/>
          <w:color w:val="auto"/>
          <w:kern w:val="0"/>
          <w:szCs w:val="28"/>
          <w:highlight w:val="none"/>
        </w:rPr>
        <w:fldChar w:fldCharType="separate"/>
      </w:r>
      <w:r>
        <w:rPr>
          <w:rFonts w:eastAsia="楷体"/>
          <w:bCs/>
          <w:color w:val="auto"/>
          <w:szCs w:val="30"/>
          <w:highlight w:val="none"/>
        </w:rPr>
        <w:t>3.1 重大工程险情分析</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_Toc10930 </w:instrText>
      </w:r>
      <w:r>
        <w:rPr>
          <w:rFonts w:eastAsia="楷体"/>
          <w:bCs/>
          <w:color w:val="auto"/>
          <w:highlight w:val="none"/>
        </w:rPr>
        <w:fldChar w:fldCharType="separate"/>
      </w:r>
      <w:r>
        <w:rPr>
          <w:rFonts w:eastAsia="楷体"/>
          <w:bCs/>
          <w:color w:val="auto"/>
          <w:highlight w:val="none"/>
        </w:rPr>
        <w:t>15</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_Toc12151 </w:instrText>
      </w:r>
      <w:r>
        <w:rPr>
          <w:rFonts w:eastAsia="楷体"/>
          <w:bCs/>
          <w:color w:val="auto"/>
          <w:kern w:val="0"/>
          <w:szCs w:val="28"/>
          <w:highlight w:val="none"/>
        </w:rPr>
        <w:fldChar w:fldCharType="separate"/>
      </w:r>
      <w:r>
        <w:rPr>
          <w:rFonts w:eastAsia="楷体"/>
          <w:bCs/>
          <w:color w:val="auto"/>
          <w:szCs w:val="30"/>
          <w:highlight w:val="none"/>
        </w:rPr>
        <w:t>3.2 突发事件（溃坝）危害性分析</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_Toc12151 </w:instrText>
      </w:r>
      <w:r>
        <w:rPr>
          <w:rFonts w:eastAsia="楷体"/>
          <w:bCs/>
          <w:color w:val="auto"/>
          <w:highlight w:val="none"/>
        </w:rPr>
        <w:fldChar w:fldCharType="separate"/>
      </w:r>
      <w:r>
        <w:rPr>
          <w:rFonts w:eastAsia="楷体"/>
          <w:bCs/>
          <w:color w:val="auto"/>
          <w:highlight w:val="none"/>
        </w:rPr>
        <w:t>15</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_Toc13 </w:instrText>
      </w:r>
      <w:r>
        <w:rPr>
          <w:rFonts w:eastAsia="楷体"/>
          <w:bCs/>
          <w:color w:val="auto"/>
          <w:kern w:val="0"/>
          <w:szCs w:val="28"/>
          <w:highlight w:val="none"/>
        </w:rPr>
        <w:fldChar w:fldCharType="separate"/>
      </w:r>
      <w:r>
        <w:rPr>
          <w:rFonts w:eastAsia="楷体"/>
          <w:bCs/>
          <w:color w:val="auto"/>
          <w:szCs w:val="30"/>
          <w:highlight w:val="none"/>
        </w:rPr>
        <w:t>3.3 溃坝失事造成下游经济和社会损失影响分析</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_Toc13 </w:instrText>
      </w:r>
      <w:r>
        <w:rPr>
          <w:rFonts w:eastAsia="楷体"/>
          <w:bCs/>
          <w:color w:val="auto"/>
          <w:highlight w:val="none"/>
        </w:rPr>
        <w:fldChar w:fldCharType="separate"/>
      </w:r>
      <w:r>
        <w:rPr>
          <w:rFonts w:eastAsia="楷体"/>
          <w:bCs/>
          <w:color w:val="auto"/>
          <w:highlight w:val="none"/>
        </w:rPr>
        <w:t>15</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_Toc9103 </w:instrText>
      </w:r>
      <w:r>
        <w:rPr>
          <w:rFonts w:ascii="Times New Roman" w:eastAsia="楷体"/>
          <w:color w:val="auto"/>
          <w:kern w:val="0"/>
          <w:highlight w:val="none"/>
        </w:rPr>
        <w:fldChar w:fldCharType="separate"/>
      </w:r>
      <w:r>
        <w:rPr>
          <w:rFonts w:ascii="Times New Roman" w:eastAsia="楷体"/>
          <w:color w:val="auto"/>
          <w:szCs w:val="30"/>
          <w:highlight w:val="none"/>
        </w:rPr>
        <w:t>4 险情监测与报告</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_Toc9103 </w:instrText>
      </w:r>
      <w:r>
        <w:rPr>
          <w:rFonts w:ascii="Times New Roman" w:eastAsia="楷体"/>
          <w:color w:val="auto"/>
          <w:highlight w:val="none"/>
        </w:rPr>
        <w:fldChar w:fldCharType="separate"/>
      </w:r>
      <w:r>
        <w:rPr>
          <w:rFonts w:ascii="Times New Roman" w:eastAsia="楷体"/>
          <w:color w:val="auto"/>
          <w:highlight w:val="none"/>
        </w:rPr>
        <w:t>17</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_Toc9065 </w:instrText>
      </w:r>
      <w:r>
        <w:rPr>
          <w:rFonts w:eastAsia="楷体"/>
          <w:bCs/>
          <w:color w:val="auto"/>
          <w:kern w:val="0"/>
          <w:szCs w:val="28"/>
          <w:highlight w:val="none"/>
        </w:rPr>
        <w:fldChar w:fldCharType="separate"/>
      </w:r>
      <w:r>
        <w:rPr>
          <w:rFonts w:eastAsia="楷体"/>
          <w:bCs/>
          <w:color w:val="auto"/>
          <w:szCs w:val="30"/>
          <w:highlight w:val="none"/>
        </w:rPr>
        <w:t>4.1险情监测和巡视</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_Toc9065 </w:instrText>
      </w:r>
      <w:r>
        <w:rPr>
          <w:rFonts w:eastAsia="楷体"/>
          <w:bCs/>
          <w:color w:val="auto"/>
          <w:highlight w:val="none"/>
        </w:rPr>
        <w:fldChar w:fldCharType="separate"/>
      </w:r>
      <w:r>
        <w:rPr>
          <w:rFonts w:eastAsia="楷体"/>
          <w:bCs/>
          <w:color w:val="auto"/>
          <w:highlight w:val="none"/>
        </w:rPr>
        <w:t>17</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_Toc9767 </w:instrText>
      </w:r>
      <w:r>
        <w:rPr>
          <w:rFonts w:eastAsia="楷体"/>
          <w:bCs/>
          <w:color w:val="auto"/>
          <w:kern w:val="0"/>
          <w:szCs w:val="28"/>
          <w:highlight w:val="none"/>
        </w:rPr>
        <w:fldChar w:fldCharType="separate"/>
      </w:r>
      <w:r>
        <w:rPr>
          <w:rFonts w:eastAsia="楷体"/>
          <w:bCs/>
          <w:color w:val="auto"/>
          <w:szCs w:val="30"/>
          <w:highlight w:val="none"/>
        </w:rPr>
        <w:t>4.2 险情上报与通报</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_Toc9767 </w:instrText>
      </w:r>
      <w:r>
        <w:rPr>
          <w:rFonts w:eastAsia="楷体"/>
          <w:bCs/>
          <w:color w:val="auto"/>
          <w:highlight w:val="none"/>
        </w:rPr>
        <w:fldChar w:fldCharType="separate"/>
      </w:r>
      <w:r>
        <w:rPr>
          <w:rFonts w:eastAsia="楷体"/>
          <w:bCs/>
          <w:color w:val="auto"/>
          <w:highlight w:val="none"/>
        </w:rPr>
        <w:t>18</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_Toc4797 </w:instrText>
      </w:r>
      <w:r>
        <w:rPr>
          <w:rFonts w:ascii="Times New Roman" w:eastAsia="楷体"/>
          <w:color w:val="auto"/>
          <w:kern w:val="0"/>
          <w:highlight w:val="none"/>
        </w:rPr>
        <w:fldChar w:fldCharType="separate"/>
      </w:r>
      <w:r>
        <w:rPr>
          <w:rFonts w:ascii="Times New Roman" w:eastAsia="楷体"/>
          <w:color w:val="auto"/>
          <w:szCs w:val="30"/>
          <w:highlight w:val="none"/>
        </w:rPr>
        <w:t>5 险情抢护</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_Toc4797 </w:instrText>
      </w:r>
      <w:r>
        <w:rPr>
          <w:rFonts w:ascii="Times New Roman" w:eastAsia="楷体"/>
          <w:color w:val="auto"/>
          <w:highlight w:val="none"/>
        </w:rPr>
        <w:fldChar w:fldCharType="separate"/>
      </w:r>
      <w:r>
        <w:rPr>
          <w:rFonts w:ascii="Times New Roman" w:eastAsia="楷体"/>
          <w:color w:val="auto"/>
          <w:highlight w:val="none"/>
        </w:rPr>
        <w:t>19</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_Toc15232 </w:instrText>
      </w:r>
      <w:r>
        <w:rPr>
          <w:rFonts w:eastAsia="楷体"/>
          <w:bCs/>
          <w:color w:val="auto"/>
          <w:kern w:val="0"/>
          <w:szCs w:val="28"/>
          <w:highlight w:val="none"/>
        </w:rPr>
        <w:fldChar w:fldCharType="separate"/>
      </w:r>
      <w:r>
        <w:rPr>
          <w:rFonts w:eastAsia="楷体"/>
          <w:bCs/>
          <w:color w:val="auto"/>
          <w:szCs w:val="30"/>
          <w:highlight w:val="none"/>
        </w:rPr>
        <w:t>5.1 抢险调度</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_Toc15232 </w:instrText>
      </w:r>
      <w:r>
        <w:rPr>
          <w:rFonts w:eastAsia="楷体"/>
          <w:bCs/>
          <w:color w:val="auto"/>
          <w:highlight w:val="none"/>
        </w:rPr>
        <w:fldChar w:fldCharType="separate"/>
      </w:r>
      <w:r>
        <w:rPr>
          <w:rFonts w:eastAsia="楷体"/>
          <w:bCs/>
          <w:color w:val="auto"/>
          <w:highlight w:val="none"/>
        </w:rPr>
        <w:t>19</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_Toc20185 </w:instrText>
      </w:r>
      <w:r>
        <w:rPr>
          <w:rFonts w:eastAsia="楷体"/>
          <w:bCs/>
          <w:color w:val="auto"/>
          <w:kern w:val="0"/>
          <w:szCs w:val="28"/>
          <w:highlight w:val="none"/>
        </w:rPr>
        <w:fldChar w:fldCharType="separate"/>
      </w:r>
      <w:r>
        <w:rPr>
          <w:rFonts w:eastAsia="楷体"/>
          <w:bCs/>
          <w:color w:val="auto"/>
          <w:szCs w:val="30"/>
          <w:highlight w:val="none"/>
        </w:rPr>
        <w:t>5.2抢险措施</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_Toc20185 </w:instrText>
      </w:r>
      <w:r>
        <w:rPr>
          <w:rFonts w:eastAsia="楷体"/>
          <w:bCs/>
          <w:color w:val="auto"/>
          <w:highlight w:val="none"/>
        </w:rPr>
        <w:fldChar w:fldCharType="separate"/>
      </w:r>
      <w:r>
        <w:rPr>
          <w:rFonts w:eastAsia="楷体"/>
          <w:bCs/>
          <w:color w:val="auto"/>
          <w:highlight w:val="none"/>
        </w:rPr>
        <w:t>19</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_Toc8277 </w:instrText>
      </w:r>
      <w:r>
        <w:rPr>
          <w:rFonts w:eastAsia="楷体"/>
          <w:bCs/>
          <w:color w:val="auto"/>
          <w:kern w:val="0"/>
          <w:szCs w:val="28"/>
          <w:highlight w:val="none"/>
        </w:rPr>
        <w:fldChar w:fldCharType="separate"/>
      </w:r>
      <w:r>
        <w:rPr>
          <w:rFonts w:eastAsia="楷体"/>
          <w:bCs/>
          <w:color w:val="auto"/>
          <w:szCs w:val="30"/>
          <w:highlight w:val="none"/>
        </w:rPr>
        <w:t>5.3 应急转移</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_Toc8277 </w:instrText>
      </w:r>
      <w:r>
        <w:rPr>
          <w:rFonts w:eastAsia="楷体"/>
          <w:bCs/>
          <w:color w:val="auto"/>
          <w:highlight w:val="none"/>
        </w:rPr>
        <w:fldChar w:fldCharType="separate"/>
      </w:r>
      <w:r>
        <w:rPr>
          <w:rFonts w:eastAsia="楷体"/>
          <w:bCs/>
          <w:color w:val="auto"/>
          <w:highlight w:val="none"/>
        </w:rPr>
        <w:t>22</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_Toc11254 </w:instrText>
      </w:r>
      <w:r>
        <w:rPr>
          <w:rFonts w:ascii="Times New Roman" w:eastAsia="楷体"/>
          <w:color w:val="auto"/>
          <w:kern w:val="0"/>
          <w:highlight w:val="none"/>
        </w:rPr>
        <w:fldChar w:fldCharType="separate"/>
      </w:r>
      <w:r>
        <w:rPr>
          <w:rFonts w:ascii="Times New Roman" w:eastAsia="楷体"/>
          <w:color w:val="auto"/>
          <w:szCs w:val="30"/>
          <w:highlight w:val="none"/>
        </w:rPr>
        <w:t>6 应急保障</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_Toc11254 </w:instrText>
      </w:r>
      <w:r>
        <w:rPr>
          <w:rFonts w:ascii="Times New Roman" w:eastAsia="楷体"/>
          <w:color w:val="auto"/>
          <w:highlight w:val="none"/>
        </w:rPr>
        <w:fldChar w:fldCharType="separate"/>
      </w:r>
      <w:r>
        <w:rPr>
          <w:rFonts w:ascii="Times New Roman" w:eastAsia="楷体"/>
          <w:color w:val="auto"/>
          <w:highlight w:val="none"/>
        </w:rPr>
        <w:t>23</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_Toc24772 </w:instrText>
      </w:r>
      <w:r>
        <w:rPr>
          <w:rFonts w:eastAsia="楷体"/>
          <w:bCs/>
          <w:color w:val="auto"/>
          <w:kern w:val="0"/>
          <w:szCs w:val="28"/>
          <w:highlight w:val="none"/>
        </w:rPr>
        <w:fldChar w:fldCharType="separate"/>
      </w:r>
      <w:r>
        <w:rPr>
          <w:rFonts w:eastAsia="楷体"/>
          <w:bCs/>
          <w:color w:val="auto"/>
          <w:szCs w:val="30"/>
          <w:highlight w:val="none"/>
        </w:rPr>
        <w:t>6.1 组织保障</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_Toc24772 </w:instrText>
      </w:r>
      <w:r>
        <w:rPr>
          <w:rFonts w:eastAsia="楷体"/>
          <w:bCs/>
          <w:color w:val="auto"/>
          <w:highlight w:val="none"/>
        </w:rPr>
        <w:fldChar w:fldCharType="separate"/>
      </w:r>
      <w:r>
        <w:rPr>
          <w:rFonts w:eastAsia="楷体"/>
          <w:bCs/>
          <w:color w:val="auto"/>
          <w:highlight w:val="none"/>
        </w:rPr>
        <w:t>23</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_Toc29561 </w:instrText>
      </w:r>
      <w:r>
        <w:rPr>
          <w:rFonts w:eastAsia="楷体"/>
          <w:bCs/>
          <w:color w:val="auto"/>
          <w:kern w:val="0"/>
          <w:szCs w:val="28"/>
          <w:highlight w:val="none"/>
        </w:rPr>
        <w:fldChar w:fldCharType="separate"/>
      </w:r>
      <w:r>
        <w:rPr>
          <w:rFonts w:eastAsia="楷体"/>
          <w:bCs/>
          <w:color w:val="auto"/>
          <w:szCs w:val="30"/>
          <w:highlight w:val="none"/>
        </w:rPr>
        <w:t>6.2 队伍保障</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_Toc29561 </w:instrText>
      </w:r>
      <w:r>
        <w:rPr>
          <w:rFonts w:eastAsia="楷体"/>
          <w:bCs/>
          <w:color w:val="auto"/>
          <w:highlight w:val="none"/>
        </w:rPr>
        <w:fldChar w:fldCharType="separate"/>
      </w:r>
      <w:r>
        <w:rPr>
          <w:rFonts w:eastAsia="楷体"/>
          <w:bCs/>
          <w:color w:val="auto"/>
          <w:highlight w:val="none"/>
        </w:rPr>
        <w:t>25</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_Toc16237 </w:instrText>
      </w:r>
      <w:r>
        <w:rPr>
          <w:rFonts w:eastAsia="楷体"/>
          <w:bCs/>
          <w:color w:val="auto"/>
          <w:kern w:val="0"/>
          <w:szCs w:val="28"/>
          <w:highlight w:val="none"/>
        </w:rPr>
        <w:fldChar w:fldCharType="separate"/>
      </w:r>
      <w:r>
        <w:rPr>
          <w:rFonts w:eastAsia="楷体"/>
          <w:bCs/>
          <w:color w:val="auto"/>
          <w:szCs w:val="30"/>
          <w:highlight w:val="none"/>
        </w:rPr>
        <w:t>6.3 物资保障</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_Toc16237 </w:instrText>
      </w:r>
      <w:r>
        <w:rPr>
          <w:rFonts w:eastAsia="楷体"/>
          <w:bCs/>
          <w:color w:val="auto"/>
          <w:highlight w:val="none"/>
        </w:rPr>
        <w:fldChar w:fldCharType="separate"/>
      </w:r>
      <w:r>
        <w:rPr>
          <w:rFonts w:eastAsia="楷体"/>
          <w:bCs/>
          <w:color w:val="auto"/>
          <w:highlight w:val="none"/>
        </w:rPr>
        <w:t>26</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_Toc14017 </w:instrText>
      </w:r>
      <w:r>
        <w:rPr>
          <w:rFonts w:eastAsia="楷体"/>
          <w:bCs/>
          <w:color w:val="auto"/>
          <w:kern w:val="0"/>
          <w:szCs w:val="28"/>
          <w:highlight w:val="none"/>
        </w:rPr>
        <w:fldChar w:fldCharType="separate"/>
      </w:r>
      <w:r>
        <w:rPr>
          <w:rFonts w:eastAsia="楷体"/>
          <w:bCs/>
          <w:color w:val="auto"/>
          <w:szCs w:val="30"/>
          <w:highlight w:val="none"/>
        </w:rPr>
        <w:t>6.4通讯保障</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_Toc14017 </w:instrText>
      </w:r>
      <w:r>
        <w:rPr>
          <w:rFonts w:eastAsia="楷体"/>
          <w:bCs/>
          <w:color w:val="auto"/>
          <w:highlight w:val="none"/>
        </w:rPr>
        <w:fldChar w:fldCharType="separate"/>
      </w:r>
      <w:r>
        <w:rPr>
          <w:rFonts w:eastAsia="楷体"/>
          <w:bCs/>
          <w:color w:val="auto"/>
          <w:highlight w:val="none"/>
        </w:rPr>
        <w:t>27</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_Toc5419 </w:instrText>
      </w:r>
      <w:r>
        <w:rPr>
          <w:rFonts w:eastAsia="楷体"/>
          <w:bCs/>
          <w:color w:val="auto"/>
          <w:kern w:val="0"/>
          <w:szCs w:val="28"/>
          <w:highlight w:val="none"/>
        </w:rPr>
        <w:fldChar w:fldCharType="separate"/>
      </w:r>
      <w:r>
        <w:rPr>
          <w:rFonts w:eastAsia="楷体"/>
          <w:bCs/>
          <w:color w:val="auto"/>
          <w:szCs w:val="30"/>
          <w:highlight w:val="none"/>
        </w:rPr>
        <w:t>6.5其他保障</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_Toc5419 </w:instrText>
      </w:r>
      <w:r>
        <w:rPr>
          <w:rFonts w:eastAsia="楷体"/>
          <w:bCs/>
          <w:color w:val="auto"/>
          <w:highlight w:val="none"/>
        </w:rPr>
        <w:fldChar w:fldCharType="separate"/>
      </w:r>
      <w:r>
        <w:rPr>
          <w:rFonts w:eastAsia="楷体"/>
          <w:bCs/>
          <w:color w:val="auto"/>
          <w:highlight w:val="none"/>
        </w:rPr>
        <w:t>27</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_Toc28054 </w:instrText>
      </w:r>
      <w:r>
        <w:rPr>
          <w:rFonts w:ascii="Times New Roman" w:eastAsia="楷体"/>
          <w:color w:val="auto"/>
          <w:kern w:val="0"/>
          <w:highlight w:val="none"/>
        </w:rPr>
        <w:fldChar w:fldCharType="separate"/>
      </w:r>
      <w:r>
        <w:rPr>
          <w:rFonts w:ascii="Times New Roman" w:eastAsia="楷体"/>
          <w:color w:val="auto"/>
          <w:szCs w:val="30"/>
          <w:highlight w:val="none"/>
        </w:rPr>
        <w:t>7 《应急预案》启动和结束</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_Toc28054 </w:instrText>
      </w:r>
      <w:r>
        <w:rPr>
          <w:rFonts w:ascii="Times New Roman" w:eastAsia="楷体"/>
          <w:color w:val="auto"/>
          <w:highlight w:val="none"/>
        </w:rPr>
        <w:fldChar w:fldCharType="separate"/>
      </w:r>
      <w:r>
        <w:rPr>
          <w:rFonts w:ascii="Times New Roman" w:eastAsia="楷体"/>
          <w:color w:val="auto"/>
          <w:highlight w:val="none"/>
        </w:rPr>
        <w:t>29</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_Toc2574 </w:instrText>
      </w:r>
      <w:r>
        <w:rPr>
          <w:rFonts w:eastAsia="楷体"/>
          <w:bCs/>
          <w:color w:val="auto"/>
          <w:kern w:val="0"/>
          <w:szCs w:val="28"/>
          <w:highlight w:val="none"/>
        </w:rPr>
        <w:fldChar w:fldCharType="separate"/>
      </w:r>
      <w:r>
        <w:rPr>
          <w:rFonts w:eastAsia="楷体"/>
          <w:bCs/>
          <w:color w:val="auto"/>
          <w:highlight w:val="none"/>
        </w:rPr>
        <w:t>7.1 启动与结束条件</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_Toc2574 </w:instrText>
      </w:r>
      <w:r>
        <w:rPr>
          <w:rFonts w:eastAsia="楷体"/>
          <w:bCs/>
          <w:color w:val="auto"/>
          <w:highlight w:val="none"/>
        </w:rPr>
        <w:fldChar w:fldCharType="separate"/>
      </w:r>
      <w:r>
        <w:rPr>
          <w:rFonts w:eastAsia="楷体"/>
          <w:bCs/>
          <w:color w:val="auto"/>
          <w:highlight w:val="none"/>
        </w:rPr>
        <w:t>29</w:t>
      </w:r>
      <w:r>
        <w:rPr>
          <w:rFonts w:eastAsia="楷体"/>
          <w:bCs/>
          <w:color w:val="auto"/>
          <w:highlight w:val="none"/>
        </w:rPr>
        <w:fldChar w:fldCharType="end"/>
      </w:r>
      <w:r>
        <w:rPr>
          <w:rFonts w:eastAsia="楷体"/>
          <w:bCs/>
          <w:color w:val="auto"/>
          <w:kern w:val="0"/>
          <w:szCs w:val="28"/>
          <w:highlight w:val="none"/>
        </w:rPr>
        <w:fldChar w:fldCharType="end"/>
      </w:r>
    </w:p>
    <w:p>
      <w:pPr>
        <w:pStyle w:val="15"/>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_Toc369 </w:instrText>
      </w:r>
      <w:r>
        <w:rPr>
          <w:rFonts w:eastAsia="楷体"/>
          <w:bCs/>
          <w:color w:val="auto"/>
          <w:kern w:val="0"/>
          <w:szCs w:val="28"/>
          <w:highlight w:val="none"/>
        </w:rPr>
        <w:fldChar w:fldCharType="separate"/>
      </w:r>
      <w:r>
        <w:rPr>
          <w:rFonts w:eastAsia="楷体"/>
          <w:bCs/>
          <w:color w:val="auto"/>
          <w:highlight w:val="none"/>
        </w:rPr>
        <w:t>7.2 决策机构与程序</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_Toc369 </w:instrText>
      </w:r>
      <w:r>
        <w:rPr>
          <w:rFonts w:eastAsia="楷体"/>
          <w:bCs/>
          <w:color w:val="auto"/>
          <w:highlight w:val="none"/>
        </w:rPr>
        <w:fldChar w:fldCharType="separate"/>
      </w:r>
      <w:r>
        <w:rPr>
          <w:rFonts w:eastAsia="楷体"/>
          <w:bCs/>
          <w:color w:val="auto"/>
          <w:highlight w:val="none"/>
        </w:rPr>
        <w:t>29</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_Toc15125 </w:instrText>
      </w:r>
      <w:r>
        <w:rPr>
          <w:rFonts w:ascii="Times New Roman" w:eastAsia="楷体"/>
          <w:color w:val="auto"/>
          <w:kern w:val="0"/>
          <w:highlight w:val="none"/>
        </w:rPr>
        <w:fldChar w:fldCharType="separate"/>
      </w:r>
      <w:r>
        <w:rPr>
          <w:rFonts w:ascii="Times New Roman" w:eastAsia="楷体"/>
          <w:color w:val="auto"/>
          <w:szCs w:val="32"/>
          <w:highlight w:val="none"/>
        </w:rPr>
        <w:t>8 附件</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_Toc15125 </w:instrText>
      </w:r>
      <w:r>
        <w:rPr>
          <w:rFonts w:ascii="Times New Roman" w:eastAsia="楷体"/>
          <w:color w:val="auto"/>
          <w:highlight w:val="none"/>
        </w:rPr>
        <w:fldChar w:fldCharType="separate"/>
      </w:r>
      <w:r>
        <w:rPr>
          <w:rFonts w:ascii="Times New Roman" w:eastAsia="楷体"/>
          <w:color w:val="auto"/>
          <w:highlight w:val="none"/>
        </w:rPr>
        <w:t>30</w:t>
      </w:r>
      <w:r>
        <w:rPr>
          <w:rFonts w:ascii="Times New Roman" w:eastAsia="楷体"/>
          <w:color w:val="auto"/>
          <w:highlight w:val="none"/>
        </w:rPr>
        <w:fldChar w:fldCharType="end"/>
      </w:r>
      <w:r>
        <w:rPr>
          <w:rFonts w:ascii="Times New Roman" w:eastAsia="楷体"/>
          <w:color w:val="auto"/>
          <w:kern w:val="0"/>
          <w:highlight w:val="none"/>
        </w:rPr>
        <w:fldChar w:fldCharType="end"/>
      </w:r>
    </w:p>
    <w:p>
      <w:pPr>
        <w:spacing w:line="480" w:lineRule="exact"/>
        <w:rPr>
          <w:rFonts w:eastAsia="楷体"/>
          <w:b/>
          <w:color w:val="auto"/>
          <w:kern w:val="0"/>
          <w:szCs w:val="28"/>
          <w:highlight w:val="none"/>
        </w:rPr>
      </w:pPr>
      <w:r>
        <w:rPr>
          <w:rFonts w:eastAsia="楷体"/>
          <w:b/>
          <w:color w:val="auto"/>
          <w:kern w:val="0"/>
          <w:szCs w:val="28"/>
          <w:highlight w:val="none"/>
        </w:rPr>
        <w:fldChar w:fldCharType="end"/>
      </w:r>
    </w:p>
    <w:p>
      <w:pPr>
        <w:rPr>
          <w:rStyle w:val="49"/>
          <w:rFonts w:ascii="Times New Roman" w:hAnsi="Times New Roman" w:eastAsia="楷体"/>
          <w:b/>
          <w:bCs/>
          <w:color w:val="auto"/>
          <w:sz w:val="36"/>
          <w:szCs w:val="36"/>
          <w:highlight w:val="none"/>
        </w:rPr>
        <w:sectPr>
          <w:headerReference r:id="rId7" w:type="default"/>
          <w:footerReference r:id="rId8" w:type="default"/>
          <w:pgSz w:w="11906" w:h="16838"/>
          <w:pgMar w:top="1440" w:right="1800" w:bottom="1440" w:left="1800" w:header="851" w:footer="992" w:gutter="0"/>
          <w:pgNumType w:fmt="numberInDash"/>
          <w:cols w:space="720" w:num="1"/>
          <w:docGrid w:type="lines" w:linePitch="312" w:charSpace="0"/>
        </w:sectPr>
      </w:pPr>
    </w:p>
    <w:p>
      <w:pPr>
        <w:rPr>
          <w:rStyle w:val="50"/>
          <w:rFonts w:eastAsia="楷体"/>
          <w:color w:val="auto"/>
          <w:sz w:val="24"/>
          <w:highlight w:val="none"/>
        </w:rPr>
      </w:pPr>
    </w:p>
    <w:p>
      <w:pPr>
        <w:adjustRightInd w:val="0"/>
        <w:snapToGrid w:val="0"/>
        <w:spacing w:line="520" w:lineRule="exact"/>
        <w:jc w:val="center"/>
        <w:outlineLvl w:val="0"/>
        <w:rPr>
          <w:rStyle w:val="50"/>
          <w:rFonts w:eastAsia="楷体"/>
          <w:b/>
          <w:bCs/>
          <w:color w:val="auto"/>
          <w:sz w:val="36"/>
          <w:szCs w:val="36"/>
          <w:highlight w:val="none"/>
        </w:rPr>
      </w:pPr>
      <w:bookmarkStart w:id="27" w:name="_Toc32304"/>
      <w:r>
        <w:rPr>
          <w:rStyle w:val="50"/>
          <w:rFonts w:eastAsia="楷体"/>
          <w:b/>
          <w:bCs/>
          <w:color w:val="auto"/>
          <w:sz w:val="36"/>
          <w:szCs w:val="36"/>
          <w:highlight w:val="none"/>
        </w:rPr>
        <w:t>1 总则</w:t>
      </w:r>
      <w:bookmarkEnd w:id="27"/>
    </w:p>
    <w:p>
      <w:pPr>
        <w:adjustRightInd w:val="0"/>
        <w:snapToGrid w:val="0"/>
        <w:spacing w:before="156" w:beforeLines="50" w:after="156" w:afterLines="50" w:line="360" w:lineRule="auto"/>
        <w:outlineLvl w:val="1"/>
        <w:rPr>
          <w:rFonts w:eastAsia="楷体"/>
          <w:color w:val="auto"/>
          <w:sz w:val="32"/>
          <w:szCs w:val="20"/>
          <w:highlight w:val="none"/>
        </w:rPr>
      </w:pPr>
      <w:bookmarkStart w:id="28" w:name="_Toc10067"/>
      <w:r>
        <w:rPr>
          <w:rStyle w:val="50"/>
          <w:rFonts w:eastAsia="楷体"/>
          <w:b/>
          <w:bCs/>
          <w:color w:val="auto"/>
          <w:sz w:val="32"/>
          <w:highlight w:val="none"/>
        </w:rPr>
        <w:t>1.1 目的</w:t>
      </w:r>
      <w:bookmarkEnd w:id="28"/>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为提高前烧水库突发事件应对能力，切实做好前烧水库遭遇突发事件的防洪抢险调度和险情抢护工作，力保前烧水库工程安全，最大程度保障人民群众生命安全，减少损失，结合实际运行情况，编制《前烧水库防洪抢险应急预案》（以下简称《应急预案》）。</w:t>
      </w:r>
    </w:p>
    <w:p>
      <w:pPr>
        <w:adjustRightInd w:val="0"/>
        <w:snapToGrid w:val="0"/>
        <w:spacing w:before="156" w:beforeLines="50" w:after="156" w:afterLines="50" w:line="360" w:lineRule="auto"/>
        <w:outlineLvl w:val="1"/>
        <w:rPr>
          <w:rStyle w:val="50"/>
          <w:rFonts w:eastAsia="楷体"/>
          <w:b/>
          <w:bCs/>
          <w:color w:val="auto"/>
          <w:sz w:val="32"/>
          <w:highlight w:val="none"/>
        </w:rPr>
      </w:pPr>
      <w:bookmarkStart w:id="29" w:name="_Toc19894"/>
      <w:r>
        <w:rPr>
          <w:rStyle w:val="50"/>
          <w:rFonts w:eastAsia="楷体"/>
          <w:b/>
          <w:bCs/>
          <w:color w:val="auto"/>
          <w:sz w:val="32"/>
          <w:highlight w:val="none"/>
        </w:rPr>
        <w:t>1.2 编制依据</w:t>
      </w:r>
      <w:bookmarkEnd w:id="29"/>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根据省防指《福建省水库大坝汛期防洪调度运用计划和防洪抢险应急预案审批管理办法（试行）》（闽防〔2010〕1号）文件，编制《应急预案》。主要依据的法律法规和文件有：</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1.《水库防汛抢险应急预案编制大纲》</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2.《福建省水库大坝安全管理规定（试行）》（闽政〔2009〕24号）；</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3.《中华人民共和国防洪法》；</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4.《中华人民共和国防汛条列》；</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5.《综合利用水库调度通则》；</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6.《防洪标准》（GB50201-2014）；</w:t>
      </w:r>
    </w:p>
    <w:p>
      <w:pPr>
        <w:widowControl/>
        <w:spacing w:line="520" w:lineRule="exact"/>
        <w:ind w:firstLine="560" w:firstLineChars="200"/>
        <w:jc w:val="left"/>
        <w:rPr>
          <w:rFonts w:eastAsia="楷体"/>
          <w:color w:val="auto"/>
          <w:sz w:val="28"/>
          <w:szCs w:val="28"/>
          <w:highlight w:val="none"/>
        </w:rPr>
      </w:pPr>
      <w:r>
        <w:rPr>
          <w:rFonts w:eastAsia="楷体"/>
          <w:color w:val="auto"/>
          <w:sz w:val="28"/>
          <w:szCs w:val="28"/>
          <w:highlight w:val="none"/>
        </w:rPr>
        <w:t>7.《水利水电工程等级划分及洪水标准》（SL252-20</w:t>
      </w:r>
      <w:r>
        <w:rPr>
          <w:rFonts w:hint="eastAsia" w:eastAsia="楷体"/>
          <w:color w:val="auto"/>
          <w:sz w:val="28"/>
          <w:szCs w:val="28"/>
          <w:highlight w:val="none"/>
        </w:rPr>
        <w:t>17</w:t>
      </w:r>
      <w:r>
        <w:rPr>
          <w:rFonts w:eastAsia="楷体"/>
          <w:color w:val="auto"/>
          <w:sz w:val="28"/>
          <w:szCs w:val="28"/>
          <w:highlight w:val="none"/>
        </w:rPr>
        <w:t>）；</w:t>
      </w:r>
    </w:p>
    <w:p>
      <w:pPr>
        <w:widowControl/>
        <w:spacing w:line="520" w:lineRule="exact"/>
        <w:ind w:firstLine="560" w:firstLineChars="200"/>
        <w:jc w:val="left"/>
        <w:rPr>
          <w:rFonts w:eastAsia="楷体"/>
          <w:color w:val="auto"/>
          <w:kern w:val="0"/>
          <w:sz w:val="28"/>
          <w:szCs w:val="28"/>
          <w:highlight w:val="none"/>
        </w:rPr>
      </w:pPr>
      <w:r>
        <w:rPr>
          <w:rFonts w:eastAsia="楷体"/>
          <w:color w:val="auto"/>
          <w:sz w:val="28"/>
          <w:szCs w:val="28"/>
          <w:highlight w:val="none"/>
        </w:rPr>
        <w:t>8.《福建省防洪条例》。</w:t>
      </w:r>
    </w:p>
    <w:p>
      <w:pPr>
        <w:adjustRightInd w:val="0"/>
        <w:snapToGrid w:val="0"/>
        <w:spacing w:before="156" w:beforeLines="50" w:after="156" w:afterLines="50" w:line="360" w:lineRule="auto"/>
        <w:outlineLvl w:val="1"/>
        <w:rPr>
          <w:rStyle w:val="50"/>
          <w:rFonts w:eastAsia="楷体"/>
          <w:b/>
          <w:bCs/>
          <w:color w:val="auto"/>
          <w:sz w:val="32"/>
          <w:highlight w:val="none"/>
        </w:rPr>
      </w:pPr>
      <w:bookmarkStart w:id="30" w:name="_Toc30233"/>
      <w:r>
        <w:rPr>
          <w:rStyle w:val="50"/>
          <w:rFonts w:eastAsia="楷体"/>
          <w:b/>
          <w:bCs/>
          <w:color w:val="auto"/>
          <w:sz w:val="32"/>
          <w:highlight w:val="none"/>
        </w:rPr>
        <w:t>1.3 工作原则</w:t>
      </w:r>
      <w:bookmarkEnd w:id="30"/>
    </w:p>
    <w:p>
      <w:pPr>
        <w:widowControl/>
        <w:spacing w:line="520" w:lineRule="exact"/>
        <w:ind w:firstLine="560" w:firstLineChars="200"/>
        <w:jc w:val="left"/>
        <w:rPr>
          <w:rFonts w:eastAsia="楷体"/>
          <w:color w:val="auto"/>
          <w:sz w:val="32"/>
          <w:szCs w:val="32"/>
          <w:highlight w:val="none"/>
        </w:rPr>
      </w:pPr>
      <w:r>
        <w:rPr>
          <w:rFonts w:eastAsia="楷体"/>
          <w:color w:val="auto"/>
          <w:sz w:val="28"/>
          <w:szCs w:val="28"/>
          <w:highlight w:val="none"/>
        </w:rPr>
        <w:t>《应急预案》的编制应坚持“安全第一、常备不懈、以防为主、全力抢险”的防洪工作方针，围绕“准备充分、调度科学、反应迅速、决策准确、保障有力”的总体要求，防洪工作实行全面规划、统筹兼顾、预防为主、综合治理、局部利益服从全局利益的原则；贯彻行政首长负责制，以防为主，防抢结合；全面部署，保证重点，统一指挥，统一调度，服从大局，团结抗洪；明确职责，规范工作；工程措施和非工程措施相结合，调动一切力量防洪抗灾，以确保人民群众生命安全为首要目标，最大限度地降低洪涝灾害造成的损失。</w:t>
      </w:r>
    </w:p>
    <w:p>
      <w:pPr>
        <w:adjustRightInd w:val="0"/>
        <w:snapToGrid w:val="0"/>
        <w:spacing w:before="156" w:beforeLines="50" w:after="156" w:afterLines="50"/>
        <w:outlineLvl w:val="1"/>
        <w:rPr>
          <w:rFonts w:eastAsia="楷体"/>
          <w:b/>
          <w:color w:val="auto"/>
          <w:sz w:val="32"/>
          <w:szCs w:val="30"/>
          <w:highlight w:val="none"/>
        </w:rPr>
      </w:pPr>
      <w:bookmarkStart w:id="31" w:name="_Toc26488"/>
      <w:r>
        <w:rPr>
          <w:rFonts w:eastAsia="楷体"/>
          <w:b/>
          <w:color w:val="auto"/>
          <w:sz w:val="32"/>
          <w:szCs w:val="30"/>
          <w:highlight w:val="none"/>
        </w:rPr>
        <w:t>1.4 适用范围</w:t>
      </w:r>
      <w:bookmarkEnd w:id="31"/>
    </w:p>
    <w:p>
      <w:pPr>
        <w:widowControl/>
        <w:spacing w:line="520" w:lineRule="exact"/>
        <w:ind w:firstLine="560" w:firstLineChars="200"/>
        <w:jc w:val="left"/>
        <w:rPr>
          <w:rFonts w:eastAsia="楷体"/>
          <w:color w:val="auto"/>
          <w:sz w:val="28"/>
          <w:szCs w:val="28"/>
          <w:highlight w:val="none"/>
        </w:rPr>
      </w:pPr>
      <w:r>
        <w:rPr>
          <w:rFonts w:eastAsia="楷体"/>
          <w:color w:val="auto"/>
          <w:sz w:val="28"/>
          <w:szCs w:val="28"/>
          <w:highlight w:val="none"/>
        </w:rPr>
        <w:t>当水库遭遇以下突发事件而使水库工程出现险情时，启动本预案进行抗洪抢险。</w:t>
      </w:r>
    </w:p>
    <w:p>
      <w:pPr>
        <w:numPr>
          <w:ilvl w:val="0"/>
          <w:numId w:val="7"/>
        </w:numPr>
        <w:spacing w:line="520" w:lineRule="exact"/>
        <w:ind w:firstLine="560" w:firstLineChars="200"/>
        <w:rPr>
          <w:rFonts w:eastAsia="楷体"/>
          <w:color w:val="auto"/>
          <w:sz w:val="28"/>
          <w:szCs w:val="28"/>
          <w:highlight w:val="none"/>
        </w:rPr>
      </w:pPr>
      <w:r>
        <w:rPr>
          <w:rFonts w:eastAsia="楷体"/>
          <w:color w:val="auto"/>
          <w:sz w:val="28"/>
          <w:szCs w:val="28"/>
          <w:highlight w:val="none"/>
        </w:rPr>
        <w:t>工程隐患，主要体现在①挡水建筑物：发生严重的大坝裂缝、滑坡、管涌以及漏水、大面积散渗、集中渗流、决口等危及大坝安全的险情。②泄水建筑物：紧急泄洪时溢洪道启闭设备失灵，侧墙倒塌，底部严重冲刷等危及大坝安全的险情。③放水涵洞出现严重断裂或堵塞，大量漏水，启闭设备失灵等可能危及大坝安全的险情。（2）遭遇超标准洪水；（3）库区水面附近山体的滑坡和塌方等地质灾害；（4）地震灾害；（5）上游水库溃坝；（6）上游大体积漂移物的撞击事件；（7）战争或恐怖事件；（8）其它突发事件。</w:t>
      </w: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adjustRightInd w:val="0"/>
        <w:snapToGrid w:val="0"/>
        <w:spacing w:line="520" w:lineRule="exact"/>
        <w:jc w:val="center"/>
        <w:outlineLvl w:val="0"/>
        <w:rPr>
          <w:rFonts w:eastAsia="楷体"/>
          <w:b/>
          <w:color w:val="auto"/>
          <w:sz w:val="36"/>
          <w:szCs w:val="36"/>
          <w:highlight w:val="none"/>
        </w:rPr>
      </w:pPr>
      <w:bookmarkStart w:id="32" w:name="_Toc23606"/>
      <w:r>
        <w:rPr>
          <w:rFonts w:eastAsia="楷体"/>
          <w:b/>
          <w:color w:val="auto"/>
          <w:sz w:val="36"/>
          <w:szCs w:val="36"/>
          <w:highlight w:val="none"/>
        </w:rPr>
        <w:t>2 工程概况</w:t>
      </w:r>
      <w:bookmarkEnd w:id="32"/>
    </w:p>
    <w:p>
      <w:pPr>
        <w:adjustRightInd w:val="0"/>
        <w:snapToGrid w:val="0"/>
        <w:spacing w:before="156" w:beforeLines="50" w:after="156" w:afterLines="50"/>
        <w:outlineLvl w:val="1"/>
        <w:rPr>
          <w:rFonts w:eastAsia="楷体"/>
          <w:b/>
          <w:color w:val="auto"/>
          <w:sz w:val="32"/>
          <w:szCs w:val="30"/>
          <w:highlight w:val="none"/>
        </w:rPr>
      </w:pPr>
      <w:bookmarkStart w:id="33" w:name="_Toc18975"/>
      <w:r>
        <w:rPr>
          <w:rFonts w:eastAsia="楷体"/>
          <w:b/>
          <w:color w:val="auto"/>
          <w:sz w:val="32"/>
          <w:szCs w:val="30"/>
          <w:highlight w:val="none"/>
        </w:rPr>
        <w:t>2.1 流域概况</w:t>
      </w:r>
      <w:bookmarkEnd w:id="33"/>
    </w:p>
    <w:p>
      <w:pPr>
        <w:autoSpaceDE w:val="0"/>
        <w:autoSpaceDN w:val="0"/>
        <w:adjustRightInd w:val="0"/>
        <w:spacing w:line="520" w:lineRule="exact"/>
        <w:ind w:firstLine="560" w:firstLineChars="200"/>
        <w:jc w:val="left"/>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1</w:t>
      </w:r>
      <w:r>
        <w:rPr>
          <w:rFonts w:hAnsi="楷体" w:eastAsia="楷体"/>
          <w:color w:val="auto"/>
          <w:sz w:val="28"/>
          <w:szCs w:val="28"/>
          <w:highlight w:val="none"/>
        </w:rPr>
        <w:t>）湄洲湾</w:t>
      </w:r>
    </w:p>
    <w:p>
      <w:pPr>
        <w:autoSpaceDE w:val="0"/>
        <w:autoSpaceDN w:val="0"/>
        <w:adjustRightInd w:val="0"/>
        <w:spacing w:line="520" w:lineRule="exact"/>
        <w:ind w:firstLine="560" w:firstLineChars="200"/>
        <w:jc w:val="left"/>
        <w:rPr>
          <w:rFonts w:eastAsia="楷体"/>
          <w:color w:val="auto"/>
          <w:sz w:val="28"/>
          <w:szCs w:val="28"/>
          <w:highlight w:val="none"/>
        </w:rPr>
      </w:pPr>
      <w:r>
        <w:rPr>
          <w:rFonts w:hAnsi="楷体" w:eastAsia="楷体"/>
          <w:color w:val="auto"/>
          <w:sz w:val="28"/>
          <w:szCs w:val="28"/>
          <w:highlight w:val="none"/>
        </w:rPr>
        <w:t>湄洲湾位于福建省东海岸的中部，莆田市区、莆田市仙游县和泉州市泉港区交汇处，与台湾基隆港隔海相望，是闽台两省相距最近而又最大的一对姊妹港，亦是</w:t>
      </w:r>
      <w:r>
        <w:rPr>
          <w:rFonts w:eastAsia="楷体"/>
          <w:color w:val="auto"/>
          <w:sz w:val="28"/>
          <w:szCs w:val="28"/>
          <w:highlight w:val="none"/>
        </w:rPr>
        <w:t>“</w:t>
      </w:r>
      <w:r>
        <w:rPr>
          <w:rFonts w:hAnsi="楷体" w:eastAsia="楷体"/>
          <w:color w:val="auto"/>
          <w:sz w:val="28"/>
          <w:szCs w:val="28"/>
          <w:highlight w:val="none"/>
        </w:rPr>
        <w:t>中国少有，世界不多</w:t>
      </w:r>
      <w:r>
        <w:rPr>
          <w:rFonts w:eastAsia="楷体"/>
          <w:color w:val="auto"/>
          <w:sz w:val="28"/>
          <w:szCs w:val="28"/>
          <w:highlight w:val="none"/>
        </w:rPr>
        <w:t>”</w:t>
      </w:r>
      <w:r>
        <w:rPr>
          <w:rFonts w:hAnsi="楷体" w:eastAsia="楷体"/>
          <w:color w:val="auto"/>
          <w:sz w:val="28"/>
          <w:szCs w:val="28"/>
          <w:highlight w:val="none"/>
        </w:rPr>
        <w:t>的多泊位天然深水良港，以湾口的莆田湄洲岛命名，莆田港东临台湾海峡，辖湄洲湾（北岸）、平海湾、兴化湾三大港湾，全港包括秀屿港区、东吴港区、三江口港区以及枫亭作业区、湄洲岛作业区，是福建沿海地区新兴重要港口。湄洲湾具有港阔水深、岸线长、航道宽、风浪小、不淤不冻、防护条件好、陆域大等特点。湄州湾三面环山，湄洲岛横亘湾口；往湾内</w:t>
      </w:r>
      <w:r>
        <w:rPr>
          <w:rFonts w:eastAsia="楷体"/>
          <w:color w:val="auto"/>
          <w:sz w:val="28"/>
          <w:szCs w:val="28"/>
          <w:highlight w:val="none"/>
        </w:rPr>
        <w:t>5</w:t>
      </w:r>
      <w:r>
        <w:rPr>
          <w:rFonts w:hAnsi="楷体" w:eastAsia="楷体"/>
          <w:color w:val="auto"/>
          <w:sz w:val="28"/>
          <w:szCs w:val="28"/>
          <w:highlight w:val="none"/>
        </w:rPr>
        <w:t>海里，盘屿、大竹屿、小竹屿、小霜屿等呈东北</w:t>
      </w:r>
      <w:r>
        <w:rPr>
          <w:rFonts w:eastAsia="楷体"/>
          <w:color w:val="auto"/>
          <w:sz w:val="28"/>
          <w:szCs w:val="28"/>
          <w:highlight w:val="none"/>
        </w:rPr>
        <w:t>—</w:t>
      </w:r>
      <w:r>
        <w:rPr>
          <w:rFonts w:hAnsi="楷体" w:eastAsia="楷体"/>
          <w:color w:val="auto"/>
          <w:sz w:val="28"/>
          <w:szCs w:val="28"/>
          <w:highlight w:val="none"/>
        </w:rPr>
        <w:t>西南排布；再往内</w:t>
      </w:r>
      <w:r>
        <w:rPr>
          <w:rFonts w:eastAsia="楷体"/>
          <w:color w:val="auto"/>
          <w:sz w:val="28"/>
          <w:szCs w:val="28"/>
          <w:highlight w:val="none"/>
        </w:rPr>
        <w:t>7</w:t>
      </w:r>
      <w:r>
        <w:rPr>
          <w:rFonts w:hAnsi="楷体" w:eastAsia="楷体"/>
          <w:color w:val="auto"/>
          <w:sz w:val="28"/>
          <w:szCs w:val="28"/>
          <w:highlight w:val="none"/>
        </w:rPr>
        <w:t>海里</w:t>
      </w:r>
      <w:r>
        <w:rPr>
          <w:rFonts w:eastAsia="楷体"/>
          <w:color w:val="auto"/>
          <w:sz w:val="28"/>
          <w:szCs w:val="28"/>
          <w:highlight w:val="none"/>
        </w:rPr>
        <w:t xml:space="preserve"> </w:t>
      </w:r>
      <w:r>
        <w:rPr>
          <w:rFonts w:hAnsi="楷体" w:eastAsia="楷体"/>
          <w:color w:val="auto"/>
          <w:sz w:val="28"/>
          <w:szCs w:val="28"/>
          <w:highlight w:val="none"/>
        </w:rPr>
        <w:t>，有罗屿、横屿和洋屿平列，形成三道屏障，避风避浪条件极好。湄洲湾深入内陆约</w:t>
      </w:r>
      <w:r>
        <w:rPr>
          <w:rFonts w:eastAsia="楷体"/>
          <w:color w:val="auto"/>
          <w:sz w:val="28"/>
          <w:szCs w:val="28"/>
          <w:highlight w:val="none"/>
        </w:rPr>
        <w:t>18</w:t>
      </w:r>
      <w:r>
        <w:rPr>
          <w:rFonts w:hAnsi="楷体" w:eastAsia="楷体"/>
          <w:color w:val="auto"/>
          <w:sz w:val="28"/>
          <w:szCs w:val="28"/>
          <w:highlight w:val="none"/>
        </w:rPr>
        <w:t>海里，航道既长且宽。湄洲湾沿岸港分为：东吴港区、秀屿港区、肖厝港区、斗尾港区等</w:t>
      </w:r>
      <w:r>
        <w:rPr>
          <w:rFonts w:eastAsia="楷体"/>
          <w:color w:val="auto"/>
          <w:sz w:val="28"/>
          <w:szCs w:val="28"/>
          <w:highlight w:val="none"/>
        </w:rPr>
        <w:t>4</w:t>
      </w:r>
      <w:r>
        <w:rPr>
          <w:rFonts w:hAnsi="楷体" w:eastAsia="楷体"/>
          <w:color w:val="auto"/>
          <w:sz w:val="28"/>
          <w:szCs w:val="28"/>
          <w:highlight w:val="none"/>
        </w:rPr>
        <w:t>个港区。沿岸有多处深水岸段，其中北岸的秀屿，水深</w:t>
      </w:r>
      <w:r>
        <w:rPr>
          <w:rFonts w:eastAsia="楷体"/>
          <w:color w:val="auto"/>
          <w:sz w:val="28"/>
          <w:szCs w:val="28"/>
          <w:highlight w:val="none"/>
        </w:rPr>
        <w:t>10</w:t>
      </w:r>
      <w:r>
        <w:rPr>
          <w:rFonts w:hAnsi="楷体" w:eastAsia="楷体"/>
          <w:color w:val="auto"/>
          <w:sz w:val="28"/>
          <w:szCs w:val="28"/>
          <w:highlight w:val="none"/>
        </w:rPr>
        <w:t>～</w:t>
      </w:r>
      <w:r>
        <w:rPr>
          <w:rFonts w:eastAsia="楷体"/>
          <w:color w:val="auto"/>
          <w:sz w:val="28"/>
          <w:szCs w:val="28"/>
          <w:highlight w:val="none"/>
        </w:rPr>
        <w:t>16m</w:t>
      </w:r>
      <w:r>
        <w:rPr>
          <w:rFonts w:hAnsi="楷体" w:eastAsia="楷体"/>
          <w:color w:val="auto"/>
          <w:sz w:val="28"/>
          <w:szCs w:val="28"/>
          <w:highlight w:val="none"/>
        </w:rPr>
        <w:t>，深水岸线长约</w:t>
      </w:r>
      <w:r>
        <w:rPr>
          <w:rFonts w:eastAsia="楷体"/>
          <w:color w:val="auto"/>
          <w:sz w:val="28"/>
          <w:szCs w:val="28"/>
          <w:highlight w:val="none"/>
        </w:rPr>
        <w:t>2000m</w:t>
      </w:r>
      <w:r>
        <w:rPr>
          <w:rFonts w:hAnsi="楷体" w:eastAsia="楷体"/>
          <w:color w:val="auto"/>
          <w:sz w:val="28"/>
          <w:szCs w:val="28"/>
          <w:highlight w:val="none"/>
        </w:rPr>
        <w:t>；南岸的泉港，水深</w:t>
      </w:r>
      <w:r>
        <w:rPr>
          <w:rFonts w:eastAsia="楷体"/>
          <w:color w:val="auto"/>
          <w:sz w:val="28"/>
          <w:szCs w:val="28"/>
          <w:highlight w:val="none"/>
        </w:rPr>
        <w:t>10</w:t>
      </w:r>
      <w:r>
        <w:rPr>
          <w:rFonts w:hAnsi="楷体" w:eastAsia="楷体"/>
          <w:color w:val="auto"/>
          <w:sz w:val="28"/>
          <w:szCs w:val="28"/>
          <w:highlight w:val="none"/>
        </w:rPr>
        <w:t>～</w:t>
      </w:r>
      <w:r>
        <w:rPr>
          <w:rFonts w:eastAsia="楷体"/>
          <w:color w:val="auto"/>
          <w:sz w:val="28"/>
          <w:szCs w:val="28"/>
          <w:highlight w:val="none"/>
        </w:rPr>
        <w:t>20m</w:t>
      </w:r>
      <w:r>
        <w:rPr>
          <w:rFonts w:hAnsi="楷体" w:eastAsia="楷体"/>
          <w:color w:val="auto"/>
          <w:sz w:val="28"/>
          <w:szCs w:val="28"/>
          <w:highlight w:val="none"/>
        </w:rPr>
        <w:t>，深水岸线长达</w:t>
      </w:r>
      <w:r>
        <w:rPr>
          <w:rFonts w:eastAsia="楷体"/>
          <w:color w:val="auto"/>
          <w:sz w:val="28"/>
          <w:szCs w:val="28"/>
          <w:highlight w:val="none"/>
        </w:rPr>
        <w:t>2400m</w:t>
      </w:r>
      <w:r>
        <w:rPr>
          <w:rFonts w:hAnsi="楷体" w:eastAsia="楷体"/>
          <w:color w:val="auto"/>
          <w:sz w:val="28"/>
          <w:szCs w:val="28"/>
          <w:highlight w:val="none"/>
        </w:rPr>
        <w:t>。</w:t>
      </w:r>
    </w:p>
    <w:p>
      <w:pPr>
        <w:autoSpaceDE w:val="0"/>
        <w:autoSpaceDN w:val="0"/>
        <w:adjustRightInd w:val="0"/>
        <w:spacing w:line="520" w:lineRule="exact"/>
        <w:ind w:firstLine="560" w:firstLineChars="200"/>
        <w:jc w:val="left"/>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2</w:t>
      </w:r>
      <w:r>
        <w:rPr>
          <w:rFonts w:hAnsi="楷体" w:eastAsia="楷体"/>
          <w:color w:val="auto"/>
          <w:sz w:val="28"/>
          <w:szCs w:val="28"/>
          <w:highlight w:val="none"/>
        </w:rPr>
        <w:t>）坝头溪</w:t>
      </w:r>
    </w:p>
    <w:p>
      <w:pPr>
        <w:autoSpaceDE w:val="0"/>
        <w:autoSpaceDN w:val="0"/>
        <w:adjustRightInd w:val="0"/>
        <w:spacing w:line="520" w:lineRule="exact"/>
        <w:ind w:firstLine="560" w:firstLineChars="200"/>
        <w:jc w:val="left"/>
        <w:rPr>
          <w:rFonts w:eastAsia="楷体"/>
          <w:color w:val="auto"/>
          <w:sz w:val="28"/>
          <w:szCs w:val="28"/>
          <w:highlight w:val="none"/>
        </w:rPr>
      </w:pPr>
      <w:r>
        <w:rPr>
          <w:rFonts w:hAnsi="楷体" w:eastAsia="楷体"/>
          <w:color w:val="auto"/>
          <w:sz w:val="28"/>
          <w:szCs w:val="28"/>
          <w:highlight w:val="none"/>
        </w:rPr>
        <w:t>坝头溪流域处于福建省中部沿海的湄洲湾南岸泉州市泉港区境内，与惠安、仙游、莆田接壤，并与台湾隔海相望，是泉港区主要河流。坝头溪发源于泉港区涂岭镇的吊船山，总流域面积</w:t>
      </w:r>
      <w:r>
        <w:rPr>
          <w:rFonts w:eastAsia="楷体"/>
          <w:color w:val="auto"/>
          <w:sz w:val="28"/>
          <w:szCs w:val="28"/>
          <w:highlight w:val="none"/>
        </w:rPr>
        <w:t>97.8km</w:t>
      </w:r>
      <w:r>
        <w:rPr>
          <w:rFonts w:eastAsia="楷体"/>
          <w:color w:val="auto"/>
          <w:sz w:val="28"/>
          <w:szCs w:val="28"/>
          <w:highlight w:val="none"/>
          <w:vertAlign w:val="superscript"/>
        </w:rPr>
        <w:t>2</w:t>
      </w:r>
      <w:r>
        <w:rPr>
          <w:rFonts w:hAnsi="楷体" w:eastAsia="楷体"/>
          <w:color w:val="auto"/>
          <w:sz w:val="28"/>
          <w:szCs w:val="28"/>
          <w:highlight w:val="none"/>
        </w:rPr>
        <w:t>，河道长度</w:t>
      </w:r>
      <w:r>
        <w:rPr>
          <w:rFonts w:eastAsia="楷体"/>
          <w:color w:val="auto"/>
          <w:sz w:val="28"/>
          <w:szCs w:val="28"/>
          <w:highlight w:val="none"/>
        </w:rPr>
        <w:t>23.7km</w:t>
      </w:r>
      <w:r>
        <w:rPr>
          <w:rFonts w:hAnsi="楷体" w:eastAsia="楷体"/>
          <w:color w:val="auto"/>
          <w:sz w:val="28"/>
          <w:szCs w:val="28"/>
          <w:highlight w:val="none"/>
        </w:rPr>
        <w:t>，平均坡降</w:t>
      </w:r>
      <w:r>
        <w:rPr>
          <w:rFonts w:eastAsia="楷体"/>
          <w:color w:val="auto"/>
          <w:sz w:val="28"/>
          <w:szCs w:val="28"/>
          <w:highlight w:val="none"/>
        </w:rPr>
        <w:t>1.30‰</w:t>
      </w:r>
      <w:r>
        <w:rPr>
          <w:rFonts w:hAnsi="楷体" w:eastAsia="楷体"/>
          <w:color w:val="auto"/>
          <w:sz w:val="28"/>
          <w:szCs w:val="28"/>
          <w:highlight w:val="none"/>
        </w:rPr>
        <w:t>。流域上游属山地，中下游地势低洼平坦，沟渠纵横交错，地势呈西北向海面倾斜，地形以盆地、丘陵为主。中上游有泗州水库，集雨面积</w:t>
      </w:r>
      <w:r>
        <w:rPr>
          <w:rFonts w:eastAsia="楷体"/>
          <w:color w:val="auto"/>
          <w:sz w:val="28"/>
          <w:szCs w:val="28"/>
          <w:highlight w:val="none"/>
        </w:rPr>
        <w:t>21.4km</w:t>
      </w:r>
      <w:r>
        <w:rPr>
          <w:rFonts w:eastAsia="楷体"/>
          <w:color w:val="auto"/>
          <w:sz w:val="28"/>
          <w:szCs w:val="28"/>
          <w:highlight w:val="none"/>
          <w:vertAlign w:val="superscript"/>
        </w:rPr>
        <w:t>2</w:t>
      </w:r>
      <w:r>
        <w:rPr>
          <w:rFonts w:hAnsi="楷体" w:eastAsia="楷体"/>
          <w:color w:val="auto"/>
          <w:sz w:val="28"/>
          <w:szCs w:val="28"/>
          <w:highlight w:val="none"/>
        </w:rPr>
        <w:t>，总库容</w:t>
      </w:r>
      <w:r>
        <w:rPr>
          <w:rFonts w:eastAsia="楷体"/>
          <w:color w:val="auto"/>
          <w:sz w:val="28"/>
          <w:szCs w:val="28"/>
          <w:highlight w:val="none"/>
        </w:rPr>
        <w:t>1957</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，兴利库容</w:t>
      </w:r>
      <w:r>
        <w:rPr>
          <w:rFonts w:eastAsia="楷体"/>
          <w:color w:val="auto"/>
          <w:sz w:val="28"/>
          <w:szCs w:val="28"/>
          <w:highlight w:val="none"/>
        </w:rPr>
        <w:t>1232</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w:t>
      </w:r>
    </w:p>
    <w:p>
      <w:pPr>
        <w:autoSpaceDE w:val="0"/>
        <w:autoSpaceDN w:val="0"/>
        <w:adjustRightInd w:val="0"/>
        <w:spacing w:line="520" w:lineRule="exact"/>
        <w:ind w:firstLine="560" w:firstLineChars="200"/>
        <w:jc w:val="left"/>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3</w:t>
      </w:r>
      <w:r>
        <w:rPr>
          <w:rFonts w:hAnsi="楷体" w:eastAsia="楷体"/>
          <w:color w:val="auto"/>
          <w:sz w:val="28"/>
          <w:szCs w:val="28"/>
          <w:highlight w:val="none"/>
        </w:rPr>
        <w:t>）前烧水库</w:t>
      </w:r>
    </w:p>
    <w:p>
      <w:pPr>
        <w:autoSpaceDE w:val="0"/>
        <w:autoSpaceDN w:val="0"/>
        <w:adjustRightInd w:val="0"/>
        <w:spacing w:line="520" w:lineRule="exact"/>
        <w:ind w:firstLine="560" w:firstLineChars="200"/>
        <w:jc w:val="left"/>
        <w:rPr>
          <w:rFonts w:eastAsia="楷体"/>
          <w:color w:val="auto"/>
          <w:sz w:val="28"/>
          <w:szCs w:val="28"/>
          <w:highlight w:val="none"/>
        </w:rPr>
      </w:pPr>
      <w:r>
        <w:rPr>
          <w:rFonts w:hAnsi="楷体" w:eastAsia="楷体"/>
          <w:color w:val="auto"/>
          <w:sz w:val="28"/>
          <w:szCs w:val="28"/>
          <w:highlight w:val="none"/>
        </w:rPr>
        <w:t>前烧水库位于泉港区前黄镇前烧村境内，所属河流发源于前烧村东北部的虎岩山（海拔</w:t>
      </w:r>
      <w:r>
        <w:rPr>
          <w:rFonts w:eastAsia="楷体"/>
          <w:color w:val="auto"/>
          <w:sz w:val="28"/>
          <w:szCs w:val="28"/>
          <w:highlight w:val="none"/>
        </w:rPr>
        <w:t>322.0m</w:t>
      </w:r>
      <w:r>
        <w:rPr>
          <w:rFonts w:hAnsi="楷体" w:eastAsia="楷体"/>
          <w:color w:val="auto"/>
          <w:sz w:val="28"/>
          <w:szCs w:val="28"/>
          <w:highlight w:val="none"/>
        </w:rPr>
        <w:t>），自西北向东南经前烧村汇入普安溪，又经普安村、海滨村、菜堂村汇入坝头溪，并最终汇入湄洲湾。大坝位于东经</w:t>
      </w:r>
      <w:r>
        <w:rPr>
          <w:rFonts w:eastAsia="楷体"/>
          <w:color w:val="auto"/>
          <w:sz w:val="28"/>
          <w:szCs w:val="28"/>
          <w:highlight w:val="none"/>
        </w:rPr>
        <w:t>118°50′00″</w:t>
      </w:r>
      <w:r>
        <w:rPr>
          <w:rFonts w:hAnsi="楷体" w:eastAsia="楷体"/>
          <w:color w:val="auto"/>
          <w:sz w:val="28"/>
          <w:szCs w:val="28"/>
          <w:highlight w:val="none"/>
        </w:rPr>
        <w:t>，北纬</w:t>
      </w:r>
      <w:r>
        <w:rPr>
          <w:rFonts w:eastAsia="楷体"/>
          <w:color w:val="auto"/>
          <w:sz w:val="28"/>
          <w:szCs w:val="28"/>
          <w:highlight w:val="none"/>
        </w:rPr>
        <w:t>25°07′30″</w:t>
      </w:r>
      <w:r>
        <w:rPr>
          <w:rFonts w:hAnsi="楷体" w:eastAsia="楷体"/>
          <w:color w:val="auto"/>
          <w:sz w:val="28"/>
          <w:szCs w:val="28"/>
          <w:highlight w:val="none"/>
        </w:rPr>
        <w:t>，是一座以农田灌溉为主，结合防洪、养殖等综合利用的小（</w:t>
      </w:r>
      <w:r>
        <w:rPr>
          <w:rFonts w:eastAsia="楷体"/>
          <w:color w:val="auto"/>
          <w:sz w:val="28"/>
          <w:szCs w:val="28"/>
          <w:highlight w:val="none"/>
        </w:rPr>
        <w:t>2</w:t>
      </w:r>
      <w:r>
        <w:rPr>
          <w:rFonts w:hAnsi="楷体" w:eastAsia="楷体"/>
          <w:color w:val="auto"/>
          <w:sz w:val="28"/>
          <w:szCs w:val="28"/>
          <w:highlight w:val="none"/>
        </w:rPr>
        <w:t>）型水库。前烧水库坝址以上集水面积为</w:t>
      </w:r>
      <w:r>
        <w:rPr>
          <w:rFonts w:eastAsia="楷体"/>
          <w:color w:val="auto"/>
          <w:sz w:val="28"/>
          <w:szCs w:val="28"/>
          <w:highlight w:val="none"/>
        </w:rPr>
        <w:t>0.87km</w:t>
      </w:r>
      <w:r>
        <w:rPr>
          <w:rFonts w:eastAsia="楷体"/>
          <w:color w:val="auto"/>
          <w:sz w:val="28"/>
          <w:szCs w:val="28"/>
          <w:highlight w:val="none"/>
          <w:vertAlign w:val="superscript"/>
        </w:rPr>
        <w:t>2</w:t>
      </w:r>
      <w:r>
        <w:rPr>
          <w:rFonts w:hAnsi="楷体" w:eastAsia="楷体"/>
          <w:color w:val="auto"/>
          <w:sz w:val="28"/>
          <w:szCs w:val="28"/>
          <w:highlight w:val="none"/>
        </w:rPr>
        <w:t>，主河道河长</w:t>
      </w:r>
      <w:r>
        <w:rPr>
          <w:rFonts w:eastAsia="楷体"/>
          <w:color w:val="auto"/>
          <w:sz w:val="28"/>
          <w:szCs w:val="28"/>
          <w:highlight w:val="none"/>
        </w:rPr>
        <w:t>1.33km</w:t>
      </w:r>
      <w:r>
        <w:rPr>
          <w:rFonts w:hAnsi="楷体" w:eastAsia="楷体"/>
          <w:color w:val="auto"/>
          <w:sz w:val="28"/>
          <w:szCs w:val="28"/>
          <w:highlight w:val="none"/>
        </w:rPr>
        <w:t>，主河道平均坡降</w:t>
      </w:r>
      <w:r>
        <w:rPr>
          <w:rFonts w:eastAsia="楷体"/>
          <w:color w:val="auto"/>
          <w:sz w:val="28"/>
          <w:szCs w:val="28"/>
          <w:highlight w:val="none"/>
        </w:rPr>
        <w:t>160.3‰</w:t>
      </w:r>
      <w:r>
        <w:rPr>
          <w:rFonts w:hAnsi="楷体" w:eastAsia="楷体"/>
          <w:color w:val="auto"/>
          <w:sz w:val="28"/>
          <w:szCs w:val="28"/>
          <w:highlight w:val="none"/>
        </w:rPr>
        <w:t>，所在流域为混合水系。</w:t>
      </w:r>
    </w:p>
    <w:p>
      <w:pPr>
        <w:adjustRightInd w:val="0"/>
        <w:snapToGrid w:val="0"/>
        <w:spacing w:line="520" w:lineRule="exact"/>
        <w:outlineLvl w:val="1"/>
        <w:rPr>
          <w:rFonts w:eastAsia="楷体"/>
          <w:b/>
          <w:color w:val="auto"/>
          <w:sz w:val="32"/>
          <w:szCs w:val="30"/>
          <w:highlight w:val="none"/>
        </w:rPr>
      </w:pPr>
      <w:bookmarkStart w:id="34" w:name="_Toc26605"/>
      <w:r>
        <w:rPr>
          <w:rFonts w:eastAsia="楷体"/>
          <w:b/>
          <w:color w:val="auto"/>
          <w:sz w:val="32"/>
          <w:szCs w:val="30"/>
          <w:highlight w:val="none"/>
        </w:rPr>
        <w:t>2.2 工程基本情况</w:t>
      </w:r>
      <w:bookmarkEnd w:id="34"/>
    </w:p>
    <w:p>
      <w:pPr>
        <w:spacing w:line="520" w:lineRule="exact"/>
        <w:outlineLvl w:val="2"/>
        <w:rPr>
          <w:rFonts w:eastAsia="楷体"/>
          <w:b/>
          <w:bCs/>
          <w:color w:val="auto"/>
          <w:sz w:val="32"/>
          <w:szCs w:val="30"/>
          <w:highlight w:val="none"/>
        </w:rPr>
      </w:pPr>
      <w:r>
        <w:rPr>
          <w:rFonts w:eastAsia="楷体"/>
          <w:b/>
          <w:bCs/>
          <w:color w:val="auto"/>
          <w:sz w:val="32"/>
          <w:szCs w:val="30"/>
          <w:highlight w:val="none"/>
        </w:rPr>
        <w:t>2.2.1 水库枢纽工程基本情况</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前烧水库位于泉港区前黄镇前烧村，系前烧溪流域，是一座以农田灌溉为主，结合防洪、养殖等综合利用的小（</w:t>
      </w:r>
      <w:r>
        <w:rPr>
          <w:rFonts w:eastAsia="楷体"/>
          <w:color w:val="auto"/>
          <w:sz w:val="28"/>
          <w:szCs w:val="28"/>
          <w:highlight w:val="none"/>
        </w:rPr>
        <w:t>2</w:t>
      </w:r>
      <w:r>
        <w:rPr>
          <w:rFonts w:hAnsi="楷体" w:eastAsia="楷体"/>
          <w:color w:val="auto"/>
          <w:sz w:val="28"/>
          <w:szCs w:val="28"/>
          <w:highlight w:val="none"/>
        </w:rPr>
        <w:t>）型水库。水库于</w:t>
      </w:r>
      <w:r>
        <w:rPr>
          <w:rFonts w:eastAsia="楷体"/>
          <w:color w:val="auto"/>
          <w:sz w:val="28"/>
          <w:szCs w:val="28"/>
          <w:highlight w:val="none"/>
        </w:rPr>
        <w:t>1965</w:t>
      </w:r>
      <w:r>
        <w:rPr>
          <w:rFonts w:hAnsi="楷体" w:eastAsia="楷体"/>
          <w:color w:val="auto"/>
          <w:sz w:val="28"/>
          <w:szCs w:val="28"/>
          <w:highlight w:val="none"/>
        </w:rPr>
        <w:t>年</w:t>
      </w:r>
      <w:r>
        <w:rPr>
          <w:rFonts w:eastAsia="楷体"/>
          <w:color w:val="auto"/>
          <w:sz w:val="28"/>
          <w:szCs w:val="28"/>
          <w:highlight w:val="none"/>
        </w:rPr>
        <w:t>8</w:t>
      </w:r>
      <w:r>
        <w:rPr>
          <w:rFonts w:hAnsi="楷体" w:eastAsia="楷体"/>
          <w:color w:val="auto"/>
          <w:sz w:val="28"/>
          <w:szCs w:val="28"/>
          <w:highlight w:val="none"/>
        </w:rPr>
        <w:t>月基本建成并投入运行，本次复核得：前烧水库坝型为均质土坝，大坝坝址以上控制流域面积为</w:t>
      </w:r>
      <w:r>
        <w:rPr>
          <w:rFonts w:eastAsia="楷体"/>
          <w:color w:val="auto"/>
          <w:sz w:val="28"/>
          <w:szCs w:val="28"/>
          <w:highlight w:val="none"/>
        </w:rPr>
        <w:t>0.87km</w:t>
      </w:r>
      <w:r>
        <w:rPr>
          <w:rFonts w:eastAsia="楷体"/>
          <w:color w:val="auto"/>
          <w:sz w:val="28"/>
          <w:szCs w:val="28"/>
          <w:highlight w:val="none"/>
          <w:vertAlign w:val="superscript"/>
        </w:rPr>
        <w:t>2</w:t>
      </w:r>
      <w:r>
        <w:rPr>
          <w:rFonts w:hAnsi="楷体" w:eastAsia="楷体"/>
          <w:color w:val="auto"/>
          <w:sz w:val="28"/>
          <w:szCs w:val="28"/>
          <w:highlight w:val="none"/>
        </w:rPr>
        <w:t>，主河道河长</w:t>
      </w:r>
      <w:r>
        <w:rPr>
          <w:rFonts w:eastAsia="楷体"/>
          <w:color w:val="auto"/>
          <w:sz w:val="28"/>
          <w:szCs w:val="28"/>
          <w:highlight w:val="none"/>
        </w:rPr>
        <w:t>1.33km</w:t>
      </w:r>
      <w:r>
        <w:rPr>
          <w:rFonts w:hAnsi="楷体" w:eastAsia="楷体"/>
          <w:color w:val="auto"/>
          <w:sz w:val="28"/>
          <w:szCs w:val="28"/>
          <w:highlight w:val="none"/>
        </w:rPr>
        <w:t>，河流比降</w:t>
      </w:r>
      <w:r>
        <w:rPr>
          <w:rFonts w:eastAsia="楷体"/>
          <w:color w:val="auto"/>
          <w:sz w:val="28"/>
          <w:szCs w:val="28"/>
          <w:highlight w:val="none"/>
        </w:rPr>
        <w:t>160.3‰</w:t>
      </w:r>
      <w:r>
        <w:rPr>
          <w:rFonts w:hAnsi="楷体" w:eastAsia="楷体"/>
          <w:color w:val="auto"/>
          <w:sz w:val="28"/>
          <w:szCs w:val="28"/>
          <w:highlight w:val="none"/>
        </w:rPr>
        <w:t>，加固后最大坝高</w:t>
      </w:r>
      <w:r>
        <w:rPr>
          <w:rFonts w:eastAsia="楷体"/>
          <w:color w:val="auto"/>
          <w:sz w:val="28"/>
          <w:szCs w:val="28"/>
          <w:highlight w:val="none"/>
        </w:rPr>
        <w:t>12.28m</w:t>
      </w:r>
      <w:r>
        <w:rPr>
          <w:rFonts w:hAnsi="楷体" w:eastAsia="楷体"/>
          <w:color w:val="auto"/>
          <w:sz w:val="28"/>
          <w:szCs w:val="28"/>
          <w:highlight w:val="none"/>
        </w:rPr>
        <w:t>，坝长</w:t>
      </w:r>
      <w:r>
        <w:rPr>
          <w:rFonts w:eastAsia="楷体"/>
          <w:color w:val="auto"/>
          <w:sz w:val="28"/>
          <w:szCs w:val="28"/>
          <w:highlight w:val="none"/>
        </w:rPr>
        <w:t>200m</w:t>
      </w:r>
      <w:r>
        <w:rPr>
          <w:rFonts w:hAnsi="楷体" w:eastAsia="楷体"/>
          <w:color w:val="auto"/>
          <w:sz w:val="28"/>
          <w:szCs w:val="28"/>
          <w:highlight w:val="none"/>
        </w:rPr>
        <w:t>。正常蓄水位</w:t>
      </w:r>
      <w:r>
        <w:rPr>
          <w:rFonts w:eastAsia="楷体"/>
          <w:color w:val="auto"/>
          <w:sz w:val="28"/>
          <w:szCs w:val="28"/>
          <w:highlight w:val="none"/>
        </w:rPr>
        <w:t>37.75m</w:t>
      </w:r>
      <w:r>
        <w:rPr>
          <w:rFonts w:hAnsi="楷体" w:eastAsia="楷体"/>
          <w:color w:val="auto"/>
          <w:sz w:val="28"/>
          <w:szCs w:val="28"/>
          <w:highlight w:val="none"/>
        </w:rPr>
        <w:t>（</w:t>
      </w:r>
      <w:r>
        <w:rPr>
          <w:rFonts w:eastAsia="楷体"/>
          <w:color w:val="auto"/>
          <w:sz w:val="28"/>
          <w:szCs w:val="28"/>
          <w:highlight w:val="none"/>
        </w:rPr>
        <w:t>1985</w:t>
      </w:r>
      <w:r>
        <w:rPr>
          <w:rFonts w:hAnsi="楷体" w:eastAsia="楷体"/>
          <w:color w:val="auto"/>
          <w:sz w:val="28"/>
          <w:szCs w:val="28"/>
          <w:highlight w:val="none"/>
        </w:rPr>
        <w:t>国家高程基准，下同），死水位</w:t>
      </w:r>
      <w:r>
        <w:rPr>
          <w:rFonts w:eastAsia="楷体"/>
          <w:color w:val="auto"/>
          <w:sz w:val="28"/>
          <w:szCs w:val="28"/>
          <w:highlight w:val="none"/>
        </w:rPr>
        <w:t>29.45m</w:t>
      </w:r>
      <w:r>
        <w:rPr>
          <w:rFonts w:hAnsi="楷体" w:eastAsia="楷体"/>
          <w:color w:val="auto"/>
          <w:sz w:val="28"/>
          <w:szCs w:val="28"/>
          <w:highlight w:val="none"/>
        </w:rPr>
        <w:t>，设计洪水位（</w:t>
      </w:r>
      <w:r>
        <w:rPr>
          <w:rFonts w:eastAsia="楷体"/>
          <w:color w:val="auto"/>
          <w:sz w:val="28"/>
          <w:szCs w:val="28"/>
          <w:highlight w:val="none"/>
        </w:rPr>
        <w:t>P=5%</w:t>
      </w:r>
      <w:r>
        <w:rPr>
          <w:rFonts w:hAnsi="楷体" w:eastAsia="楷体"/>
          <w:color w:val="auto"/>
          <w:sz w:val="28"/>
          <w:szCs w:val="28"/>
          <w:highlight w:val="none"/>
        </w:rPr>
        <w:t>）</w:t>
      </w:r>
      <w:r>
        <w:rPr>
          <w:rFonts w:eastAsia="楷体"/>
          <w:color w:val="auto"/>
          <w:sz w:val="28"/>
          <w:szCs w:val="28"/>
          <w:highlight w:val="none"/>
        </w:rPr>
        <w:t>38.71m</w:t>
      </w:r>
      <w:r>
        <w:rPr>
          <w:rFonts w:hAnsi="楷体" w:eastAsia="楷体"/>
          <w:color w:val="auto"/>
          <w:sz w:val="28"/>
          <w:szCs w:val="28"/>
          <w:highlight w:val="none"/>
        </w:rPr>
        <w:t>，校核洪水位（</w:t>
      </w:r>
      <w:r>
        <w:rPr>
          <w:rFonts w:eastAsia="楷体"/>
          <w:color w:val="auto"/>
          <w:sz w:val="28"/>
          <w:szCs w:val="28"/>
          <w:highlight w:val="none"/>
        </w:rPr>
        <w:t>P=0.5%</w:t>
      </w:r>
      <w:r>
        <w:rPr>
          <w:rFonts w:hAnsi="楷体" w:eastAsia="楷体"/>
          <w:color w:val="auto"/>
          <w:sz w:val="28"/>
          <w:szCs w:val="28"/>
          <w:highlight w:val="none"/>
        </w:rPr>
        <w:t>）</w:t>
      </w:r>
      <w:r>
        <w:rPr>
          <w:rFonts w:eastAsia="楷体"/>
          <w:color w:val="auto"/>
          <w:sz w:val="28"/>
          <w:szCs w:val="28"/>
          <w:highlight w:val="none"/>
        </w:rPr>
        <w:t>39.10m</w:t>
      </w:r>
      <w:r>
        <w:rPr>
          <w:rFonts w:hAnsi="楷体" w:eastAsia="楷体"/>
          <w:color w:val="auto"/>
          <w:sz w:val="28"/>
          <w:szCs w:val="28"/>
          <w:highlight w:val="none"/>
        </w:rPr>
        <w:t>，水库总库容</w:t>
      </w:r>
      <w:r>
        <w:rPr>
          <w:rFonts w:eastAsia="楷体"/>
          <w:color w:val="auto"/>
          <w:sz w:val="28"/>
          <w:szCs w:val="28"/>
          <w:highlight w:val="none"/>
        </w:rPr>
        <w:t>32.74</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，兴利库容</w:t>
      </w:r>
      <w:r>
        <w:rPr>
          <w:rFonts w:eastAsia="楷体"/>
          <w:color w:val="auto"/>
          <w:sz w:val="28"/>
          <w:szCs w:val="28"/>
          <w:highlight w:val="none"/>
        </w:rPr>
        <w:t>20.70</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，调洪库容</w:t>
      </w:r>
      <w:r>
        <w:rPr>
          <w:rFonts w:eastAsia="楷体"/>
          <w:color w:val="auto"/>
          <w:sz w:val="28"/>
          <w:szCs w:val="28"/>
          <w:highlight w:val="none"/>
        </w:rPr>
        <w:t>8.56</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，死库容</w:t>
      </w:r>
      <w:r>
        <w:rPr>
          <w:rFonts w:eastAsia="楷体"/>
          <w:color w:val="auto"/>
          <w:sz w:val="28"/>
          <w:szCs w:val="28"/>
          <w:highlight w:val="none"/>
        </w:rPr>
        <w:t>3.48</w:t>
      </w:r>
      <w:r>
        <w:rPr>
          <w:rFonts w:hAnsi="楷体" w:eastAsia="楷体"/>
          <w:color w:val="auto"/>
          <w:sz w:val="28"/>
          <w:szCs w:val="28"/>
          <w:highlight w:val="none"/>
        </w:rPr>
        <w:t>万</w:t>
      </w:r>
      <w:r>
        <w:rPr>
          <w:rFonts w:eastAsia="楷体"/>
          <w:color w:val="auto"/>
          <w:sz w:val="28"/>
          <w:szCs w:val="28"/>
          <w:highlight w:val="none"/>
        </w:rPr>
        <w:t>m</w:t>
      </w:r>
      <w:r>
        <w:rPr>
          <w:rFonts w:eastAsia="楷体"/>
          <w:color w:val="auto"/>
          <w:sz w:val="28"/>
          <w:szCs w:val="28"/>
          <w:highlight w:val="none"/>
          <w:vertAlign w:val="superscript"/>
        </w:rPr>
        <w:t>3</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该工程自建成投效以来，在农田灌溉、防洪、养殖等多方面中充分发挥了本工程的效益。水库有效灌溉面积</w:t>
      </w:r>
      <w:r>
        <w:rPr>
          <w:rFonts w:eastAsia="楷体"/>
          <w:color w:val="auto"/>
          <w:sz w:val="28"/>
          <w:szCs w:val="28"/>
          <w:highlight w:val="none"/>
        </w:rPr>
        <w:t>500</w:t>
      </w:r>
      <w:r>
        <w:rPr>
          <w:rFonts w:hAnsi="楷体" w:eastAsia="楷体"/>
          <w:color w:val="auto"/>
          <w:sz w:val="28"/>
          <w:szCs w:val="28"/>
          <w:highlight w:val="none"/>
        </w:rPr>
        <w:t>亩（</w:t>
      </w:r>
      <w:r>
        <w:rPr>
          <w:rFonts w:eastAsia="楷体"/>
          <w:color w:val="auto"/>
          <w:sz w:val="28"/>
          <w:szCs w:val="28"/>
          <w:highlight w:val="none"/>
        </w:rPr>
        <w:t>P=90%</w:t>
      </w:r>
      <w:r>
        <w:rPr>
          <w:rFonts w:hAnsi="楷体" w:eastAsia="楷体"/>
          <w:color w:val="auto"/>
          <w:sz w:val="28"/>
          <w:szCs w:val="28"/>
          <w:highlight w:val="none"/>
        </w:rPr>
        <w:t>）；水库下游涉及保护人口</w:t>
      </w:r>
      <w:r>
        <w:rPr>
          <w:rFonts w:eastAsia="楷体"/>
          <w:color w:val="auto"/>
          <w:sz w:val="28"/>
          <w:szCs w:val="28"/>
          <w:highlight w:val="none"/>
        </w:rPr>
        <w:t>3500</w:t>
      </w:r>
      <w:r>
        <w:rPr>
          <w:rFonts w:hAnsi="楷体" w:eastAsia="楷体"/>
          <w:color w:val="auto"/>
          <w:sz w:val="28"/>
          <w:szCs w:val="28"/>
          <w:highlight w:val="none"/>
        </w:rPr>
        <w:t>人，耕地</w:t>
      </w:r>
      <w:r>
        <w:rPr>
          <w:rFonts w:eastAsia="楷体"/>
          <w:color w:val="auto"/>
          <w:sz w:val="28"/>
          <w:szCs w:val="28"/>
          <w:highlight w:val="none"/>
        </w:rPr>
        <w:t>4500</w:t>
      </w:r>
      <w:r>
        <w:rPr>
          <w:rFonts w:hAnsi="楷体" w:eastAsia="楷体"/>
          <w:color w:val="auto"/>
          <w:sz w:val="28"/>
          <w:szCs w:val="28"/>
          <w:highlight w:val="none"/>
        </w:rPr>
        <w:t>亩，公路</w:t>
      </w:r>
      <w:r>
        <w:rPr>
          <w:rFonts w:eastAsia="楷体"/>
          <w:color w:val="auto"/>
          <w:sz w:val="28"/>
          <w:szCs w:val="28"/>
          <w:highlight w:val="none"/>
        </w:rPr>
        <w:t>1.5km</w:t>
      </w:r>
      <w:r>
        <w:rPr>
          <w:rFonts w:hAnsi="楷体" w:eastAsia="楷体"/>
          <w:color w:val="auto"/>
          <w:sz w:val="28"/>
          <w:szCs w:val="28"/>
          <w:highlight w:val="none"/>
        </w:rPr>
        <w:t>，以及铁路</w:t>
      </w:r>
      <w:r>
        <w:rPr>
          <w:rFonts w:eastAsia="楷体"/>
          <w:color w:val="auto"/>
          <w:sz w:val="28"/>
          <w:szCs w:val="28"/>
          <w:highlight w:val="none"/>
        </w:rPr>
        <w:t>2.5 km</w:t>
      </w:r>
      <w:r>
        <w:rPr>
          <w:rFonts w:hAnsi="楷体" w:eastAsia="楷体"/>
          <w:color w:val="auto"/>
          <w:sz w:val="28"/>
          <w:szCs w:val="28"/>
          <w:highlight w:val="none"/>
        </w:rPr>
        <w:t>，为当地农业生产和保证人民生命财产安全发挥了重要的作用。</w:t>
      </w:r>
    </w:p>
    <w:p>
      <w:pPr>
        <w:spacing w:line="520" w:lineRule="exact"/>
        <w:ind w:firstLine="601"/>
        <w:rPr>
          <w:rFonts w:eastAsia="楷体"/>
          <w:color w:val="auto"/>
          <w:kern w:val="0"/>
          <w:sz w:val="28"/>
          <w:szCs w:val="28"/>
          <w:highlight w:val="none"/>
        </w:rPr>
      </w:pPr>
      <w:r>
        <w:rPr>
          <w:rFonts w:hAnsi="楷体" w:eastAsia="楷体"/>
          <w:color w:val="auto"/>
          <w:sz w:val="28"/>
          <w:szCs w:val="28"/>
          <w:highlight w:val="none"/>
        </w:rPr>
        <w:t>水库枢纽工程主要由大坝、溢洪道、输水高涵、低涵组成。</w:t>
      </w:r>
    </w:p>
    <w:p>
      <w:pPr>
        <w:spacing w:line="520" w:lineRule="exact"/>
        <w:ind w:firstLine="601"/>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1</w:t>
      </w:r>
      <w:r>
        <w:rPr>
          <w:rFonts w:hAnsi="楷体" w:eastAsia="楷体"/>
          <w:color w:val="auto"/>
          <w:sz w:val="28"/>
          <w:szCs w:val="28"/>
          <w:highlight w:val="none"/>
        </w:rPr>
        <w:t>）大坝</w:t>
      </w:r>
    </w:p>
    <w:p>
      <w:pPr>
        <w:spacing w:line="520" w:lineRule="exact"/>
        <w:ind w:firstLine="560" w:firstLineChars="200"/>
        <w:rPr>
          <w:rFonts w:eastAsia="楷体"/>
          <w:color w:val="auto"/>
          <w:kern w:val="0"/>
          <w:sz w:val="28"/>
          <w:szCs w:val="28"/>
          <w:highlight w:val="none"/>
        </w:rPr>
      </w:pPr>
      <w:r>
        <w:rPr>
          <w:rFonts w:hAnsi="楷体" w:eastAsia="楷体"/>
          <w:color w:val="auto"/>
          <w:sz w:val="28"/>
          <w:szCs w:val="28"/>
          <w:highlight w:val="none"/>
        </w:rPr>
        <w:t>前烧水库</w:t>
      </w:r>
      <w:r>
        <w:rPr>
          <w:rFonts w:eastAsia="楷体"/>
          <w:color w:val="auto"/>
          <w:sz w:val="28"/>
          <w:szCs w:val="28"/>
          <w:highlight w:val="none"/>
        </w:rPr>
        <w:t>1965</w:t>
      </w:r>
      <w:r>
        <w:rPr>
          <w:rFonts w:hAnsi="楷体" w:eastAsia="楷体"/>
          <w:color w:val="auto"/>
          <w:sz w:val="28"/>
          <w:szCs w:val="28"/>
          <w:highlight w:val="none"/>
        </w:rPr>
        <w:t>年</w:t>
      </w:r>
      <w:r>
        <w:rPr>
          <w:rFonts w:eastAsia="楷体"/>
          <w:color w:val="auto"/>
          <w:sz w:val="28"/>
          <w:szCs w:val="28"/>
          <w:highlight w:val="none"/>
        </w:rPr>
        <w:t>8</w:t>
      </w:r>
      <w:r>
        <w:rPr>
          <w:rFonts w:hAnsi="楷体" w:eastAsia="楷体"/>
          <w:color w:val="auto"/>
          <w:sz w:val="28"/>
          <w:szCs w:val="28"/>
          <w:highlight w:val="none"/>
        </w:rPr>
        <w:t>月竣工并投入运行。大坝为均质土坝，现状最大坝高</w:t>
      </w:r>
      <w:r>
        <w:rPr>
          <w:rFonts w:eastAsia="楷体"/>
          <w:color w:val="auto"/>
          <w:sz w:val="28"/>
          <w:szCs w:val="28"/>
          <w:highlight w:val="none"/>
        </w:rPr>
        <w:t>12.0m</w:t>
      </w:r>
      <w:r>
        <w:rPr>
          <w:rFonts w:hAnsi="楷体" w:eastAsia="楷体"/>
          <w:color w:val="auto"/>
          <w:sz w:val="28"/>
          <w:szCs w:val="28"/>
          <w:highlight w:val="none"/>
        </w:rPr>
        <w:t>，坝顶高程</w:t>
      </w:r>
      <w:r>
        <w:rPr>
          <w:rFonts w:eastAsia="楷体"/>
          <w:color w:val="auto"/>
          <w:sz w:val="28"/>
          <w:szCs w:val="28"/>
          <w:highlight w:val="none"/>
        </w:rPr>
        <w:t>39.80m</w:t>
      </w:r>
      <w:r>
        <w:rPr>
          <w:rFonts w:hAnsi="楷体" w:eastAsia="楷体"/>
          <w:color w:val="auto"/>
          <w:sz w:val="28"/>
          <w:szCs w:val="28"/>
          <w:highlight w:val="none"/>
        </w:rPr>
        <w:t>，坝顶总长度</w:t>
      </w:r>
      <w:r>
        <w:rPr>
          <w:rFonts w:eastAsia="楷体"/>
          <w:color w:val="auto"/>
          <w:sz w:val="28"/>
          <w:szCs w:val="28"/>
          <w:highlight w:val="none"/>
        </w:rPr>
        <w:t>200.0m</w:t>
      </w:r>
      <w:r>
        <w:rPr>
          <w:rFonts w:hAnsi="楷体" w:eastAsia="楷体"/>
          <w:color w:val="auto"/>
          <w:sz w:val="28"/>
          <w:szCs w:val="28"/>
          <w:highlight w:val="none"/>
        </w:rPr>
        <w:t>，坝顶宽度</w:t>
      </w:r>
      <w:r>
        <w:rPr>
          <w:rFonts w:eastAsia="楷体"/>
          <w:color w:val="auto"/>
          <w:sz w:val="28"/>
          <w:szCs w:val="28"/>
          <w:highlight w:val="none"/>
        </w:rPr>
        <w:t>3.2m</w:t>
      </w:r>
      <w:r>
        <w:rPr>
          <w:rFonts w:hAnsi="楷体" w:eastAsia="楷体"/>
          <w:color w:val="auto"/>
          <w:sz w:val="28"/>
          <w:szCs w:val="28"/>
          <w:highlight w:val="none"/>
        </w:rPr>
        <w:t>，坝顶有一条已废弃的引水渠穿过，渠道两侧及底板为浆砌块石护砌，渠底宽</w:t>
      </w:r>
      <w:r>
        <w:rPr>
          <w:rFonts w:eastAsia="楷体"/>
          <w:color w:val="auto"/>
          <w:sz w:val="28"/>
          <w:szCs w:val="28"/>
          <w:highlight w:val="none"/>
        </w:rPr>
        <w:t>2.0m</w:t>
      </w:r>
      <w:r>
        <w:rPr>
          <w:rFonts w:hAnsi="楷体" w:eastAsia="楷体"/>
          <w:color w:val="auto"/>
          <w:sz w:val="28"/>
          <w:szCs w:val="28"/>
          <w:highlight w:val="none"/>
        </w:rPr>
        <w:t>，高程</w:t>
      </w:r>
      <w:r>
        <w:rPr>
          <w:rFonts w:eastAsia="楷体"/>
          <w:color w:val="auto"/>
          <w:sz w:val="28"/>
          <w:szCs w:val="28"/>
          <w:highlight w:val="none"/>
        </w:rPr>
        <w:t>37.40m</w:t>
      </w:r>
      <w:r>
        <w:rPr>
          <w:rFonts w:hAnsi="楷体" w:eastAsia="楷体"/>
          <w:color w:val="auto"/>
          <w:sz w:val="28"/>
          <w:szCs w:val="28"/>
          <w:highlight w:val="none"/>
        </w:rPr>
        <w:t>，渠道左侧、右侧坡比分别为</w:t>
      </w:r>
      <w:r>
        <w:rPr>
          <w:rFonts w:eastAsia="楷体"/>
          <w:color w:val="auto"/>
          <w:sz w:val="28"/>
          <w:szCs w:val="28"/>
          <w:highlight w:val="none"/>
        </w:rPr>
        <w:t>1</w:t>
      </w:r>
      <w:r>
        <w:rPr>
          <w:rFonts w:hAnsi="楷体" w:eastAsia="楷体"/>
          <w:color w:val="auto"/>
          <w:sz w:val="28"/>
          <w:szCs w:val="28"/>
          <w:highlight w:val="none"/>
        </w:rPr>
        <w:t>：</w:t>
      </w:r>
      <w:r>
        <w:rPr>
          <w:rFonts w:eastAsia="楷体"/>
          <w:color w:val="auto"/>
          <w:sz w:val="28"/>
          <w:szCs w:val="28"/>
          <w:highlight w:val="none"/>
        </w:rPr>
        <w:t>1.6</w:t>
      </w:r>
      <w:r>
        <w:rPr>
          <w:rFonts w:hAnsi="楷体" w:eastAsia="楷体"/>
          <w:color w:val="auto"/>
          <w:sz w:val="28"/>
          <w:szCs w:val="28"/>
          <w:highlight w:val="none"/>
        </w:rPr>
        <w:t>、</w:t>
      </w:r>
      <w:r>
        <w:rPr>
          <w:rFonts w:eastAsia="楷体"/>
          <w:color w:val="auto"/>
          <w:sz w:val="28"/>
          <w:szCs w:val="28"/>
          <w:highlight w:val="none"/>
        </w:rPr>
        <w:t>1</w:t>
      </w:r>
      <w:r>
        <w:rPr>
          <w:rFonts w:hAnsi="楷体" w:eastAsia="楷体"/>
          <w:color w:val="auto"/>
          <w:sz w:val="28"/>
          <w:szCs w:val="28"/>
          <w:highlight w:val="none"/>
        </w:rPr>
        <w:t>：</w:t>
      </w:r>
      <w:r>
        <w:rPr>
          <w:rFonts w:eastAsia="楷体"/>
          <w:color w:val="auto"/>
          <w:sz w:val="28"/>
          <w:szCs w:val="28"/>
          <w:highlight w:val="none"/>
        </w:rPr>
        <w:t>1.1</w:t>
      </w:r>
      <w:r>
        <w:rPr>
          <w:rFonts w:hAnsi="楷体" w:eastAsia="楷体"/>
          <w:color w:val="auto"/>
          <w:sz w:val="28"/>
          <w:szCs w:val="28"/>
          <w:highlight w:val="none"/>
        </w:rPr>
        <w:t>。</w:t>
      </w:r>
      <w:r>
        <w:rPr>
          <w:rFonts w:hAnsi="楷体" w:eastAsia="楷体"/>
          <w:color w:val="auto"/>
          <w:kern w:val="0"/>
          <w:sz w:val="28"/>
          <w:szCs w:val="28"/>
          <w:highlight w:val="none"/>
        </w:rPr>
        <w:t>大坝迎水坡采用干砌块石护坡。迎水坡坡比从上到下分别为</w:t>
      </w:r>
      <w:r>
        <w:rPr>
          <w:rFonts w:eastAsia="楷体"/>
          <w:color w:val="auto"/>
          <w:kern w:val="0"/>
          <w:sz w:val="28"/>
          <w:szCs w:val="28"/>
          <w:highlight w:val="none"/>
        </w:rPr>
        <w:t>1</w:t>
      </w:r>
      <w:r>
        <w:rPr>
          <w:rFonts w:hAnsi="楷体" w:eastAsia="楷体"/>
          <w:color w:val="auto"/>
          <w:kern w:val="0"/>
          <w:sz w:val="28"/>
          <w:szCs w:val="28"/>
          <w:highlight w:val="none"/>
        </w:rPr>
        <w:t>：</w:t>
      </w:r>
      <w:r>
        <w:rPr>
          <w:rFonts w:eastAsia="楷体"/>
          <w:color w:val="auto"/>
          <w:kern w:val="0"/>
          <w:sz w:val="28"/>
          <w:szCs w:val="28"/>
          <w:highlight w:val="none"/>
        </w:rPr>
        <w:t>1.8</w:t>
      </w:r>
      <w:r>
        <w:rPr>
          <w:rFonts w:hAnsi="楷体" w:eastAsia="楷体"/>
          <w:color w:val="auto"/>
          <w:kern w:val="0"/>
          <w:sz w:val="28"/>
          <w:szCs w:val="28"/>
          <w:highlight w:val="none"/>
        </w:rPr>
        <w:t>、</w:t>
      </w:r>
      <w:r>
        <w:rPr>
          <w:rFonts w:eastAsia="楷体"/>
          <w:color w:val="auto"/>
          <w:kern w:val="0"/>
          <w:sz w:val="28"/>
          <w:szCs w:val="28"/>
          <w:highlight w:val="none"/>
        </w:rPr>
        <w:t>1</w:t>
      </w:r>
      <w:r>
        <w:rPr>
          <w:rFonts w:hAnsi="楷体" w:eastAsia="楷体"/>
          <w:color w:val="auto"/>
          <w:kern w:val="0"/>
          <w:sz w:val="28"/>
          <w:szCs w:val="28"/>
          <w:highlight w:val="none"/>
        </w:rPr>
        <w:t>：</w:t>
      </w:r>
      <w:r>
        <w:rPr>
          <w:rFonts w:eastAsia="楷体"/>
          <w:color w:val="auto"/>
          <w:kern w:val="0"/>
          <w:sz w:val="28"/>
          <w:szCs w:val="28"/>
          <w:highlight w:val="none"/>
        </w:rPr>
        <w:t>2.0</w:t>
      </w:r>
      <w:r>
        <w:rPr>
          <w:rFonts w:hAnsi="楷体" w:eastAsia="楷体"/>
          <w:color w:val="auto"/>
          <w:kern w:val="0"/>
          <w:sz w:val="28"/>
          <w:szCs w:val="28"/>
          <w:highlight w:val="none"/>
        </w:rPr>
        <w:t>，迎水坡设有一道平台，平台宽度为</w:t>
      </w:r>
      <w:r>
        <w:rPr>
          <w:rFonts w:eastAsia="楷体"/>
          <w:color w:val="auto"/>
          <w:kern w:val="0"/>
          <w:sz w:val="28"/>
          <w:szCs w:val="28"/>
          <w:highlight w:val="none"/>
        </w:rPr>
        <w:t xml:space="preserve">1.0m, </w:t>
      </w:r>
      <w:r>
        <w:rPr>
          <w:rFonts w:hAnsi="楷体" w:eastAsia="楷体"/>
          <w:color w:val="auto"/>
          <w:kern w:val="0"/>
          <w:sz w:val="28"/>
          <w:szCs w:val="28"/>
          <w:highlight w:val="none"/>
        </w:rPr>
        <w:t>平台高程为</w:t>
      </w:r>
      <w:r>
        <w:rPr>
          <w:rFonts w:eastAsia="楷体"/>
          <w:color w:val="auto"/>
          <w:kern w:val="0"/>
          <w:sz w:val="28"/>
          <w:szCs w:val="28"/>
          <w:highlight w:val="none"/>
        </w:rPr>
        <w:t>34.20m</w:t>
      </w:r>
      <w:r>
        <w:rPr>
          <w:rFonts w:hAnsi="楷体" w:eastAsia="楷体"/>
          <w:color w:val="auto"/>
          <w:kern w:val="0"/>
          <w:sz w:val="28"/>
          <w:szCs w:val="28"/>
          <w:highlight w:val="none"/>
        </w:rPr>
        <w:t>。背水坡为草皮护坡，坡比从上到下分别为</w:t>
      </w:r>
      <w:r>
        <w:rPr>
          <w:rFonts w:eastAsia="楷体"/>
          <w:color w:val="auto"/>
          <w:kern w:val="0"/>
          <w:sz w:val="28"/>
          <w:szCs w:val="28"/>
          <w:highlight w:val="none"/>
        </w:rPr>
        <w:t>1</w:t>
      </w:r>
      <w:r>
        <w:rPr>
          <w:rFonts w:hAnsi="楷体" w:eastAsia="楷体"/>
          <w:color w:val="auto"/>
          <w:kern w:val="0"/>
          <w:sz w:val="28"/>
          <w:szCs w:val="28"/>
          <w:highlight w:val="none"/>
        </w:rPr>
        <w:t>：</w:t>
      </w:r>
      <w:r>
        <w:rPr>
          <w:rFonts w:eastAsia="楷体"/>
          <w:color w:val="auto"/>
          <w:kern w:val="0"/>
          <w:sz w:val="28"/>
          <w:szCs w:val="28"/>
          <w:highlight w:val="none"/>
        </w:rPr>
        <w:t>1.8</w:t>
      </w:r>
      <w:r>
        <w:rPr>
          <w:rFonts w:hAnsi="楷体" w:eastAsia="楷体"/>
          <w:color w:val="auto"/>
          <w:kern w:val="0"/>
          <w:sz w:val="28"/>
          <w:szCs w:val="28"/>
          <w:highlight w:val="none"/>
        </w:rPr>
        <w:t>、</w:t>
      </w:r>
      <w:r>
        <w:rPr>
          <w:rFonts w:eastAsia="楷体"/>
          <w:color w:val="auto"/>
          <w:kern w:val="0"/>
          <w:sz w:val="28"/>
          <w:szCs w:val="28"/>
          <w:highlight w:val="none"/>
        </w:rPr>
        <w:t>1</w:t>
      </w:r>
      <w:r>
        <w:rPr>
          <w:rFonts w:hAnsi="楷体" w:eastAsia="楷体"/>
          <w:color w:val="auto"/>
          <w:kern w:val="0"/>
          <w:sz w:val="28"/>
          <w:szCs w:val="28"/>
          <w:highlight w:val="none"/>
        </w:rPr>
        <w:t>：</w:t>
      </w:r>
      <w:r>
        <w:rPr>
          <w:rFonts w:eastAsia="楷体"/>
          <w:color w:val="auto"/>
          <w:kern w:val="0"/>
          <w:sz w:val="28"/>
          <w:szCs w:val="28"/>
          <w:highlight w:val="none"/>
        </w:rPr>
        <w:t>2.0</w:t>
      </w:r>
      <w:r>
        <w:rPr>
          <w:rFonts w:hAnsi="楷体" w:eastAsia="楷体"/>
          <w:color w:val="auto"/>
          <w:kern w:val="0"/>
          <w:sz w:val="28"/>
          <w:szCs w:val="28"/>
          <w:highlight w:val="none"/>
        </w:rPr>
        <w:t>，背水坡设有一道平台，平台宽度为</w:t>
      </w:r>
      <w:r>
        <w:rPr>
          <w:rFonts w:eastAsia="楷体"/>
          <w:color w:val="auto"/>
          <w:kern w:val="0"/>
          <w:sz w:val="28"/>
          <w:szCs w:val="28"/>
          <w:highlight w:val="none"/>
        </w:rPr>
        <w:t>2.0m</w:t>
      </w:r>
      <w:r>
        <w:rPr>
          <w:rFonts w:hAnsi="楷体" w:eastAsia="楷体"/>
          <w:color w:val="auto"/>
          <w:kern w:val="0"/>
          <w:sz w:val="28"/>
          <w:szCs w:val="28"/>
          <w:highlight w:val="none"/>
        </w:rPr>
        <w:t>，平台高程为</w:t>
      </w:r>
      <w:r>
        <w:rPr>
          <w:rFonts w:eastAsia="楷体"/>
          <w:color w:val="auto"/>
          <w:kern w:val="0"/>
          <w:sz w:val="28"/>
          <w:szCs w:val="28"/>
          <w:highlight w:val="none"/>
        </w:rPr>
        <w:t>32.40m</w:t>
      </w:r>
      <w:r>
        <w:rPr>
          <w:rFonts w:hAnsi="楷体" w:eastAsia="楷体"/>
          <w:color w:val="auto"/>
          <w:kern w:val="0"/>
          <w:sz w:val="28"/>
          <w:szCs w:val="28"/>
          <w:highlight w:val="none"/>
        </w:rPr>
        <w:t>。下游侧坡脚设有干砌条石排水棱体，高</w:t>
      </w:r>
      <w:r>
        <w:rPr>
          <w:rFonts w:eastAsia="楷体"/>
          <w:color w:val="auto"/>
          <w:kern w:val="0"/>
          <w:sz w:val="28"/>
          <w:szCs w:val="28"/>
          <w:highlight w:val="none"/>
        </w:rPr>
        <w:t>3.0m</w:t>
      </w:r>
      <w:r>
        <w:rPr>
          <w:rFonts w:hAnsi="楷体" w:eastAsia="楷体"/>
          <w:color w:val="auto"/>
          <w:kern w:val="0"/>
          <w:sz w:val="28"/>
          <w:szCs w:val="28"/>
          <w:highlight w:val="none"/>
        </w:rPr>
        <w:t>，顶宽</w:t>
      </w:r>
      <w:r>
        <w:rPr>
          <w:rFonts w:eastAsia="楷体"/>
          <w:color w:val="auto"/>
          <w:kern w:val="0"/>
          <w:sz w:val="28"/>
          <w:szCs w:val="28"/>
          <w:highlight w:val="none"/>
        </w:rPr>
        <w:t>1.0m</w:t>
      </w:r>
      <w:r>
        <w:rPr>
          <w:rFonts w:hAnsi="楷体" w:eastAsia="楷体"/>
          <w:color w:val="auto"/>
          <w:kern w:val="0"/>
          <w:sz w:val="28"/>
          <w:szCs w:val="28"/>
          <w:highlight w:val="none"/>
        </w:rPr>
        <w:t>，高程为</w:t>
      </w:r>
      <w:r>
        <w:rPr>
          <w:rFonts w:eastAsia="楷体"/>
          <w:color w:val="auto"/>
          <w:kern w:val="0"/>
          <w:sz w:val="28"/>
          <w:szCs w:val="28"/>
          <w:highlight w:val="none"/>
        </w:rPr>
        <w:t>30.80m</w:t>
      </w:r>
      <w:r>
        <w:rPr>
          <w:rFonts w:hAnsi="楷体" w:eastAsia="楷体"/>
          <w:color w:val="auto"/>
          <w:kern w:val="0"/>
          <w:sz w:val="28"/>
          <w:szCs w:val="28"/>
          <w:highlight w:val="none"/>
        </w:rPr>
        <w:t>，外侧坡比</w:t>
      </w:r>
      <w:r>
        <w:rPr>
          <w:rFonts w:eastAsia="楷体"/>
          <w:color w:val="auto"/>
          <w:kern w:val="0"/>
          <w:sz w:val="28"/>
          <w:szCs w:val="28"/>
          <w:highlight w:val="none"/>
        </w:rPr>
        <w:t>1:0.1</w:t>
      </w:r>
      <w:r>
        <w:rPr>
          <w:rFonts w:hAnsi="楷体" w:eastAsia="楷体"/>
          <w:color w:val="auto"/>
          <w:kern w:val="0"/>
          <w:sz w:val="28"/>
          <w:szCs w:val="28"/>
          <w:highlight w:val="none"/>
        </w:rPr>
        <w:t>。</w:t>
      </w:r>
    </w:p>
    <w:p>
      <w:pPr>
        <w:spacing w:line="520" w:lineRule="exact"/>
        <w:ind w:firstLine="601"/>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2</w:t>
      </w:r>
      <w:r>
        <w:rPr>
          <w:rFonts w:hAnsi="楷体" w:eastAsia="楷体"/>
          <w:color w:val="auto"/>
          <w:sz w:val="28"/>
          <w:szCs w:val="28"/>
          <w:highlight w:val="none"/>
        </w:rPr>
        <w:t>）溢洪道</w:t>
      </w:r>
    </w:p>
    <w:p>
      <w:pPr>
        <w:spacing w:line="520" w:lineRule="exact"/>
        <w:ind w:firstLine="560" w:firstLineChars="200"/>
        <w:rPr>
          <w:rFonts w:eastAsia="楷体"/>
          <w:color w:val="auto"/>
          <w:sz w:val="28"/>
          <w:szCs w:val="28"/>
          <w:highlight w:val="none"/>
        </w:rPr>
      </w:pPr>
      <w:r>
        <w:rPr>
          <w:rFonts w:hAnsi="楷体" w:eastAsia="楷体"/>
          <w:color w:val="auto"/>
          <w:kern w:val="0"/>
          <w:sz w:val="28"/>
          <w:szCs w:val="28"/>
          <w:highlight w:val="none"/>
        </w:rPr>
        <w:t>溢洪道位于大坝左坝肩，由山体开挖而成，</w:t>
      </w:r>
      <w:r>
        <w:rPr>
          <w:rFonts w:hAnsi="楷体" w:eastAsia="楷体"/>
          <w:color w:val="auto"/>
          <w:sz w:val="28"/>
          <w:szCs w:val="28"/>
          <w:highlight w:val="none"/>
        </w:rPr>
        <w:t>全长</w:t>
      </w:r>
      <w:r>
        <w:rPr>
          <w:rFonts w:eastAsia="楷体"/>
          <w:color w:val="auto"/>
          <w:sz w:val="28"/>
          <w:szCs w:val="28"/>
          <w:highlight w:val="none"/>
        </w:rPr>
        <w:t>180m</w:t>
      </w:r>
      <w:r>
        <w:rPr>
          <w:rFonts w:hAnsi="楷体" w:eastAsia="楷体"/>
          <w:color w:val="auto"/>
          <w:sz w:val="28"/>
          <w:szCs w:val="28"/>
          <w:highlight w:val="none"/>
        </w:rPr>
        <w:t>，</w:t>
      </w:r>
      <w:r>
        <w:rPr>
          <w:rFonts w:hAnsi="楷体" w:eastAsia="楷体"/>
          <w:color w:val="auto"/>
          <w:kern w:val="0"/>
          <w:sz w:val="28"/>
          <w:szCs w:val="28"/>
          <w:highlight w:val="none"/>
        </w:rPr>
        <w:t>侧墙及底部均为浆砌块石护砌，堰顶高程</w:t>
      </w:r>
      <w:r>
        <w:rPr>
          <w:rFonts w:eastAsia="楷体"/>
          <w:color w:val="auto"/>
          <w:kern w:val="0"/>
          <w:sz w:val="28"/>
          <w:szCs w:val="28"/>
          <w:highlight w:val="none"/>
        </w:rPr>
        <w:t>37.75m</w:t>
      </w:r>
      <w:r>
        <w:rPr>
          <w:rFonts w:hAnsi="楷体" w:eastAsia="楷体"/>
          <w:color w:val="auto"/>
          <w:kern w:val="0"/>
          <w:sz w:val="28"/>
          <w:szCs w:val="28"/>
          <w:highlight w:val="none"/>
        </w:rPr>
        <w:t>，堰顶净宽</w:t>
      </w:r>
      <w:r>
        <w:rPr>
          <w:rFonts w:eastAsia="楷体"/>
          <w:color w:val="auto"/>
          <w:kern w:val="0"/>
          <w:sz w:val="28"/>
          <w:szCs w:val="28"/>
          <w:highlight w:val="none"/>
        </w:rPr>
        <w:t>6.0m</w:t>
      </w:r>
      <w:r>
        <w:rPr>
          <w:rFonts w:hAnsi="楷体" w:eastAsia="楷体"/>
          <w:color w:val="auto"/>
          <w:kern w:val="0"/>
          <w:sz w:val="28"/>
          <w:szCs w:val="28"/>
          <w:highlight w:val="none"/>
        </w:rPr>
        <w:t>，为</w:t>
      </w:r>
      <w:r>
        <w:rPr>
          <w:rFonts w:hAnsi="楷体" w:eastAsia="楷体"/>
          <w:color w:val="auto"/>
          <w:sz w:val="28"/>
          <w:szCs w:val="28"/>
          <w:highlight w:val="none"/>
        </w:rPr>
        <w:t>无底坎宽顶堰</w:t>
      </w:r>
      <w:r>
        <w:rPr>
          <w:rFonts w:hAnsi="楷体" w:eastAsia="楷体"/>
          <w:color w:val="auto"/>
          <w:kern w:val="0"/>
          <w:sz w:val="28"/>
          <w:szCs w:val="28"/>
          <w:highlight w:val="none"/>
        </w:rPr>
        <w:t>形式；溢洪道由反坡段、渐变段、陡坡泄槽段组成，坡度分别为：</w:t>
      </w:r>
      <w:r>
        <w:rPr>
          <w:rFonts w:eastAsia="楷体"/>
          <w:color w:val="auto"/>
          <w:kern w:val="0"/>
          <w:sz w:val="28"/>
          <w:szCs w:val="28"/>
          <w:highlight w:val="none"/>
        </w:rPr>
        <w:t>1:23.0</w:t>
      </w:r>
      <w:r>
        <w:rPr>
          <w:rFonts w:hAnsi="楷体" w:eastAsia="楷体"/>
          <w:color w:val="auto"/>
          <w:kern w:val="0"/>
          <w:sz w:val="28"/>
          <w:szCs w:val="28"/>
          <w:highlight w:val="none"/>
        </w:rPr>
        <w:t>、</w:t>
      </w:r>
      <w:r>
        <w:rPr>
          <w:rFonts w:eastAsia="楷体"/>
          <w:color w:val="auto"/>
          <w:kern w:val="0"/>
          <w:sz w:val="28"/>
          <w:szCs w:val="28"/>
          <w:highlight w:val="none"/>
        </w:rPr>
        <w:t>1:14.1</w:t>
      </w:r>
      <w:r>
        <w:rPr>
          <w:rFonts w:hAnsi="楷体" w:eastAsia="楷体"/>
          <w:color w:val="auto"/>
          <w:kern w:val="0"/>
          <w:sz w:val="28"/>
          <w:szCs w:val="28"/>
          <w:highlight w:val="none"/>
        </w:rPr>
        <w:t>、</w:t>
      </w:r>
      <w:r>
        <w:rPr>
          <w:rFonts w:eastAsia="楷体"/>
          <w:color w:val="auto"/>
          <w:kern w:val="0"/>
          <w:sz w:val="28"/>
          <w:szCs w:val="28"/>
          <w:highlight w:val="none"/>
        </w:rPr>
        <w:t>1:18.9</w:t>
      </w:r>
      <w:r>
        <w:rPr>
          <w:rFonts w:hAnsi="楷体" w:eastAsia="楷体"/>
          <w:color w:val="auto"/>
          <w:kern w:val="0"/>
          <w:sz w:val="28"/>
          <w:szCs w:val="28"/>
          <w:highlight w:val="none"/>
        </w:rPr>
        <w:t>、</w:t>
      </w:r>
      <w:r>
        <w:rPr>
          <w:rFonts w:eastAsia="楷体"/>
          <w:color w:val="auto"/>
          <w:kern w:val="0"/>
          <w:sz w:val="28"/>
          <w:szCs w:val="28"/>
          <w:highlight w:val="none"/>
        </w:rPr>
        <w:t>1:8.62</w:t>
      </w:r>
      <w:r>
        <w:rPr>
          <w:rFonts w:hAnsi="楷体" w:eastAsia="楷体"/>
          <w:color w:val="auto"/>
          <w:kern w:val="0"/>
          <w:sz w:val="28"/>
          <w:szCs w:val="28"/>
          <w:highlight w:val="none"/>
        </w:rPr>
        <w:t>、</w:t>
      </w:r>
      <w:r>
        <w:rPr>
          <w:rFonts w:eastAsia="楷体"/>
          <w:color w:val="auto"/>
          <w:kern w:val="0"/>
          <w:sz w:val="28"/>
          <w:szCs w:val="28"/>
          <w:highlight w:val="none"/>
        </w:rPr>
        <w:t>1:32.8</w:t>
      </w:r>
      <w:r>
        <w:rPr>
          <w:rFonts w:hAnsi="楷体" w:eastAsia="楷体"/>
          <w:color w:val="auto"/>
          <w:kern w:val="0"/>
          <w:sz w:val="28"/>
          <w:szCs w:val="28"/>
          <w:highlight w:val="none"/>
        </w:rPr>
        <w:t>。反坡段长</w:t>
      </w:r>
      <w:r>
        <w:rPr>
          <w:rFonts w:eastAsia="楷体"/>
          <w:color w:val="auto"/>
          <w:kern w:val="0"/>
          <w:sz w:val="28"/>
          <w:szCs w:val="28"/>
          <w:highlight w:val="none"/>
        </w:rPr>
        <w:t>19.20m</w:t>
      </w:r>
      <w:r>
        <w:rPr>
          <w:rFonts w:hAnsi="楷体" w:eastAsia="楷体"/>
          <w:color w:val="auto"/>
          <w:kern w:val="0"/>
          <w:sz w:val="28"/>
          <w:szCs w:val="28"/>
          <w:highlight w:val="none"/>
        </w:rPr>
        <w:t>，底宽</w:t>
      </w:r>
      <w:r>
        <w:rPr>
          <w:rFonts w:eastAsia="楷体"/>
          <w:color w:val="auto"/>
          <w:kern w:val="0"/>
          <w:sz w:val="28"/>
          <w:szCs w:val="28"/>
          <w:highlight w:val="none"/>
        </w:rPr>
        <w:t>6.2</w:t>
      </w:r>
      <w:r>
        <w:rPr>
          <w:rFonts w:hAnsi="楷体" w:eastAsia="楷体"/>
          <w:color w:val="auto"/>
          <w:kern w:val="0"/>
          <w:sz w:val="28"/>
          <w:szCs w:val="28"/>
          <w:highlight w:val="none"/>
        </w:rPr>
        <w:t>～</w:t>
      </w:r>
      <w:r>
        <w:rPr>
          <w:rFonts w:eastAsia="楷体"/>
          <w:color w:val="auto"/>
          <w:kern w:val="0"/>
          <w:sz w:val="28"/>
          <w:szCs w:val="28"/>
          <w:highlight w:val="none"/>
        </w:rPr>
        <w:t>7.2m</w:t>
      </w:r>
      <w:r>
        <w:rPr>
          <w:rFonts w:hAnsi="楷体" w:eastAsia="楷体"/>
          <w:color w:val="auto"/>
          <w:kern w:val="0"/>
          <w:sz w:val="28"/>
          <w:szCs w:val="28"/>
          <w:highlight w:val="none"/>
        </w:rPr>
        <w:t>；渐变段长</w:t>
      </w:r>
      <w:r>
        <w:rPr>
          <w:rFonts w:eastAsia="楷体"/>
          <w:color w:val="auto"/>
          <w:kern w:val="0"/>
          <w:sz w:val="28"/>
          <w:szCs w:val="28"/>
          <w:highlight w:val="none"/>
        </w:rPr>
        <w:t>20.8m</w:t>
      </w:r>
      <w:r>
        <w:rPr>
          <w:rFonts w:hAnsi="楷体" w:eastAsia="楷体"/>
          <w:color w:val="auto"/>
          <w:kern w:val="0"/>
          <w:sz w:val="28"/>
          <w:szCs w:val="28"/>
          <w:highlight w:val="none"/>
        </w:rPr>
        <w:t>，底宽</w:t>
      </w:r>
      <w:r>
        <w:rPr>
          <w:rFonts w:eastAsia="楷体"/>
          <w:color w:val="auto"/>
          <w:kern w:val="0"/>
          <w:sz w:val="28"/>
          <w:szCs w:val="28"/>
          <w:highlight w:val="none"/>
        </w:rPr>
        <w:t>12.0</w:t>
      </w:r>
      <w:r>
        <w:rPr>
          <w:rFonts w:hAnsi="楷体" w:eastAsia="楷体"/>
          <w:color w:val="auto"/>
          <w:kern w:val="0"/>
          <w:sz w:val="28"/>
          <w:szCs w:val="28"/>
          <w:highlight w:val="none"/>
        </w:rPr>
        <w:t>～</w:t>
      </w:r>
      <w:r>
        <w:rPr>
          <w:rFonts w:eastAsia="楷体"/>
          <w:color w:val="auto"/>
          <w:kern w:val="0"/>
          <w:sz w:val="28"/>
          <w:szCs w:val="28"/>
          <w:highlight w:val="none"/>
        </w:rPr>
        <w:t>6.3m</w:t>
      </w:r>
      <w:r>
        <w:rPr>
          <w:rFonts w:hAnsi="楷体" w:eastAsia="楷体"/>
          <w:color w:val="auto"/>
          <w:kern w:val="0"/>
          <w:sz w:val="28"/>
          <w:szCs w:val="28"/>
          <w:highlight w:val="none"/>
        </w:rPr>
        <w:t>；陡坡泄槽段长</w:t>
      </w:r>
      <w:r>
        <w:rPr>
          <w:rFonts w:eastAsia="楷体"/>
          <w:color w:val="auto"/>
          <w:kern w:val="0"/>
          <w:sz w:val="28"/>
          <w:szCs w:val="28"/>
          <w:highlight w:val="none"/>
        </w:rPr>
        <w:t>140.0m</w:t>
      </w:r>
      <w:r>
        <w:rPr>
          <w:rFonts w:hAnsi="楷体" w:eastAsia="楷体"/>
          <w:color w:val="auto"/>
          <w:kern w:val="0"/>
          <w:sz w:val="28"/>
          <w:szCs w:val="28"/>
          <w:highlight w:val="none"/>
        </w:rPr>
        <w:t>，底宽</w:t>
      </w:r>
      <w:r>
        <w:rPr>
          <w:rFonts w:eastAsia="楷体"/>
          <w:color w:val="auto"/>
          <w:kern w:val="0"/>
          <w:sz w:val="28"/>
          <w:szCs w:val="28"/>
          <w:highlight w:val="none"/>
        </w:rPr>
        <w:t>5.8</w:t>
      </w:r>
      <w:r>
        <w:rPr>
          <w:rFonts w:hAnsi="楷体" w:eastAsia="楷体"/>
          <w:color w:val="auto"/>
          <w:kern w:val="0"/>
          <w:sz w:val="28"/>
          <w:szCs w:val="28"/>
          <w:highlight w:val="none"/>
        </w:rPr>
        <w:t>～</w:t>
      </w:r>
      <w:r>
        <w:rPr>
          <w:rFonts w:eastAsia="楷体"/>
          <w:color w:val="auto"/>
          <w:kern w:val="0"/>
          <w:sz w:val="28"/>
          <w:szCs w:val="28"/>
          <w:highlight w:val="none"/>
        </w:rPr>
        <w:t>7.2m</w:t>
      </w:r>
      <w:r>
        <w:rPr>
          <w:rFonts w:hAnsi="楷体" w:eastAsia="楷体"/>
          <w:color w:val="auto"/>
          <w:kern w:val="0"/>
          <w:sz w:val="28"/>
          <w:szCs w:val="28"/>
          <w:highlight w:val="none"/>
        </w:rPr>
        <w:t>，资料记载溢洪道原设计最大泄洪量</w:t>
      </w:r>
      <w:r>
        <w:rPr>
          <w:rFonts w:eastAsia="楷体"/>
          <w:color w:val="auto"/>
          <w:kern w:val="0"/>
          <w:sz w:val="28"/>
          <w:szCs w:val="28"/>
          <w:highlight w:val="none"/>
        </w:rPr>
        <w:t>25.3m</w:t>
      </w:r>
      <w:r>
        <w:rPr>
          <w:rFonts w:eastAsia="楷体"/>
          <w:color w:val="auto"/>
          <w:kern w:val="0"/>
          <w:sz w:val="28"/>
          <w:szCs w:val="28"/>
          <w:highlight w:val="none"/>
          <w:vertAlign w:val="superscript"/>
        </w:rPr>
        <w:t>3</w:t>
      </w:r>
      <w:r>
        <w:rPr>
          <w:rFonts w:eastAsia="楷体"/>
          <w:color w:val="auto"/>
          <w:kern w:val="0"/>
          <w:sz w:val="28"/>
          <w:szCs w:val="28"/>
          <w:highlight w:val="none"/>
        </w:rPr>
        <w:t>/s</w:t>
      </w:r>
      <w:r>
        <w:rPr>
          <w:rFonts w:hAnsi="楷体" w:eastAsia="楷体"/>
          <w:color w:val="auto"/>
          <w:kern w:val="0"/>
          <w:sz w:val="28"/>
          <w:szCs w:val="28"/>
          <w:highlight w:val="none"/>
        </w:rPr>
        <w:t>，本次复核最大泄洪量</w:t>
      </w:r>
      <w:r>
        <w:rPr>
          <w:rFonts w:eastAsia="楷体"/>
          <w:color w:val="auto"/>
          <w:kern w:val="0"/>
          <w:sz w:val="28"/>
          <w:szCs w:val="28"/>
          <w:highlight w:val="none"/>
        </w:rPr>
        <w:t>13.07m</w:t>
      </w:r>
      <w:r>
        <w:rPr>
          <w:rFonts w:eastAsia="楷体"/>
          <w:color w:val="auto"/>
          <w:kern w:val="0"/>
          <w:sz w:val="28"/>
          <w:szCs w:val="28"/>
          <w:highlight w:val="none"/>
          <w:vertAlign w:val="superscript"/>
        </w:rPr>
        <w:t>3</w:t>
      </w:r>
      <w:r>
        <w:rPr>
          <w:rFonts w:eastAsia="楷体"/>
          <w:color w:val="auto"/>
          <w:kern w:val="0"/>
          <w:sz w:val="28"/>
          <w:szCs w:val="28"/>
          <w:highlight w:val="none"/>
        </w:rPr>
        <w:t>/s</w:t>
      </w:r>
      <w:r>
        <w:rPr>
          <w:rFonts w:hAnsi="楷体" w:eastAsia="楷体"/>
          <w:color w:val="auto"/>
          <w:kern w:val="0"/>
          <w:sz w:val="28"/>
          <w:szCs w:val="28"/>
          <w:highlight w:val="none"/>
        </w:rPr>
        <w:t>。</w:t>
      </w:r>
    </w:p>
    <w:p>
      <w:pPr>
        <w:spacing w:line="520" w:lineRule="exact"/>
        <w:ind w:firstLine="601"/>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3</w:t>
      </w:r>
      <w:r>
        <w:rPr>
          <w:rFonts w:hAnsi="楷体" w:eastAsia="楷体"/>
          <w:color w:val="auto"/>
          <w:sz w:val="28"/>
          <w:szCs w:val="28"/>
          <w:highlight w:val="none"/>
        </w:rPr>
        <w:t>）输水涵洞</w:t>
      </w:r>
    </w:p>
    <w:p>
      <w:pPr>
        <w:spacing w:line="520" w:lineRule="exact"/>
        <w:ind w:firstLine="560" w:firstLineChars="200"/>
        <w:rPr>
          <w:rFonts w:eastAsia="楷体"/>
          <w:color w:val="auto"/>
          <w:kern w:val="0"/>
          <w:sz w:val="28"/>
          <w:szCs w:val="28"/>
          <w:highlight w:val="none"/>
        </w:rPr>
      </w:pPr>
      <w:r>
        <w:rPr>
          <w:rFonts w:hAnsi="楷体" w:eastAsia="楷体"/>
          <w:color w:val="auto"/>
          <w:kern w:val="0"/>
          <w:sz w:val="28"/>
          <w:szCs w:val="28"/>
          <w:highlight w:val="none"/>
        </w:rPr>
        <w:t>前烧水库输水涵洞设有高涵和低涵，高涵位于大坝桩号</w:t>
      </w:r>
      <w:r>
        <w:rPr>
          <w:rFonts w:eastAsia="楷体"/>
          <w:color w:val="auto"/>
          <w:kern w:val="0"/>
          <w:sz w:val="28"/>
          <w:szCs w:val="28"/>
          <w:highlight w:val="none"/>
        </w:rPr>
        <w:t>B0+045.5</w:t>
      </w:r>
      <w:r>
        <w:rPr>
          <w:rFonts w:hAnsi="楷体" w:eastAsia="楷体"/>
          <w:color w:val="auto"/>
          <w:kern w:val="0"/>
          <w:sz w:val="28"/>
          <w:szCs w:val="28"/>
          <w:highlight w:val="none"/>
        </w:rPr>
        <w:t>处，低涵位于大坝桩号</w:t>
      </w:r>
      <w:r>
        <w:rPr>
          <w:rFonts w:eastAsia="楷体"/>
          <w:color w:val="auto"/>
          <w:kern w:val="0"/>
          <w:sz w:val="28"/>
          <w:szCs w:val="28"/>
          <w:highlight w:val="none"/>
        </w:rPr>
        <w:t>B0+133.0</w:t>
      </w:r>
      <w:r>
        <w:rPr>
          <w:rFonts w:hAnsi="楷体" w:eastAsia="楷体"/>
          <w:color w:val="auto"/>
          <w:kern w:val="0"/>
          <w:sz w:val="28"/>
          <w:szCs w:val="28"/>
          <w:highlight w:val="none"/>
        </w:rPr>
        <w:t>处，高、低涵均为浆砌条石无压涵洞。根据现场实测，高涵断面尺寸为</w:t>
      </w:r>
      <w:r>
        <w:rPr>
          <w:rFonts w:eastAsia="楷体"/>
          <w:color w:val="auto"/>
          <w:kern w:val="0"/>
          <w:sz w:val="28"/>
          <w:szCs w:val="28"/>
          <w:highlight w:val="none"/>
        </w:rPr>
        <w:t>0.60×0.60m</w:t>
      </w:r>
      <w:r>
        <w:rPr>
          <w:rFonts w:hAnsi="楷体" w:eastAsia="楷体"/>
          <w:color w:val="auto"/>
          <w:kern w:val="0"/>
          <w:sz w:val="28"/>
          <w:szCs w:val="28"/>
          <w:highlight w:val="none"/>
        </w:rPr>
        <w:t>（宽</w:t>
      </w:r>
      <w:r>
        <w:rPr>
          <w:rFonts w:eastAsia="楷体"/>
          <w:color w:val="auto"/>
          <w:kern w:val="0"/>
          <w:sz w:val="28"/>
          <w:szCs w:val="28"/>
          <w:highlight w:val="none"/>
        </w:rPr>
        <w:t>×</w:t>
      </w:r>
      <w:r>
        <w:rPr>
          <w:rFonts w:hAnsi="楷体" w:eastAsia="楷体"/>
          <w:color w:val="auto"/>
          <w:kern w:val="0"/>
          <w:sz w:val="28"/>
          <w:szCs w:val="28"/>
          <w:highlight w:val="none"/>
        </w:rPr>
        <w:t>高），出口底高程为</w:t>
      </w:r>
      <w:r>
        <w:rPr>
          <w:rFonts w:eastAsia="楷体"/>
          <w:color w:val="auto"/>
          <w:kern w:val="0"/>
          <w:sz w:val="28"/>
          <w:szCs w:val="28"/>
          <w:highlight w:val="none"/>
        </w:rPr>
        <w:t>31.85m</w:t>
      </w:r>
      <w:r>
        <w:rPr>
          <w:rFonts w:hAnsi="楷体" w:eastAsia="楷体"/>
          <w:color w:val="auto"/>
          <w:kern w:val="0"/>
          <w:sz w:val="28"/>
          <w:szCs w:val="28"/>
          <w:highlight w:val="none"/>
        </w:rPr>
        <w:t>，全长约</w:t>
      </w:r>
      <w:r>
        <w:rPr>
          <w:rFonts w:eastAsia="楷体"/>
          <w:color w:val="auto"/>
          <w:kern w:val="0"/>
          <w:sz w:val="28"/>
          <w:szCs w:val="28"/>
          <w:highlight w:val="none"/>
        </w:rPr>
        <w:t>44.0m</w:t>
      </w:r>
      <w:r>
        <w:rPr>
          <w:rFonts w:hAnsi="楷体" w:eastAsia="楷体"/>
          <w:color w:val="auto"/>
          <w:kern w:val="0"/>
          <w:sz w:val="28"/>
          <w:szCs w:val="28"/>
          <w:highlight w:val="none"/>
        </w:rPr>
        <w:t>；低涵断面尺寸为</w:t>
      </w:r>
      <w:r>
        <w:rPr>
          <w:rFonts w:eastAsia="楷体"/>
          <w:color w:val="auto"/>
          <w:kern w:val="0"/>
          <w:sz w:val="28"/>
          <w:szCs w:val="28"/>
          <w:highlight w:val="none"/>
        </w:rPr>
        <w:t>0.60×0.70m</w:t>
      </w:r>
      <w:r>
        <w:rPr>
          <w:rFonts w:hAnsi="楷体" w:eastAsia="楷体"/>
          <w:color w:val="auto"/>
          <w:kern w:val="0"/>
          <w:sz w:val="28"/>
          <w:szCs w:val="28"/>
          <w:highlight w:val="none"/>
        </w:rPr>
        <w:t>（宽</w:t>
      </w:r>
      <w:r>
        <w:rPr>
          <w:rFonts w:eastAsia="楷体"/>
          <w:color w:val="auto"/>
          <w:kern w:val="0"/>
          <w:sz w:val="28"/>
          <w:szCs w:val="28"/>
          <w:highlight w:val="none"/>
        </w:rPr>
        <w:t>×</w:t>
      </w:r>
      <w:r>
        <w:rPr>
          <w:rFonts w:hAnsi="楷体" w:eastAsia="楷体"/>
          <w:color w:val="auto"/>
          <w:kern w:val="0"/>
          <w:sz w:val="28"/>
          <w:szCs w:val="28"/>
          <w:highlight w:val="none"/>
        </w:rPr>
        <w:t>高），出口底高程为</w:t>
      </w:r>
      <w:r>
        <w:rPr>
          <w:rFonts w:eastAsia="楷体"/>
          <w:color w:val="auto"/>
          <w:kern w:val="0"/>
          <w:sz w:val="28"/>
          <w:szCs w:val="28"/>
          <w:highlight w:val="none"/>
        </w:rPr>
        <w:t>27.86m</w:t>
      </w:r>
      <w:r>
        <w:rPr>
          <w:rFonts w:hAnsi="楷体" w:eastAsia="楷体"/>
          <w:color w:val="auto"/>
          <w:kern w:val="0"/>
          <w:sz w:val="28"/>
          <w:szCs w:val="28"/>
          <w:highlight w:val="none"/>
        </w:rPr>
        <w:t>，全长约</w:t>
      </w:r>
      <w:r>
        <w:rPr>
          <w:rFonts w:eastAsia="楷体"/>
          <w:color w:val="auto"/>
          <w:kern w:val="0"/>
          <w:sz w:val="28"/>
          <w:szCs w:val="28"/>
          <w:highlight w:val="none"/>
        </w:rPr>
        <w:t>55.0m</w:t>
      </w:r>
      <w:r>
        <w:rPr>
          <w:rFonts w:hAnsi="楷体" w:eastAsia="楷体"/>
          <w:color w:val="auto"/>
          <w:kern w:val="0"/>
          <w:sz w:val="28"/>
          <w:szCs w:val="28"/>
          <w:highlight w:val="none"/>
        </w:rPr>
        <w:t>。测量时库水位较高，难以测出涵洞进口的实际底高程，本次暂按</w:t>
      </w:r>
      <w:r>
        <w:rPr>
          <w:rFonts w:eastAsia="楷体"/>
          <w:color w:val="auto"/>
          <w:kern w:val="0"/>
          <w:sz w:val="28"/>
          <w:szCs w:val="28"/>
          <w:highlight w:val="none"/>
        </w:rPr>
        <w:t>1%</w:t>
      </w:r>
      <w:r>
        <w:rPr>
          <w:rFonts w:hAnsi="楷体" w:eastAsia="楷体"/>
          <w:color w:val="auto"/>
          <w:kern w:val="0"/>
          <w:sz w:val="28"/>
          <w:szCs w:val="28"/>
          <w:highlight w:val="none"/>
        </w:rPr>
        <w:t>的坡降分别推算高、低涵进口底高程，得出高涵进口底高程为</w:t>
      </w:r>
      <w:r>
        <w:rPr>
          <w:rFonts w:eastAsia="楷体"/>
          <w:color w:val="auto"/>
          <w:kern w:val="0"/>
          <w:sz w:val="28"/>
          <w:szCs w:val="28"/>
          <w:highlight w:val="none"/>
        </w:rPr>
        <w:t>32.30m</w:t>
      </w:r>
      <w:r>
        <w:rPr>
          <w:rFonts w:hAnsi="楷体" w:eastAsia="楷体"/>
          <w:color w:val="auto"/>
          <w:kern w:val="0"/>
          <w:sz w:val="28"/>
          <w:szCs w:val="28"/>
          <w:highlight w:val="none"/>
        </w:rPr>
        <w:t>，低涵进口底高程为</w:t>
      </w:r>
      <w:r>
        <w:rPr>
          <w:rFonts w:eastAsia="楷体"/>
          <w:color w:val="auto"/>
          <w:kern w:val="0"/>
          <w:sz w:val="28"/>
          <w:szCs w:val="28"/>
          <w:highlight w:val="none"/>
        </w:rPr>
        <w:t>28.45m</w:t>
      </w:r>
      <w:r>
        <w:rPr>
          <w:rFonts w:hAnsi="楷体" w:eastAsia="楷体"/>
          <w:color w:val="auto"/>
          <w:kern w:val="0"/>
          <w:sz w:val="28"/>
          <w:szCs w:val="28"/>
          <w:highlight w:val="none"/>
        </w:rPr>
        <w:t>。</w:t>
      </w:r>
    </w:p>
    <w:p>
      <w:pPr>
        <w:spacing w:line="520" w:lineRule="exact"/>
        <w:ind w:firstLine="601"/>
        <w:rPr>
          <w:rFonts w:eastAsia="楷体"/>
          <w:color w:val="auto"/>
          <w:sz w:val="28"/>
          <w:szCs w:val="28"/>
          <w:highlight w:val="none"/>
        </w:rPr>
      </w:pPr>
      <w:r>
        <w:rPr>
          <w:rFonts w:hAnsi="楷体" w:eastAsia="楷体"/>
          <w:color w:val="auto"/>
          <w:kern w:val="0"/>
          <w:sz w:val="28"/>
          <w:szCs w:val="28"/>
          <w:highlight w:val="none"/>
        </w:rPr>
        <w:t>高涵和低涵放水设施均为转动门盖，采用手摇绞车启闭，高涵最大放水流量</w:t>
      </w:r>
      <w:r>
        <w:rPr>
          <w:rFonts w:eastAsia="楷体"/>
          <w:color w:val="auto"/>
          <w:kern w:val="0"/>
          <w:sz w:val="28"/>
          <w:szCs w:val="28"/>
          <w:highlight w:val="none"/>
        </w:rPr>
        <w:t>0.116m</w:t>
      </w:r>
      <w:r>
        <w:rPr>
          <w:rFonts w:eastAsia="楷体"/>
          <w:color w:val="auto"/>
          <w:kern w:val="0"/>
          <w:sz w:val="28"/>
          <w:szCs w:val="28"/>
          <w:highlight w:val="none"/>
          <w:vertAlign w:val="superscript"/>
        </w:rPr>
        <w:t>3</w:t>
      </w:r>
      <w:r>
        <w:rPr>
          <w:rFonts w:eastAsia="楷体"/>
          <w:color w:val="auto"/>
          <w:kern w:val="0"/>
          <w:sz w:val="28"/>
          <w:szCs w:val="28"/>
          <w:highlight w:val="none"/>
        </w:rPr>
        <w:t>/s</w:t>
      </w:r>
      <w:r>
        <w:rPr>
          <w:rFonts w:hAnsi="楷体" w:eastAsia="楷体"/>
          <w:color w:val="auto"/>
          <w:kern w:val="0"/>
          <w:sz w:val="28"/>
          <w:szCs w:val="28"/>
          <w:highlight w:val="none"/>
        </w:rPr>
        <w:t>，低涵最大放水流量</w:t>
      </w:r>
      <w:r>
        <w:rPr>
          <w:rFonts w:eastAsia="楷体"/>
          <w:color w:val="auto"/>
          <w:kern w:val="0"/>
          <w:sz w:val="28"/>
          <w:szCs w:val="28"/>
          <w:highlight w:val="none"/>
        </w:rPr>
        <w:t>0.152m</w:t>
      </w:r>
      <w:r>
        <w:rPr>
          <w:rFonts w:eastAsia="楷体"/>
          <w:color w:val="auto"/>
          <w:kern w:val="0"/>
          <w:sz w:val="28"/>
          <w:szCs w:val="28"/>
          <w:highlight w:val="none"/>
          <w:vertAlign w:val="superscript"/>
        </w:rPr>
        <w:t>3</w:t>
      </w:r>
      <w:r>
        <w:rPr>
          <w:rFonts w:eastAsia="楷体"/>
          <w:color w:val="auto"/>
          <w:kern w:val="0"/>
          <w:sz w:val="28"/>
          <w:szCs w:val="28"/>
          <w:highlight w:val="none"/>
        </w:rPr>
        <w:t>/s</w:t>
      </w:r>
      <w:r>
        <w:rPr>
          <w:rFonts w:hAnsi="楷体" w:eastAsia="楷体"/>
          <w:color w:val="auto"/>
          <w:kern w:val="0"/>
          <w:sz w:val="28"/>
          <w:szCs w:val="28"/>
          <w:highlight w:val="none"/>
        </w:rPr>
        <w:t>。</w:t>
      </w:r>
    </w:p>
    <w:p>
      <w:pPr>
        <w:spacing w:line="520" w:lineRule="exact"/>
        <w:outlineLvl w:val="2"/>
        <w:rPr>
          <w:rFonts w:eastAsia="楷体"/>
          <w:b/>
          <w:bCs/>
          <w:color w:val="auto"/>
          <w:sz w:val="32"/>
          <w:szCs w:val="30"/>
          <w:highlight w:val="none"/>
        </w:rPr>
      </w:pPr>
      <w:r>
        <w:rPr>
          <w:rFonts w:eastAsia="楷体"/>
          <w:b/>
          <w:bCs/>
          <w:color w:val="auto"/>
          <w:sz w:val="32"/>
          <w:szCs w:val="30"/>
          <w:highlight w:val="none"/>
        </w:rPr>
        <w:t>2.2.2 水库有关技术参数及泄流曲线、库容曲线</w:t>
      </w:r>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（1）</w:t>
      </w:r>
      <w:r>
        <w:rPr>
          <w:rFonts w:hint="eastAsia" w:eastAsia="楷体"/>
          <w:color w:val="auto"/>
          <w:sz w:val="28"/>
          <w:szCs w:val="28"/>
          <w:highlight w:val="none"/>
        </w:rPr>
        <w:t>前烧</w:t>
      </w:r>
      <w:r>
        <w:rPr>
          <w:rFonts w:eastAsia="楷体"/>
          <w:color w:val="auto"/>
          <w:sz w:val="28"/>
          <w:szCs w:val="28"/>
          <w:highlight w:val="none"/>
        </w:rPr>
        <w:t>水库库容曲线</w:t>
      </w:r>
    </w:p>
    <w:p>
      <w:pPr>
        <w:autoSpaceDE w:val="0"/>
        <w:autoSpaceDN w:val="0"/>
        <w:snapToGrid w:val="0"/>
        <w:spacing w:line="520" w:lineRule="exact"/>
        <w:ind w:firstLine="560" w:firstLineChars="200"/>
        <w:rPr>
          <w:rFonts w:hint="eastAsia" w:eastAsia="楷体"/>
          <w:color w:val="auto"/>
          <w:sz w:val="28"/>
          <w:szCs w:val="28"/>
          <w:highlight w:val="none"/>
        </w:rPr>
      </w:pPr>
      <w:r>
        <w:rPr>
          <w:rFonts w:eastAsia="楷体"/>
          <w:color w:val="auto"/>
          <w:sz w:val="28"/>
          <w:szCs w:val="28"/>
          <w:highlight w:val="none"/>
        </w:rPr>
        <w:t>根据《泉港区前黄镇</w:t>
      </w:r>
      <w:r>
        <w:rPr>
          <w:rFonts w:hint="eastAsia" w:eastAsia="楷体"/>
          <w:color w:val="auto"/>
          <w:sz w:val="28"/>
          <w:szCs w:val="28"/>
          <w:highlight w:val="none"/>
        </w:rPr>
        <w:t>前烧</w:t>
      </w:r>
      <w:r>
        <w:rPr>
          <w:rFonts w:eastAsia="楷体"/>
          <w:color w:val="auto"/>
          <w:sz w:val="28"/>
          <w:szCs w:val="28"/>
          <w:highlight w:val="none"/>
        </w:rPr>
        <w:t>水库除险加固工程初步设计报告（报批稿）》（泉州市水利水电勘测设计院，201</w:t>
      </w:r>
      <w:r>
        <w:rPr>
          <w:rFonts w:hint="eastAsia" w:eastAsia="楷体"/>
          <w:color w:val="auto"/>
          <w:sz w:val="28"/>
          <w:szCs w:val="28"/>
          <w:highlight w:val="none"/>
        </w:rPr>
        <w:t>3</w:t>
      </w:r>
      <w:r>
        <w:rPr>
          <w:rFonts w:eastAsia="楷体"/>
          <w:color w:val="auto"/>
          <w:sz w:val="28"/>
          <w:szCs w:val="28"/>
          <w:highlight w:val="none"/>
        </w:rPr>
        <w:t>年</w:t>
      </w:r>
      <w:r>
        <w:rPr>
          <w:rFonts w:hint="eastAsia" w:eastAsia="楷体"/>
          <w:color w:val="auto"/>
          <w:sz w:val="28"/>
          <w:szCs w:val="28"/>
          <w:highlight w:val="none"/>
        </w:rPr>
        <w:t>5</w:t>
      </w:r>
      <w:r>
        <w:rPr>
          <w:rFonts w:eastAsia="楷体"/>
          <w:color w:val="auto"/>
          <w:sz w:val="28"/>
          <w:szCs w:val="28"/>
          <w:highlight w:val="none"/>
        </w:rPr>
        <w:t>月），</w:t>
      </w:r>
      <w:r>
        <w:rPr>
          <w:rFonts w:hint="eastAsia" w:eastAsia="楷体"/>
          <w:color w:val="auto"/>
          <w:sz w:val="28"/>
          <w:szCs w:val="28"/>
          <w:highlight w:val="none"/>
        </w:rPr>
        <w:t>前烧</w:t>
      </w:r>
      <w:r>
        <w:rPr>
          <w:rFonts w:eastAsia="楷体"/>
          <w:color w:val="auto"/>
          <w:sz w:val="28"/>
          <w:szCs w:val="28"/>
          <w:highlight w:val="none"/>
        </w:rPr>
        <w:t>水库坝址水位库容关系曲线见表</w:t>
      </w:r>
      <w:r>
        <w:rPr>
          <w:rFonts w:hint="eastAsia" w:eastAsia="楷体"/>
          <w:color w:val="auto"/>
          <w:sz w:val="28"/>
          <w:szCs w:val="28"/>
          <w:highlight w:val="none"/>
        </w:rPr>
        <w:t>2</w:t>
      </w:r>
      <w:r>
        <w:rPr>
          <w:rFonts w:eastAsia="楷体"/>
          <w:color w:val="auto"/>
          <w:sz w:val="28"/>
          <w:szCs w:val="28"/>
          <w:highlight w:val="none"/>
        </w:rPr>
        <w:t>-1。</w:t>
      </w:r>
    </w:p>
    <w:p>
      <w:pPr>
        <w:autoSpaceDE w:val="0"/>
        <w:autoSpaceDN w:val="0"/>
        <w:snapToGrid w:val="0"/>
        <w:spacing w:line="520" w:lineRule="exact"/>
        <w:ind w:firstLine="560" w:firstLineChars="200"/>
        <w:rPr>
          <w:rFonts w:eastAsia="楷体"/>
          <w:color w:val="auto"/>
          <w:sz w:val="28"/>
          <w:szCs w:val="28"/>
          <w:highlight w:val="none"/>
        </w:rPr>
      </w:pPr>
    </w:p>
    <w:p>
      <w:pPr>
        <w:pStyle w:val="29"/>
        <w:jc w:val="both"/>
        <w:rPr>
          <w:rFonts w:eastAsia="楷体"/>
          <w:b/>
          <w:bCs/>
          <w:color w:val="auto"/>
          <w:sz w:val="28"/>
          <w:szCs w:val="28"/>
          <w:highlight w:val="none"/>
        </w:rPr>
      </w:pPr>
      <w:r>
        <w:rPr>
          <w:rFonts w:eastAsia="楷体"/>
          <w:b/>
          <w:bCs/>
          <w:color w:val="auto"/>
          <w:sz w:val="28"/>
          <w:szCs w:val="28"/>
          <w:highlight w:val="none"/>
        </w:rPr>
        <w:t>表</w:t>
      </w:r>
      <w:r>
        <w:rPr>
          <w:rFonts w:hint="eastAsia" w:eastAsia="楷体"/>
          <w:b/>
          <w:bCs/>
          <w:color w:val="auto"/>
          <w:sz w:val="28"/>
          <w:szCs w:val="28"/>
          <w:highlight w:val="none"/>
        </w:rPr>
        <w:t>2</w:t>
      </w:r>
      <w:r>
        <w:rPr>
          <w:rFonts w:eastAsia="楷体"/>
          <w:b/>
          <w:bCs/>
          <w:color w:val="auto"/>
          <w:sz w:val="28"/>
          <w:szCs w:val="28"/>
          <w:highlight w:val="none"/>
        </w:rPr>
        <w:t>-1              坝址水位库容关系曲线表</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6"/>
              <w:spacing w:line="460" w:lineRule="exact"/>
              <w:rPr>
                <w:rFonts w:ascii="Times New Roman" w:hAnsi="Times New Roman" w:eastAsia="楷体"/>
                <w:bCs/>
                <w:color w:val="auto"/>
                <w:highlight w:val="none"/>
              </w:rPr>
            </w:pPr>
            <w:r>
              <w:rPr>
                <w:rFonts w:ascii="Times New Roman" w:hAnsi="Times New Roman" w:eastAsia="楷体"/>
                <w:bCs/>
                <w:color w:val="auto"/>
                <w:highlight w:val="none"/>
              </w:rPr>
              <w:t>高程(m)</w:t>
            </w:r>
          </w:p>
        </w:tc>
        <w:tc>
          <w:tcPr>
            <w:tcW w:w="4644" w:type="dxa"/>
            <w:noWrap w:val="0"/>
            <w:vAlign w:val="center"/>
          </w:tcPr>
          <w:p>
            <w:pPr>
              <w:pStyle w:val="26"/>
              <w:spacing w:line="460" w:lineRule="exact"/>
              <w:rPr>
                <w:rFonts w:ascii="Times New Roman" w:hAnsi="Times New Roman" w:eastAsia="楷体"/>
                <w:bCs/>
                <w:color w:val="auto"/>
                <w:highlight w:val="none"/>
              </w:rPr>
            </w:pPr>
            <w:r>
              <w:rPr>
                <w:rFonts w:ascii="Times New Roman" w:hAnsi="Times New Roman" w:eastAsia="楷体"/>
                <w:bCs/>
                <w:color w:val="auto"/>
                <w:highlight w:val="none"/>
              </w:rPr>
              <w:t>库容(万m</w:t>
            </w:r>
            <w:r>
              <w:rPr>
                <w:rFonts w:ascii="Times New Roman" w:hAnsi="Times New Roman" w:eastAsia="楷体"/>
                <w:bCs/>
                <w:color w:val="auto"/>
                <w:highlight w:val="none"/>
                <w:vertAlign w:val="superscript"/>
              </w:rPr>
              <w:t>3</w:t>
            </w:r>
            <w:r>
              <w:rPr>
                <w:rFonts w:ascii="Times New Roman" w:hAnsi="Times New Roman" w:eastAsia="楷体"/>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33.72</w:t>
            </w:r>
          </w:p>
        </w:tc>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34.00</w:t>
            </w:r>
          </w:p>
        </w:tc>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6.86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35.00</w:t>
            </w:r>
          </w:p>
        </w:tc>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36.00</w:t>
            </w:r>
          </w:p>
        </w:tc>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37.00</w:t>
            </w:r>
          </w:p>
        </w:tc>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19.92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37.75</w:t>
            </w:r>
          </w:p>
        </w:tc>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24.18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38.00</w:t>
            </w:r>
          </w:p>
        </w:tc>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25.68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39.00</w:t>
            </w:r>
          </w:p>
        </w:tc>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39.80</w:t>
            </w:r>
          </w:p>
        </w:tc>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37.65</w:t>
            </w:r>
          </w:p>
        </w:tc>
      </w:tr>
    </w:tbl>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（2）前烧水库泄流曲线</w:t>
      </w:r>
    </w:p>
    <w:p>
      <w:pPr>
        <w:adjustRightInd w:val="0"/>
        <w:snapToGrid w:val="0"/>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前烧水库溢洪道位于大坝坝体左侧，溢洪道上方有一座人行桥，中墩</w:t>
      </w:r>
      <w:r>
        <w:rPr>
          <w:rFonts w:hint="eastAsia" w:hAnsi="楷体" w:eastAsia="楷体"/>
          <w:color w:val="auto"/>
          <w:sz w:val="28"/>
          <w:szCs w:val="28"/>
          <w:highlight w:val="none"/>
        </w:rPr>
        <w:t>宽</w:t>
      </w:r>
      <w:r>
        <w:rPr>
          <w:rFonts w:eastAsia="楷体"/>
          <w:color w:val="auto"/>
          <w:sz w:val="28"/>
          <w:szCs w:val="28"/>
          <w:highlight w:val="none"/>
        </w:rPr>
        <w:t>0.6m</w:t>
      </w:r>
      <w:r>
        <w:rPr>
          <w:rFonts w:hAnsi="楷体" w:eastAsia="楷体"/>
          <w:color w:val="auto"/>
          <w:sz w:val="28"/>
          <w:szCs w:val="28"/>
          <w:highlight w:val="none"/>
        </w:rPr>
        <w:t>，净宽为</w:t>
      </w:r>
      <w:r>
        <w:rPr>
          <w:rFonts w:eastAsia="楷体"/>
          <w:color w:val="auto"/>
          <w:sz w:val="28"/>
          <w:szCs w:val="28"/>
          <w:highlight w:val="none"/>
        </w:rPr>
        <w:t>2×2.85m</w:t>
      </w:r>
      <w:r>
        <w:rPr>
          <w:rFonts w:hAnsi="楷体" w:eastAsia="楷体"/>
          <w:color w:val="auto"/>
          <w:sz w:val="28"/>
          <w:szCs w:val="28"/>
          <w:highlight w:val="none"/>
        </w:rPr>
        <w:t>，桥底高程为</w:t>
      </w:r>
      <w:r>
        <w:rPr>
          <w:rFonts w:eastAsia="楷体"/>
          <w:color w:val="auto"/>
          <w:sz w:val="28"/>
          <w:szCs w:val="28"/>
          <w:highlight w:val="none"/>
        </w:rPr>
        <w:t>37.75m</w:t>
      </w:r>
      <w:r>
        <w:rPr>
          <w:rFonts w:hAnsi="楷体" w:eastAsia="楷体"/>
          <w:color w:val="auto"/>
          <w:sz w:val="28"/>
          <w:szCs w:val="28"/>
          <w:highlight w:val="none"/>
        </w:rPr>
        <w:t>，下游接陡坡段。根据《水力计算手册》（</w:t>
      </w:r>
      <w:r>
        <w:rPr>
          <w:rFonts w:eastAsia="楷体"/>
          <w:color w:val="auto"/>
          <w:sz w:val="28"/>
          <w:szCs w:val="28"/>
          <w:highlight w:val="none"/>
        </w:rPr>
        <w:t>2006</w:t>
      </w:r>
      <w:r>
        <w:rPr>
          <w:rFonts w:hAnsi="楷体" w:eastAsia="楷体"/>
          <w:color w:val="auto"/>
          <w:sz w:val="28"/>
          <w:szCs w:val="28"/>
          <w:highlight w:val="none"/>
        </w:rPr>
        <w:t>年第二版）第三篇关于堰型的分类，判定前烧水库溢洪道形式为无底坎宽顶堰。因此，本次调洪演算原则为：起调水位为</w:t>
      </w:r>
      <w:r>
        <w:rPr>
          <w:rFonts w:eastAsia="楷体"/>
          <w:color w:val="auto"/>
          <w:sz w:val="28"/>
          <w:szCs w:val="28"/>
          <w:highlight w:val="none"/>
        </w:rPr>
        <w:t>37.75m</w:t>
      </w:r>
      <w:r>
        <w:rPr>
          <w:rFonts w:hAnsi="楷体" w:eastAsia="楷体"/>
          <w:color w:val="auto"/>
          <w:sz w:val="28"/>
          <w:szCs w:val="28"/>
          <w:highlight w:val="none"/>
        </w:rPr>
        <w:t>，当水库水位超过溢洪道顶高程（</w:t>
      </w:r>
      <w:r>
        <w:rPr>
          <w:rFonts w:eastAsia="楷体"/>
          <w:color w:val="auto"/>
          <w:sz w:val="28"/>
          <w:szCs w:val="28"/>
          <w:highlight w:val="none"/>
        </w:rPr>
        <w:t>37.75m</w:t>
      </w:r>
      <w:r>
        <w:rPr>
          <w:rFonts w:hAnsi="楷体" w:eastAsia="楷体"/>
          <w:color w:val="auto"/>
          <w:sz w:val="28"/>
          <w:szCs w:val="28"/>
          <w:highlight w:val="none"/>
        </w:rPr>
        <w:t>）时，按自由溢流进行计算，计算式如下：</w:t>
      </w:r>
      <w:r>
        <w:rPr>
          <w:rFonts w:eastAsia="楷体"/>
          <w:color w:val="auto"/>
          <w:sz w:val="28"/>
          <w:szCs w:val="28"/>
          <w:highlight w:val="none"/>
        </w:rPr>
        <w:t xml:space="preserve"> </w:t>
      </w:r>
    </w:p>
    <w:p>
      <w:pPr>
        <w:spacing w:line="520" w:lineRule="exact"/>
        <w:ind w:firstLine="3465" w:firstLineChars="1650"/>
        <w:rPr>
          <w:rFonts w:eastAsia="楷体"/>
          <w:color w:val="auto"/>
          <w:highlight w:val="none"/>
        </w:rPr>
      </w:pPr>
      <w:r>
        <w:rPr>
          <w:rFonts w:eastAsia="楷体"/>
          <w:color w:val="auto"/>
          <w:position w:val="-12"/>
          <w:highlight w:val="none"/>
        </w:rPr>
        <w:object>
          <v:shape id="_x0000_i1065" o:spt="75" type="#_x0000_t75" style="height:20pt;width:94pt;" o:ole="t" filled="f" o:preferrelative="t" stroked="f" coordsize="21600,21600">
            <v:path/>
            <v:fill on="f" focussize="0,0"/>
            <v:stroke on="f"/>
            <v:imagedata r:id="rId45" o:title=""/>
            <o:lock v:ext="edit" grouping="f" rotation="f" text="f" aspectratio="t"/>
            <w10:wrap type="none"/>
            <w10:anchorlock/>
          </v:shape>
          <o:OLEObject Type="Embed" ProgID="Equation.DSMT4" ShapeID="_x0000_i1065" DrawAspect="Content" ObjectID="_1468075740" r:id="rId44">
            <o:LockedField>false</o:LockedField>
          </o:OLEObject>
        </w:object>
      </w:r>
      <w:r>
        <w:rPr>
          <w:rFonts w:eastAsia="楷体"/>
          <w:color w:val="auto"/>
          <w:highlight w:val="none"/>
        </w:rPr>
        <w:t xml:space="preserve">                                 </w:t>
      </w:r>
    </w:p>
    <w:p>
      <w:pPr>
        <w:spacing w:line="520" w:lineRule="exact"/>
        <w:ind w:left="1680" w:hanging="1680" w:hangingChars="600"/>
        <w:rPr>
          <w:rFonts w:eastAsia="楷体"/>
          <w:color w:val="auto"/>
          <w:sz w:val="28"/>
          <w:szCs w:val="28"/>
          <w:highlight w:val="none"/>
        </w:rPr>
      </w:pPr>
      <w:r>
        <w:rPr>
          <w:rFonts w:hAnsi="楷体" w:eastAsia="楷体"/>
          <w:color w:val="auto"/>
          <w:sz w:val="28"/>
          <w:szCs w:val="28"/>
          <w:highlight w:val="none"/>
        </w:rPr>
        <w:t>式中：</w:t>
      </w:r>
      <w:r>
        <w:rPr>
          <w:rFonts w:eastAsia="楷体"/>
          <w:color w:val="auto"/>
          <w:position w:val="-6"/>
          <w:highlight w:val="none"/>
        </w:rPr>
        <w:object>
          <v:shape id="_x0000_i1066" o:spt="75" type="#_x0000_t75" style="height:11pt;width:13pt;" o:ole="t" filled="f" stroked="f" coordsize="21600,21600">
            <v:path/>
            <v:fill on="f" focussize="0,0"/>
            <v:stroke on="f"/>
            <v:imagedata r:id="rId47" o:title=""/>
            <o:lock v:ext="edit" grouping="f" rotation="f" text="f" aspectratio="t"/>
            <w10:wrap type="none"/>
            <w10:anchorlock/>
          </v:shape>
          <o:OLEObject Type="Embed" ProgID="Equation.DSMT4" ShapeID="_x0000_i1066" DrawAspect="Content" ObjectID="_1468075741" r:id="rId46">
            <o:LockedField>false</o:LockedField>
          </o:OLEObject>
        </w:object>
      </w:r>
      <w:r>
        <w:rPr>
          <w:rFonts w:eastAsia="楷体"/>
          <w:color w:val="auto"/>
          <w:sz w:val="28"/>
          <w:szCs w:val="28"/>
          <w:highlight w:val="none"/>
        </w:rPr>
        <w:t>——</w:t>
      </w:r>
      <w:r>
        <w:rPr>
          <w:rFonts w:hAnsi="楷体" w:eastAsia="楷体"/>
          <w:color w:val="auto"/>
          <w:sz w:val="28"/>
          <w:szCs w:val="28"/>
          <w:highlight w:val="none"/>
        </w:rPr>
        <w:t>流量系数，根据根据宽顶堰溢流系数查算图表取得，取值范围为</w:t>
      </w:r>
      <w:r>
        <w:rPr>
          <w:rFonts w:eastAsia="楷体"/>
          <w:color w:val="auto"/>
          <w:sz w:val="28"/>
          <w:szCs w:val="28"/>
          <w:highlight w:val="none"/>
        </w:rPr>
        <w:t>0.34</w:t>
      </w:r>
      <w:r>
        <w:rPr>
          <w:rFonts w:hAnsi="楷体" w:eastAsia="楷体"/>
          <w:color w:val="auto"/>
          <w:sz w:val="28"/>
          <w:szCs w:val="28"/>
          <w:highlight w:val="none"/>
        </w:rPr>
        <w:t>～</w:t>
      </w:r>
      <w:r>
        <w:rPr>
          <w:rFonts w:eastAsia="楷体"/>
          <w:color w:val="auto"/>
          <w:sz w:val="28"/>
          <w:szCs w:val="28"/>
          <w:highlight w:val="none"/>
        </w:rPr>
        <w:t>0.36</w:t>
      </w:r>
      <w:r>
        <w:rPr>
          <w:rFonts w:hAnsi="楷体" w:eastAsia="楷体"/>
          <w:color w:val="auto"/>
          <w:sz w:val="28"/>
          <w:szCs w:val="28"/>
          <w:highlight w:val="none"/>
        </w:rPr>
        <w:t>；</w:t>
      </w:r>
      <w:r>
        <w:rPr>
          <w:rFonts w:eastAsia="楷体"/>
          <w:color w:val="auto"/>
          <w:sz w:val="28"/>
          <w:szCs w:val="28"/>
          <w:highlight w:val="none"/>
        </w:rPr>
        <w:t xml:space="preserve"> </w:t>
      </w:r>
    </w:p>
    <w:p>
      <w:pPr>
        <w:spacing w:line="520" w:lineRule="exact"/>
        <w:rPr>
          <w:rFonts w:eastAsia="楷体"/>
          <w:color w:val="auto"/>
          <w:sz w:val="28"/>
          <w:szCs w:val="28"/>
          <w:highlight w:val="none"/>
        </w:rPr>
      </w:pPr>
      <w:r>
        <w:rPr>
          <w:rFonts w:eastAsia="楷体"/>
          <w:color w:val="auto"/>
          <w:sz w:val="28"/>
          <w:szCs w:val="28"/>
          <w:highlight w:val="none"/>
        </w:rPr>
        <w:tab/>
      </w:r>
      <w:r>
        <w:rPr>
          <w:rFonts w:eastAsia="楷体"/>
          <w:color w:val="auto"/>
          <w:sz w:val="28"/>
          <w:szCs w:val="28"/>
          <w:highlight w:val="none"/>
        </w:rPr>
        <w:tab/>
      </w:r>
      <w:r>
        <w:rPr>
          <w:rFonts w:eastAsia="楷体"/>
          <w:color w:val="auto"/>
          <w:position w:val="-12"/>
          <w:highlight w:val="none"/>
        </w:rPr>
        <w:object>
          <v:shape id="_x0000_i1067" o:spt="75" type="#_x0000_t75" style="height:18pt;width:17pt;" o:ole="t" filled="f" stroked="f" coordsize="21600,21600">
            <v:path/>
            <v:fill on="f" focussize="0,0"/>
            <v:stroke on="f"/>
            <v:imagedata r:id="rId49" o:title=""/>
            <o:lock v:ext="edit" grouping="f" rotation="f" text="f" aspectratio="t"/>
            <w10:wrap type="none"/>
            <w10:anchorlock/>
          </v:shape>
          <o:OLEObject Type="Embed" ProgID="Equation.DSMT4" ShapeID="_x0000_i1067" DrawAspect="Content" ObjectID="_1468075742" r:id="rId48">
            <o:LockedField>false</o:LockedField>
          </o:OLEObject>
        </w:object>
      </w:r>
      <w:r>
        <w:rPr>
          <w:rFonts w:eastAsia="楷体"/>
          <w:color w:val="auto"/>
          <w:sz w:val="28"/>
          <w:szCs w:val="28"/>
          <w:highlight w:val="none"/>
        </w:rPr>
        <w:t>——</w:t>
      </w:r>
      <w:r>
        <w:rPr>
          <w:rFonts w:hAnsi="楷体" w:eastAsia="楷体"/>
          <w:color w:val="auto"/>
          <w:sz w:val="28"/>
          <w:szCs w:val="28"/>
          <w:highlight w:val="none"/>
        </w:rPr>
        <w:t>堰顶水头，</w:t>
      </w:r>
      <w:r>
        <w:rPr>
          <w:rFonts w:eastAsia="楷体"/>
          <w:color w:val="auto"/>
          <w:sz w:val="28"/>
          <w:szCs w:val="28"/>
          <w:highlight w:val="none"/>
        </w:rPr>
        <w:t>m</w:t>
      </w:r>
      <w:r>
        <w:rPr>
          <w:rFonts w:hAnsi="楷体" w:eastAsia="楷体"/>
          <w:color w:val="auto"/>
          <w:sz w:val="28"/>
          <w:szCs w:val="28"/>
          <w:highlight w:val="none"/>
        </w:rPr>
        <w:t>；</w:t>
      </w:r>
    </w:p>
    <w:p>
      <w:pPr>
        <w:spacing w:line="520" w:lineRule="exact"/>
        <w:ind w:left="1680" w:hanging="1680" w:hangingChars="600"/>
        <w:rPr>
          <w:rFonts w:eastAsia="楷体"/>
          <w:color w:val="auto"/>
          <w:kern w:val="0"/>
          <w:sz w:val="28"/>
          <w:szCs w:val="28"/>
          <w:highlight w:val="none"/>
        </w:rPr>
      </w:pPr>
      <w:r>
        <w:rPr>
          <w:rFonts w:eastAsia="楷体"/>
          <w:color w:val="auto"/>
          <w:sz w:val="28"/>
          <w:szCs w:val="28"/>
          <w:highlight w:val="none"/>
        </w:rPr>
        <w:t xml:space="preserve">      </w:t>
      </w:r>
      <w:r>
        <w:rPr>
          <w:rFonts w:eastAsia="楷体"/>
          <w:color w:val="auto"/>
          <w:position w:val="-6"/>
          <w:highlight w:val="none"/>
        </w:rPr>
        <w:object>
          <v:shape id="_x0000_i1068" o:spt="75" type="#_x0000_t75" style="height:12pt;width:11pt;" o:ole="t" filled="f" stroked="f" coordsize="21600,21600">
            <v:path/>
            <v:fill on="f" focussize="0,0"/>
            <v:stroke on="f"/>
            <v:imagedata r:id="rId51" o:title=""/>
            <o:lock v:ext="edit" grouping="f" rotation="f" text="f" aspectratio="t"/>
            <w10:wrap type="none"/>
            <w10:anchorlock/>
          </v:shape>
          <o:OLEObject Type="Embed" ProgID="Equation.DSMT4" ShapeID="_x0000_i1068" DrawAspect="Content" ObjectID="_1468075743" r:id="rId50">
            <o:LockedField>false</o:LockedField>
          </o:OLEObject>
        </w:object>
      </w:r>
      <w:r>
        <w:rPr>
          <w:rFonts w:eastAsia="楷体"/>
          <w:color w:val="auto"/>
          <w:sz w:val="28"/>
          <w:szCs w:val="28"/>
          <w:highlight w:val="none"/>
        </w:rPr>
        <w:t>——</w:t>
      </w:r>
      <w:r>
        <w:rPr>
          <w:rFonts w:hAnsi="楷体" w:eastAsia="楷体"/>
          <w:color w:val="auto"/>
          <w:sz w:val="28"/>
          <w:szCs w:val="28"/>
          <w:highlight w:val="none"/>
        </w:rPr>
        <w:t>侧收缩系数，根据《溢洪道设计规范》</w:t>
      </w:r>
      <w:r>
        <w:rPr>
          <w:rFonts w:eastAsia="楷体"/>
          <w:color w:val="auto"/>
          <w:sz w:val="28"/>
          <w:szCs w:val="28"/>
          <w:highlight w:val="none"/>
        </w:rPr>
        <w:t>SL253-2000</w:t>
      </w:r>
      <w:r>
        <w:rPr>
          <w:rFonts w:hAnsi="楷体" w:eastAsia="楷体"/>
          <w:color w:val="auto"/>
          <w:sz w:val="28"/>
          <w:szCs w:val="28"/>
          <w:highlight w:val="none"/>
        </w:rPr>
        <w:t>中侧收缩系数的计算规程，取</w:t>
      </w:r>
      <w:r>
        <w:rPr>
          <w:rFonts w:eastAsia="楷体"/>
          <w:color w:val="auto"/>
          <w:sz w:val="28"/>
          <w:szCs w:val="28"/>
          <w:highlight w:val="none"/>
        </w:rPr>
        <w:t>0.95</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kern w:val="0"/>
          <w:sz w:val="28"/>
          <w:szCs w:val="28"/>
          <w:highlight w:val="none"/>
        </w:rPr>
        <w:tab/>
      </w:r>
      <w:r>
        <w:rPr>
          <w:rFonts w:eastAsia="楷体"/>
          <w:color w:val="auto"/>
          <w:position w:val="-4"/>
          <w:highlight w:val="none"/>
        </w:rPr>
        <w:object>
          <v:shape id="_x0000_i1069" o:spt="75" type="#_x0000_t75" style="height:13pt;width:12pt;" o:ole="t" filled="f" stroked="f" coordsize="21600,21600">
            <v:path/>
            <v:fill on="f" focussize="0,0"/>
            <v:stroke on="f"/>
            <v:imagedata r:id="rId53" o:title=""/>
            <o:lock v:ext="edit" grouping="f" rotation="f" text="f" aspectratio="t"/>
            <w10:wrap type="none"/>
            <w10:anchorlock/>
          </v:shape>
          <o:OLEObject Type="Embed" ProgID="Equation.DSMT4" ShapeID="_x0000_i1069" DrawAspect="Content" ObjectID="_1468075744" r:id="rId52">
            <o:LockedField>false</o:LockedField>
          </o:OLEObject>
        </w:object>
      </w:r>
      <w:r>
        <w:rPr>
          <w:rFonts w:eastAsia="楷体"/>
          <w:color w:val="auto"/>
          <w:sz w:val="28"/>
          <w:szCs w:val="28"/>
          <w:highlight w:val="none"/>
        </w:rPr>
        <w:t>——</w:t>
      </w:r>
      <w:r>
        <w:rPr>
          <w:rFonts w:hAnsi="楷体" w:eastAsia="楷体"/>
          <w:color w:val="auto"/>
          <w:sz w:val="28"/>
          <w:szCs w:val="28"/>
          <w:highlight w:val="none"/>
        </w:rPr>
        <w:t>溢洪道净宽，</w:t>
      </w:r>
      <w:r>
        <w:rPr>
          <w:rFonts w:eastAsia="楷体"/>
          <w:color w:val="auto"/>
          <w:sz w:val="28"/>
          <w:szCs w:val="28"/>
          <w:highlight w:val="none"/>
        </w:rPr>
        <w:t>5.70m</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Ansi="楷体" w:eastAsia="楷体"/>
          <w:color w:val="auto"/>
          <w:kern w:val="0"/>
          <w:sz w:val="28"/>
          <w:szCs w:val="28"/>
          <w:highlight w:val="none"/>
        </w:rPr>
        <w:t>根据以上所列的宽顶堰计算公式，最终求得</w:t>
      </w:r>
      <w:r>
        <w:rPr>
          <w:rFonts w:hAnsi="楷体" w:eastAsia="楷体"/>
          <w:color w:val="auto"/>
          <w:sz w:val="28"/>
          <w:szCs w:val="28"/>
          <w:highlight w:val="none"/>
        </w:rPr>
        <w:t>前烧水库水位～泄流关系曲线如下表</w:t>
      </w:r>
      <w:r>
        <w:rPr>
          <w:rFonts w:hint="eastAsia" w:eastAsia="楷体"/>
          <w:color w:val="auto"/>
          <w:sz w:val="28"/>
          <w:szCs w:val="28"/>
          <w:highlight w:val="none"/>
        </w:rPr>
        <w:t>2</w:t>
      </w:r>
      <w:r>
        <w:rPr>
          <w:rFonts w:eastAsia="楷体"/>
          <w:color w:val="auto"/>
          <w:sz w:val="28"/>
          <w:szCs w:val="28"/>
          <w:highlight w:val="none"/>
        </w:rPr>
        <w:t>-2</w:t>
      </w:r>
      <w:r>
        <w:rPr>
          <w:rFonts w:hAnsi="楷体" w:eastAsia="楷体"/>
          <w:color w:val="auto"/>
          <w:sz w:val="28"/>
          <w:szCs w:val="28"/>
          <w:highlight w:val="none"/>
        </w:rPr>
        <w:t>所示：</w:t>
      </w:r>
    </w:p>
    <w:p>
      <w:pPr>
        <w:spacing w:line="520" w:lineRule="exact"/>
        <w:rPr>
          <w:rFonts w:eastAsia="楷体"/>
          <w:b/>
          <w:bCs/>
          <w:color w:val="auto"/>
          <w:kern w:val="0"/>
          <w:sz w:val="28"/>
          <w:szCs w:val="28"/>
          <w:highlight w:val="none"/>
        </w:rPr>
      </w:pPr>
      <w:r>
        <w:rPr>
          <w:rFonts w:eastAsia="楷体"/>
          <w:b/>
          <w:bCs/>
          <w:color w:val="auto"/>
          <w:kern w:val="0"/>
          <w:sz w:val="28"/>
          <w:szCs w:val="28"/>
          <w:highlight w:val="none"/>
        </w:rPr>
        <w:t>表</w:t>
      </w:r>
      <w:r>
        <w:rPr>
          <w:rFonts w:hint="eastAsia" w:eastAsia="楷体"/>
          <w:b/>
          <w:bCs/>
          <w:color w:val="auto"/>
          <w:kern w:val="0"/>
          <w:sz w:val="28"/>
          <w:szCs w:val="28"/>
          <w:highlight w:val="none"/>
        </w:rPr>
        <w:t>2-2</w:t>
      </w:r>
      <w:r>
        <w:rPr>
          <w:rFonts w:eastAsia="楷体"/>
          <w:b/>
          <w:bCs/>
          <w:color w:val="auto"/>
          <w:kern w:val="0"/>
          <w:sz w:val="28"/>
          <w:szCs w:val="28"/>
          <w:highlight w:val="none"/>
        </w:rPr>
        <w:t xml:space="preserve">         </w:t>
      </w:r>
      <w:r>
        <w:rPr>
          <w:rFonts w:hint="eastAsia" w:eastAsia="楷体"/>
          <w:b/>
          <w:bCs/>
          <w:color w:val="auto"/>
          <w:kern w:val="0"/>
          <w:sz w:val="28"/>
          <w:szCs w:val="28"/>
          <w:highlight w:val="none"/>
        </w:rPr>
        <w:t xml:space="preserve">   </w:t>
      </w:r>
      <w:r>
        <w:rPr>
          <w:rFonts w:eastAsia="楷体"/>
          <w:b/>
          <w:bCs/>
          <w:color w:val="auto"/>
          <w:kern w:val="0"/>
          <w:sz w:val="28"/>
          <w:szCs w:val="28"/>
          <w:highlight w:val="none"/>
        </w:rPr>
        <w:t>前烧水库溢洪道下泄曲线表</w:t>
      </w:r>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1932"/>
        <w:gridCol w:w="822"/>
        <w:gridCol w:w="909"/>
        <w:gridCol w:w="907"/>
        <w:gridCol w:w="907"/>
        <w:gridCol w:w="906"/>
        <w:gridCol w:w="906"/>
        <w:gridCol w:w="906"/>
        <w:gridCol w:w="90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932"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水库水位(m)</w:t>
            </w:r>
          </w:p>
        </w:tc>
        <w:tc>
          <w:tcPr>
            <w:tcW w:w="822"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37.75</w:t>
            </w:r>
          </w:p>
        </w:tc>
        <w:tc>
          <w:tcPr>
            <w:tcW w:w="909"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37.80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37.90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38.00</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38.10</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38.20</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38.30</w:t>
            </w:r>
          </w:p>
        </w:tc>
        <w:tc>
          <w:tcPr>
            <w:tcW w:w="906" w:type="dxa"/>
            <w:noWrap w:val="0"/>
            <w:vAlign w:val="top"/>
          </w:tcPr>
          <w:p>
            <w:pPr>
              <w:widowControl/>
              <w:jc w:val="center"/>
              <w:textAlignment w:val="center"/>
              <w:rPr>
                <w:rFonts w:eastAsia="楷体"/>
                <w:color w:val="auto"/>
                <w:kern w:val="0"/>
                <w:sz w:val="24"/>
                <w:highlight w:val="none"/>
                <w:lang w:bidi="ar"/>
              </w:rPr>
            </w:pPr>
            <w:r>
              <w:rPr>
                <w:rFonts w:hint="eastAsia" w:eastAsia="楷体"/>
                <w:color w:val="auto"/>
                <w:kern w:val="0"/>
                <w:sz w:val="24"/>
                <w:highlight w:val="none"/>
                <w:lang w:bidi="ar"/>
              </w:rPr>
              <w:t>38.40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932"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对应下泄流量（m</w:t>
            </w:r>
            <w:r>
              <w:rPr>
                <w:rFonts w:eastAsia="楷体"/>
                <w:color w:val="auto"/>
                <w:kern w:val="0"/>
                <w:sz w:val="24"/>
                <w:highlight w:val="none"/>
                <w:vertAlign w:val="superscript"/>
                <w:lang w:bidi="ar"/>
              </w:rPr>
              <w:t>3</w:t>
            </w:r>
            <w:r>
              <w:rPr>
                <w:rFonts w:eastAsia="楷体"/>
                <w:color w:val="auto"/>
                <w:kern w:val="0"/>
                <w:sz w:val="24"/>
                <w:highlight w:val="none"/>
                <w:lang w:bidi="ar"/>
              </w:rPr>
              <w:t>/s）</w:t>
            </w:r>
          </w:p>
        </w:tc>
        <w:tc>
          <w:tcPr>
            <w:tcW w:w="822"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0</w:t>
            </w:r>
          </w:p>
        </w:tc>
        <w:tc>
          <w:tcPr>
            <w:tcW w:w="909"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0.09</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0.49</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1.05</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1.74</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2.53</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3.42</w:t>
            </w:r>
          </w:p>
        </w:tc>
        <w:tc>
          <w:tcPr>
            <w:tcW w:w="906" w:type="dxa"/>
            <w:noWrap w:val="0"/>
            <w:vAlign w:val="top"/>
          </w:tcPr>
          <w:p>
            <w:pPr>
              <w:widowControl/>
              <w:jc w:val="center"/>
              <w:textAlignment w:val="center"/>
              <w:rPr>
                <w:rFonts w:eastAsia="楷体"/>
                <w:color w:val="auto"/>
                <w:kern w:val="0"/>
                <w:sz w:val="24"/>
                <w:highlight w:val="none"/>
                <w:lang w:bidi="ar"/>
              </w:rPr>
            </w:pPr>
            <w:r>
              <w:rPr>
                <w:rFonts w:hint="eastAsia" w:eastAsia="楷体"/>
                <w:color w:val="auto"/>
                <w:kern w:val="0"/>
                <w:sz w:val="24"/>
                <w:highlight w:val="none"/>
                <w:lang w:bidi="ar"/>
              </w:rPr>
              <w:t>4.40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932"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水库水位(m)</w:t>
            </w:r>
          </w:p>
        </w:tc>
        <w:tc>
          <w:tcPr>
            <w:tcW w:w="822"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38.50</w:t>
            </w:r>
          </w:p>
        </w:tc>
        <w:tc>
          <w:tcPr>
            <w:tcW w:w="909"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38.60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38.70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38.80</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38.90</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39.00</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39.20</w:t>
            </w:r>
          </w:p>
        </w:tc>
        <w:tc>
          <w:tcPr>
            <w:tcW w:w="906" w:type="dxa"/>
            <w:noWrap w:val="0"/>
            <w:vAlign w:val="top"/>
          </w:tcPr>
          <w:p>
            <w:pPr>
              <w:widowControl/>
              <w:jc w:val="center"/>
              <w:textAlignment w:val="center"/>
              <w:rPr>
                <w:rFonts w:eastAsia="楷体"/>
                <w:color w:val="auto"/>
                <w:kern w:val="0"/>
                <w:sz w:val="24"/>
                <w:highlight w:val="none"/>
                <w:lang w:bidi="ar"/>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932"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对应下泄流量（m</w:t>
            </w:r>
            <w:r>
              <w:rPr>
                <w:rFonts w:eastAsia="楷体"/>
                <w:color w:val="auto"/>
                <w:kern w:val="0"/>
                <w:sz w:val="24"/>
                <w:highlight w:val="none"/>
                <w:vertAlign w:val="superscript"/>
                <w:lang w:bidi="ar"/>
              </w:rPr>
              <w:t>3</w:t>
            </w:r>
            <w:r>
              <w:rPr>
                <w:rFonts w:eastAsia="楷体"/>
                <w:color w:val="auto"/>
                <w:kern w:val="0"/>
                <w:sz w:val="24"/>
                <w:highlight w:val="none"/>
                <w:lang w:bidi="ar"/>
              </w:rPr>
              <w:t>/s）</w:t>
            </w:r>
          </w:p>
        </w:tc>
        <w:tc>
          <w:tcPr>
            <w:tcW w:w="822"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5.45</w:t>
            </w:r>
          </w:p>
        </w:tc>
        <w:tc>
          <w:tcPr>
            <w:tcW w:w="909"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6.58</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7.77</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9.03</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10.35</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11.73</w:t>
            </w:r>
          </w:p>
        </w:tc>
        <w:tc>
          <w:tcPr>
            <w:tcW w:w="906"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14.65</w:t>
            </w:r>
          </w:p>
        </w:tc>
        <w:tc>
          <w:tcPr>
            <w:tcW w:w="906" w:type="dxa"/>
            <w:noWrap w:val="0"/>
            <w:vAlign w:val="top"/>
          </w:tcPr>
          <w:p>
            <w:pPr>
              <w:widowControl/>
              <w:jc w:val="center"/>
              <w:textAlignment w:val="center"/>
              <w:rPr>
                <w:rFonts w:eastAsia="楷体"/>
                <w:color w:val="auto"/>
                <w:kern w:val="0"/>
                <w:sz w:val="24"/>
                <w:highlight w:val="none"/>
                <w:lang w:bidi="ar"/>
              </w:rPr>
            </w:pPr>
          </w:p>
        </w:tc>
      </w:tr>
    </w:tbl>
    <w:p>
      <w:pPr>
        <w:spacing w:line="520" w:lineRule="exact"/>
        <w:outlineLvl w:val="2"/>
        <w:rPr>
          <w:rFonts w:eastAsia="楷体"/>
          <w:b/>
          <w:bCs/>
          <w:color w:val="auto"/>
          <w:sz w:val="32"/>
          <w:szCs w:val="30"/>
          <w:highlight w:val="none"/>
        </w:rPr>
      </w:pPr>
      <w:r>
        <w:rPr>
          <w:rFonts w:eastAsia="楷体"/>
          <w:b/>
          <w:bCs/>
          <w:color w:val="auto"/>
          <w:sz w:val="32"/>
          <w:szCs w:val="30"/>
          <w:highlight w:val="none"/>
        </w:rPr>
        <w:t>2.2.3 水库枢纽工程历次重大改建、扩建、加固基本情况</w:t>
      </w:r>
    </w:p>
    <w:p>
      <w:pPr>
        <w:spacing w:line="520" w:lineRule="exact"/>
        <w:ind w:firstLine="560" w:firstLineChars="200"/>
        <w:rPr>
          <w:rFonts w:hint="eastAsia" w:eastAsia="楷体"/>
          <w:color w:val="auto"/>
          <w:sz w:val="28"/>
          <w:szCs w:val="28"/>
          <w:highlight w:val="none"/>
        </w:rPr>
      </w:pPr>
      <w:r>
        <w:rPr>
          <w:rFonts w:eastAsia="楷体"/>
          <w:color w:val="auto"/>
          <w:kern w:val="0"/>
          <w:sz w:val="28"/>
          <w:szCs w:val="28"/>
          <w:highlight w:val="none"/>
        </w:rPr>
        <w:t>201</w:t>
      </w:r>
      <w:r>
        <w:rPr>
          <w:rFonts w:hint="eastAsia" w:eastAsia="楷体"/>
          <w:color w:val="auto"/>
          <w:kern w:val="0"/>
          <w:sz w:val="28"/>
          <w:szCs w:val="28"/>
          <w:highlight w:val="none"/>
        </w:rPr>
        <w:t>3</w:t>
      </w:r>
      <w:r>
        <w:rPr>
          <w:rFonts w:eastAsia="楷体"/>
          <w:color w:val="auto"/>
          <w:kern w:val="0"/>
          <w:sz w:val="28"/>
          <w:szCs w:val="28"/>
          <w:highlight w:val="none"/>
        </w:rPr>
        <w:t>年3月，</w:t>
      </w:r>
      <w:r>
        <w:rPr>
          <w:rFonts w:hint="eastAsia" w:eastAsia="楷体"/>
          <w:color w:val="auto"/>
          <w:sz w:val="28"/>
          <w:szCs w:val="28"/>
          <w:highlight w:val="none"/>
        </w:rPr>
        <w:t>泉港区农林水局组织对前烧水库进行安全鉴定，鉴定结论为三类坝；2013年5月，泉港区农林水库委托设计单位进行水库大坝除险加固工程设计</w:t>
      </w:r>
      <w:r>
        <w:rPr>
          <w:rFonts w:eastAsia="楷体"/>
          <w:color w:val="auto"/>
          <w:sz w:val="28"/>
          <w:szCs w:val="28"/>
          <w:highlight w:val="none"/>
        </w:rPr>
        <w:t>；</w:t>
      </w:r>
      <w:r>
        <w:rPr>
          <w:rFonts w:hint="eastAsia" w:eastAsia="楷体"/>
          <w:color w:val="auto"/>
          <w:sz w:val="28"/>
          <w:szCs w:val="28"/>
          <w:highlight w:val="none"/>
        </w:rPr>
        <w:t>2013年12月～2014年10月进行水库除险加固施工，主要工程措施：</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（1）大坝加固工程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w:t>
      </w:r>
      <w:r>
        <w:rPr>
          <w:rFonts w:hAnsi="楷体" w:eastAsia="楷体"/>
          <w:color w:val="auto"/>
          <w:sz w:val="28"/>
          <w:szCs w:val="28"/>
          <w:highlight w:val="none"/>
        </w:rPr>
        <w:t>）大坝防渗加固工程</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在大坝坝顶进行单管高压旋喷构筑垂直防渗墙，对全坝段防渗处理，旋喷桩单排，桩径</w:t>
      </w:r>
      <w:r>
        <w:rPr>
          <w:rFonts w:eastAsia="楷体"/>
          <w:color w:val="auto"/>
          <w:sz w:val="28"/>
          <w:szCs w:val="28"/>
          <w:highlight w:val="none"/>
        </w:rPr>
        <w:t>φ0.6m</w:t>
      </w:r>
      <w:r>
        <w:rPr>
          <w:rFonts w:hAnsi="楷体" w:eastAsia="楷体"/>
          <w:color w:val="auto"/>
          <w:sz w:val="28"/>
          <w:szCs w:val="28"/>
          <w:highlight w:val="none"/>
        </w:rPr>
        <w:t>，孔距</w:t>
      </w:r>
      <w:r>
        <w:rPr>
          <w:rFonts w:eastAsia="楷体"/>
          <w:color w:val="auto"/>
          <w:sz w:val="28"/>
          <w:szCs w:val="28"/>
          <w:highlight w:val="none"/>
        </w:rPr>
        <w:t>0.45~0.5m</w:t>
      </w:r>
      <w:r>
        <w:rPr>
          <w:rFonts w:hAnsi="楷体" w:eastAsia="楷体"/>
          <w:color w:val="auto"/>
          <w:sz w:val="28"/>
          <w:szCs w:val="28"/>
          <w:highlight w:val="none"/>
        </w:rPr>
        <w:t>，进入粉质粘土层</w:t>
      </w:r>
      <w:r>
        <w:rPr>
          <w:rFonts w:eastAsia="楷体"/>
          <w:color w:val="auto"/>
          <w:sz w:val="28"/>
          <w:szCs w:val="28"/>
          <w:highlight w:val="none"/>
        </w:rPr>
        <w:t>0.5m</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w:t>
      </w:r>
      <w:r>
        <w:rPr>
          <w:rFonts w:hAnsi="楷体" w:eastAsia="楷体"/>
          <w:color w:val="auto"/>
          <w:sz w:val="28"/>
          <w:szCs w:val="28"/>
          <w:highlight w:val="none"/>
        </w:rPr>
        <w:t>）迎水坡加固设计</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迎水坡采用干砌条石对高程</w:t>
      </w:r>
      <w:r>
        <w:rPr>
          <w:rFonts w:eastAsia="楷体"/>
          <w:color w:val="auto"/>
          <w:sz w:val="28"/>
          <w:szCs w:val="28"/>
          <w:highlight w:val="none"/>
        </w:rPr>
        <w:t>34.20m</w:t>
      </w:r>
      <w:r>
        <w:rPr>
          <w:rFonts w:hAnsi="楷体" w:eastAsia="楷体"/>
          <w:color w:val="auto"/>
          <w:sz w:val="28"/>
          <w:szCs w:val="28"/>
          <w:highlight w:val="none"/>
        </w:rPr>
        <w:t>以上坝坡进行翻砌，拆除原干砌块石，清理坝坡，根据设计坡度进行整坡，对下陷变形处进行回填粘土并夯实，在</w:t>
      </w:r>
      <w:r>
        <w:rPr>
          <w:rFonts w:eastAsia="楷体"/>
          <w:color w:val="auto"/>
          <w:sz w:val="28"/>
          <w:szCs w:val="28"/>
          <w:highlight w:val="none"/>
        </w:rPr>
        <w:t>34.20m</w:t>
      </w:r>
      <w:r>
        <w:rPr>
          <w:rFonts w:hAnsi="楷体" w:eastAsia="楷体"/>
          <w:color w:val="auto"/>
          <w:sz w:val="28"/>
          <w:szCs w:val="28"/>
          <w:highlight w:val="none"/>
        </w:rPr>
        <w:t>处利用迎水坡拆除块石新建</w:t>
      </w:r>
      <w:r>
        <w:rPr>
          <w:rFonts w:eastAsia="楷体"/>
          <w:color w:val="auto"/>
          <w:sz w:val="28"/>
          <w:szCs w:val="28"/>
          <w:highlight w:val="none"/>
        </w:rPr>
        <w:t>M10</w:t>
      </w:r>
      <w:r>
        <w:rPr>
          <w:rFonts w:hAnsi="楷体" w:eastAsia="楷体"/>
          <w:color w:val="auto"/>
          <w:sz w:val="28"/>
          <w:szCs w:val="28"/>
          <w:highlight w:val="none"/>
        </w:rPr>
        <w:t>浆砌块石护脚及两坝肩处的</w:t>
      </w:r>
      <w:r>
        <w:rPr>
          <w:rFonts w:eastAsia="楷体"/>
          <w:color w:val="auto"/>
          <w:sz w:val="28"/>
          <w:szCs w:val="28"/>
          <w:highlight w:val="none"/>
        </w:rPr>
        <w:t>M10</w:t>
      </w:r>
      <w:r>
        <w:rPr>
          <w:rFonts w:hAnsi="楷体" w:eastAsia="楷体"/>
          <w:color w:val="auto"/>
          <w:sz w:val="28"/>
          <w:szCs w:val="28"/>
          <w:highlight w:val="none"/>
        </w:rPr>
        <w:t>浆砌块石封边。护脚至坝顶的坝面铺设一层</w:t>
      </w:r>
      <w:r>
        <w:rPr>
          <w:rFonts w:eastAsia="楷体"/>
          <w:color w:val="auto"/>
          <w:sz w:val="28"/>
          <w:szCs w:val="28"/>
          <w:highlight w:val="none"/>
        </w:rPr>
        <w:t>300g/m</w:t>
      </w:r>
      <w:r>
        <w:rPr>
          <w:rFonts w:eastAsia="楷体"/>
          <w:color w:val="auto"/>
          <w:sz w:val="28"/>
          <w:szCs w:val="28"/>
          <w:highlight w:val="none"/>
          <w:vertAlign w:val="superscript"/>
        </w:rPr>
        <w:t>2</w:t>
      </w:r>
      <w:r>
        <w:rPr>
          <w:rFonts w:hAnsi="楷体" w:eastAsia="楷体"/>
          <w:color w:val="auto"/>
          <w:sz w:val="28"/>
          <w:szCs w:val="28"/>
          <w:highlight w:val="none"/>
        </w:rPr>
        <w:t>土工布，从下往上依次铺设</w:t>
      </w:r>
      <w:r>
        <w:rPr>
          <w:rFonts w:eastAsia="楷体"/>
          <w:color w:val="auto"/>
          <w:sz w:val="28"/>
          <w:szCs w:val="28"/>
          <w:highlight w:val="none"/>
        </w:rPr>
        <w:t>100mm</w:t>
      </w:r>
      <w:r>
        <w:rPr>
          <w:rFonts w:hAnsi="楷体" w:eastAsia="楷体"/>
          <w:color w:val="auto"/>
          <w:sz w:val="28"/>
          <w:szCs w:val="28"/>
          <w:highlight w:val="none"/>
        </w:rPr>
        <w:t>厚的砂垫层、</w:t>
      </w:r>
      <w:r>
        <w:rPr>
          <w:rFonts w:eastAsia="楷体"/>
          <w:color w:val="auto"/>
          <w:sz w:val="28"/>
          <w:szCs w:val="28"/>
          <w:highlight w:val="none"/>
        </w:rPr>
        <w:t>100mm</w:t>
      </w:r>
      <w:r>
        <w:rPr>
          <w:rFonts w:hAnsi="楷体" w:eastAsia="楷体"/>
          <w:color w:val="auto"/>
          <w:sz w:val="28"/>
          <w:szCs w:val="28"/>
          <w:highlight w:val="none"/>
        </w:rPr>
        <w:t>厚的碎石垫层和</w:t>
      </w:r>
      <w:r>
        <w:rPr>
          <w:rFonts w:eastAsia="楷体"/>
          <w:color w:val="auto"/>
          <w:sz w:val="28"/>
          <w:szCs w:val="28"/>
          <w:highlight w:val="none"/>
        </w:rPr>
        <w:t>220mm</w:t>
      </w:r>
      <w:r>
        <w:rPr>
          <w:rFonts w:hAnsi="楷体" w:eastAsia="楷体"/>
          <w:color w:val="auto"/>
          <w:sz w:val="28"/>
          <w:szCs w:val="28"/>
          <w:highlight w:val="none"/>
        </w:rPr>
        <w:t>厚的干砌条石护坡。在高程</w:t>
      </w:r>
      <w:r>
        <w:rPr>
          <w:rFonts w:eastAsia="楷体"/>
          <w:color w:val="auto"/>
          <w:sz w:val="28"/>
          <w:szCs w:val="28"/>
          <w:highlight w:val="none"/>
        </w:rPr>
        <w:t>36.00m</w:t>
      </w:r>
      <w:r>
        <w:rPr>
          <w:rFonts w:hAnsi="楷体" w:eastAsia="楷体"/>
          <w:color w:val="auto"/>
          <w:sz w:val="28"/>
          <w:szCs w:val="28"/>
          <w:highlight w:val="none"/>
        </w:rPr>
        <w:t>处设一道防滑槽，将土工布插入</w:t>
      </w:r>
      <w:r>
        <w:rPr>
          <w:rFonts w:eastAsia="楷体"/>
          <w:color w:val="auto"/>
          <w:sz w:val="28"/>
          <w:szCs w:val="28"/>
          <w:highlight w:val="none"/>
        </w:rPr>
        <w:t>M10</w:t>
      </w:r>
      <w:r>
        <w:rPr>
          <w:rFonts w:hAnsi="楷体" w:eastAsia="楷体"/>
          <w:color w:val="auto"/>
          <w:sz w:val="28"/>
          <w:szCs w:val="28"/>
          <w:highlight w:val="none"/>
        </w:rPr>
        <w:t>浆砌块石护脚及坡顶</w:t>
      </w:r>
      <w:r>
        <w:rPr>
          <w:rFonts w:eastAsia="楷体"/>
          <w:color w:val="auto"/>
          <w:sz w:val="28"/>
          <w:szCs w:val="28"/>
          <w:highlight w:val="none"/>
        </w:rPr>
        <w:t>C25</w:t>
      </w:r>
      <w:r>
        <w:rPr>
          <w:rFonts w:hAnsi="楷体" w:eastAsia="楷体"/>
          <w:color w:val="auto"/>
          <w:sz w:val="28"/>
          <w:szCs w:val="28"/>
          <w:highlight w:val="none"/>
        </w:rPr>
        <w:t>素砼路肩中，提高抗滑稳定性。迎水坡桩号</w:t>
      </w:r>
      <w:r>
        <w:rPr>
          <w:rFonts w:eastAsia="楷体"/>
          <w:color w:val="auto"/>
          <w:sz w:val="28"/>
          <w:szCs w:val="28"/>
          <w:highlight w:val="none"/>
        </w:rPr>
        <w:t>B0+050.0</w:t>
      </w:r>
      <w:r>
        <w:rPr>
          <w:rFonts w:hAnsi="楷体" w:eastAsia="楷体"/>
          <w:color w:val="auto"/>
          <w:sz w:val="28"/>
          <w:szCs w:val="28"/>
          <w:highlight w:val="none"/>
        </w:rPr>
        <w:t>、</w:t>
      </w:r>
      <w:r>
        <w:rPr>
          <w:rFonts w:eastAsia="楷体"/>
          <w:color w:val="auto"/>
          <w:sz w:val="28"/>
          <w:szCs w:val="28"/>
          <w:highlight w:val="none"/>
        </w:rPr>
        <w:t>B0+125.0</w:t>
      </w:r>
      <w:r>
        <w:rPr>
          <w:rFonts w:hAnsi="楷体" w:eastAsia="楷体"/>
          <w:color w:val="auto"/>
          <w:sz w:val="28"/>
          <w:szCs w:val="28"/>
          <w:highlight w:val="none"/>
        </w:rPr>
        <w:t>分别设</w:t>
      </w:r>
      <w:r>
        <w:rPr>
          <w:rFonts w:eastAsia="楷体"/>
          <w:color w:val="auto"/>
          <w:sz w:val="28"/>
          <w:szCs w:val="28"/>
          <w:highlight w:val="none"/>
        </w:rPr>
        <w:t>1.0m</w:t>
      </w:r>
      <w:r>
        <w:rPr>
          <w:rFonts w:hAnsi="楷体" w:eastAsia="楷体"/>
          <w:color w:val="auto"/>
          <w:sz w:val="28"/>
          <w:szCs w:val="28"/>
          <w:highlight w:val="none"/>
        </w:rPr>
        <w:t>宽的下坡台阶。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w:t>
      </w:r>
      <w:r>
        <w:rPr>
          <w:rFonts w:hAnsi="楷体" w:eastAsia="楷体"/>
          <w:color w:val="auto"/>
          <w:sz w:val="28"/>
          <w:szCs w:val="28"/>
          <w:highlight w:val="none"/>
        </w:rPr>
        <w:t>）背水坡加固设计</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全面清除背水坡面上树木、草皮、树根及其他杂物，按</w:t>
      </w:r>
      <w:r>
        <w:rPr>
          <w:rFonts w:hint="eastAsia" w:hAnsi="楷体" w:eastAsia="楷体"/>
          <w:color w:val="auto"/>
          <w:sz w:val="28"/>
          <w:szCs w:val="28"/>
          <w:highlight w:val="none"/>
        </w:rPr>
        <w:t>原</w:t>
      </w:r>
      <w:r>
        <w:rPr>
          <w:rFonts w:hAnsi="楷体" w:eastAsia="楷体"/>
          <w:color w:val="auto"/>
          <w:sz w:val="28"/>
          <w:szCs w:val="28"/>
          <w:highlight w:val="none"/>
        </w:rPr>
        <w:t>有坡度整坡，对下陷变形处进行回填粘土并夯实。坝坡重新铺设草皮护坡，两坝肩处设</w:t>
      </w:r>
      <w:r>
        <w:rPr>
          <w:rFonts w:eastAsia="楷体"/>
          <w:color w:val="auto"/>
          <w:sz w:val="28"/>
          <w:szCs w:val="28"/>
          <w:highlight w:val="none"/>
        </w:rPr>
        <w:t>1.0m</w:t>
      </w:r>
      <w:r>
        <w:rPr>
          <w:rFonts w:hAnsi="楷体" w:eastAsia="楷体"/>
          <w:color w:val="auto"/>
          <w:sz w:val="28"/>
          <w:szCs w:val="28"/>
          <w:highlight w:val="none"/>
        </w:rPr>
        <w:t>宽</w:t>
      </w:r>
      <w:r>
        <w:rPr>
          <w:rFonts w:eastAsia="楷体"/>
          <w:color w:val="auto"/>
          <w:sz w:val="28"/>
          <w:szCs w:val="28"/>
          <w:highlight w:val="none"/>
        </w:rPr>
        <w:t>C20</w:t>
      </w:r>
      <w:r>
        <w:rPr>
          <w:rFonts w:hAnsi="楷体" w:eastAsia="楷体"/>
          <w:color w:val="auto"/>
          <w:sz w:val="28"/>
          <w:szCs w:val="28"/>
          <w:highlight w:val="none"/>
        </w:rPr>
        <w:t>素砼下坡台阶。拆除原干砌条石排水棱体，利用迎水坡及溢洪道拆除块石新建干砌块石排水棱体，排水棱体内外侧坡比分别为</w:t>
      </w:r>
      <w:r>
        <w:rPr>
          <w:rFonts w:eastAsia="楷体"/>
          <w:color w:val="auto"/>
          <w:sz w:val="28"/>
          <w:szCs w:val="28"/>
          <w:highlight w:val="none"/>
        </w:rPr>
        <w:t>1:1.5</w:t>
      </w:r>
      <w:r>
        <w:rPr>
          <w:rFonts w:hAnsi="楷体" w:eastAsia="楷体"/>
          <w:color w:val="auto"/>
          <w:sz w:val="28"/>
          <w:szCs w:val="28"/>
          <w:highlight w:val="none"/>
        </w:rPr>
        <w:t>、</w:t>
      </w:r>
      <w:r>
        <w:rPr>
          <w:rFonts w:eastAsia="楷体"/>
          <w:color w:val="auto"/>
          <w:sz w:val="28"/>
          <w:szCs w:val="28"/>
          <w:highlight w:val="none"/>
        </w:rPr>
        <w:t>1:1</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w:t>
      </w:r>
      <w:r>
        <w:rPr>
          <w:rFonts w:hAnsi="楷体" w:eastAsia="楷体"/>
          <w:color w:val="auto"/>
          <w:sz w:val="28"/>
          <w:szCs w:val="28"/>
          <w:highlight w:val="none"/>
        </w:rPr>
        <w:t>）坝顶加固设计</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统一坝顶高程为</w:t>
      </w:r>
      <w:r>
        <w:rPr>
          <w:rFonts w:eastAsia="楷体"/>
          <w:color w:val="auto"/>
          <w:sz w:val="28"/>
          <w:szCs w:val="28"/>
          <w:highlight w:val="none"/>
        </w:rPr>
        <w:t>40.08mm</w:t>
      </w:r>
      <w:r>
        <w:rPr>
          <w:rFonts w:hAnsi="楷体" w:eastAsia="楷体"/>
          <w:color w:val="auto"/>
          <w:sz w:val="28"/>
          <w:szCs w:val="28"/>
          <w:highlight w:val="none"/>
        </w:rPr>
        <w:t>，坝顶宽度</w:t>
      </w:r>
      <w:r>
        <w:rPr>
          <w:rFonts w:eastAsia="楷体"/>
          <w:color w:val="auto"/>
          <w:sz w:val="28"/>
          <w:szCs w:val="28"/>
          <w:highlight w:val="none"/>
        </w:rPr>
        <w:t>3.75m</w:t>
      </w:r>
      <w:r>
        <w:rPr>
          <w:rFonts w:hAnsi="楷体" w:eastAsia="楷体"/>
          <w:color w:val="auto"/>
          <w:sz w:val="28"/>
          <w:szCs w:val="28"/>
          <w:highlight w:val="none"/>
        </w:rPr>
        <w:t>，加固前先对坝顶进行清理、平整、夯实，对凹陷变形处进行粘土回填并夯实，回填压实后土体的压实度应不小于</w:t>
      </w:r>
      <w:r>
        <w:rPr>
          <w:rFonts w:eastAsia="楷体"/>
          <w:color w:val="auto"/>
          <w:sz w:val="28"/>
          <w:szCs w:val="28"/>
          <w:highlight w:val="none"/>
        </w:rPr>
        <w:t>0.96</w:t>
      </w:r>
      <w:r>
        <w:rPr>
          <w:rFonts w:hAnsi="楷体" w:eastAsia="楷体"/>
          <w:color w:val="auto"/>
          <w:sz w:val="28"/>
          <w:szCs w:val="28"/>
          <w:highlight w:val="none"/>
        </w:rPr>
        <w:t>。</w:t>
      </w:r>
      <w:r>
        <w:rPr>
          <w:rFonts w:eastAsia="楷体"/>
          <w:color w:val="auto"/>
          <w:sz w:val="28"/>
          <w:highlight w:val="none"/>
        </w:rPr>
        <w:t xml:space="preserve"> </w:t>
      </w:r>
      <w:r>
        <w:rPr>
          <w:rFonts w:hAnsi="楷体" w:eastAsia="楷体"/>
          <w:color w:val="auto"/>
          <w:sz w:val="28"/>
          <w:highlight w:val="none"/>
        </w:rPr>
        <w:t>而后铺设</w:t>
      </w:r>
      <w:r>
        <w:rPr>
          <w:rFonts w:eastAsia="楷体"/>
          <w:color w:val="auto"/>
          <w:sz w:val="28"/>
          <w:szCs w:val="28"/>
          <w:highlight w:val="none"/>
        </w:rPr>
        <w:t>5%</w:t>
      </w:r>
      <w:r>
        <w:rPr>
          <w:rFonts w:hAnsi="楷体" w:eastAsia="楷体"/>
          <w:color w:val="auto"/>
          <w:sz w:val="28"/>
          <w:szCs w:val="28"/>
          <w:highlight w:val="none"/>
        </w:rPr>
        <w:t>水泥稳定碎石层厚</w:t>
      </w:r>
      <w:r>
        <w:rPr>
          <w:rFonts w:eastAsia="楷体"/>
          <w:color w:val="auto"/>
          <w:sz w:val="28"/>
          <w:szCs w:val="28"/>
          <w:highlight w:val="none"/>
        </w:rPr>
        <w:t>100mm</w:t>
      </w:r>
      <w:r>
        <w:rPr>
          <w:rFonts w:hAnsi="楷体" w:eastAsia="楷体"/>
          <w:color w:val="auto"/>
          <w:sz w:val="28"/>
          <w:szCs w:val="28"/>
          <w:highlight w:val="none"/>
        </w:rPr>
        <w:t>，</w:t>
      </w:r>
      <w:r>
        <w:rPr>
          <w:rFonts w:eastAsia="楷体"/>
          <w:color w:val="auto"/>
          <w:sz w:val="28"/>
          <w:szCs w:val="28"/>
          <w:highlight w:val="none"/>
        </w:rPr>
        <w:t>C25</w:t>
      </w:r>
      <w:r>
        <w:rPr>
          <w:rFonts w:hAnsi="楷体" w:eastAsia="楷体"/>
          <w:color w:val="auto"/>
          <w:sz w:val="28"/>
          <w:szCs w:val="28"/>
          <w:highlight w:val="none"/>
        </w:rPr>
        <w:t>砼路面厚</w:t>
      </w:r>
      <w:r>
        <w:rPr>
          <w:rFonts w:eastAsia="楷体"/>
          <w:color w:val="auto"/>
          <w:sz w:val="28"/>
          <w:szCs w:val="28"/>
          <w:highlight w:val="none"/>
        </w:rPr>
        <w:t>180mm</w:t>
      </w:r>
      <w:r>
        <w:rPr>
          <w:rFonts w:hAnsi="楷体" w:eastAsia="楷体"/>
          <w:color w:val="auto"/>
          <w:sz w:val="28"/>
          <w:szCs w:val="28"/>
          <w:highlight w:val="none"/>
        </w:rPr>
        <w:t>。上、下游设</w:t>
      </w:r>
      <w:r>
        <w:rPr>
          <w:rFonts w:eastAsia="楷体"/>
          <w:color w:val="auto"/>
          <w:sz w:val="28"/>
          <w:szCs w:val="28"/>
          <w:highlight w:val="none"/>
        </w:rPr>
        <w:t>50×50cm(</w:t>
      </w:r>
      <w:r>
        <w:rPr>
          <w:rFonts w:hAnsi="楷体" w:eastAsia="楷体"/>
          <w:color w:val="auto"/>
          <w:sz w:val="28"/>
          <w:szCs w:val="28"/>
          <w:highlight w:val="none"/>
        </w:rPr>
        <w:t>宽</w:t>
      </w:r>
      <w:r>
        <w:rPr>
          <w:rFonts w:eastAsia="楷体"/>
          <w:color w:val="auto"/>
          <w:sz w:val="28"/>
          <w:szCs w:val="28"/>
          <w:highlight w:val="none"/>
        </w:rPr>
        <w:t>×</w:t>
      </w:r>
      <w:r>
        <w:rPr>
          <w:rFonts w:hAnsi="楷体" w:eastAsia="楷体"/>
          <w:color w:val="auto"/>
          <w:sz w:val="28"/>
          <w:szCs w:val="28"/>
          <w:highlight w:val="none"/>
        </w:rPr>
        <w:t>高</w:t>
      </w:r>
      <w:r>
        <w:rPr>
          <w:rFonts w:eastAsia="楷体"/>
          <w:color w:val="auto"/>
          <w:sz w:val="28"/>
          <w:szCs w:val="28"/>
          <w:highlight w:val="none"/>
        </w:rPr>
        <w:t>)C25</w:t>
      </w:r>
      <w:r>
        <w:rPr>
          <w:rFonts w:hAnsi="楷体" w:eastAsia="楷体"/>
          <w:color w:val="auto"/>
          <w:sz w:val="28"/>
          <w:szCs w:val="28"/>
          <w:highlight w:val="none"/>
        </w:rPr>
        <w:t>素砼路肩，路面向上游设</w:t>
      </w:r>
      <w:r>
        <w:rPr>
          <w:rFonts w:eastAsia="楷体"/>
          <w:color w:val="auto"/>
          <w:sz w:val="28"/>
          <w:szCs w:val="28"/>
          <w:highlight w:val="none"/>
        </w:rPr>
        <w:t>2%</w:t>
      </w:r>
      <w:r>
        <w:rPr>
          <w:rFonts w:hAnsi="楷体" w:eastAsia="楷体"/>
          <w:color w:val="auto"/>
          <w:sz w:val="28"/>
          <w:szCs w:val="28"/>
          <w:highlight w:val="none"/>
        </w:rPr>
        <w:t>的横坡。</w:t>
      </w:r>
      <w:r>
        <w:rPr>
          <w:rFonts w:hAnsi="楷体" w:eastAsia="楷体"/>
          <w:color w:val="auto"/>
          <w:sz w:val="28"/>
          <w:highlight w:val="none"/>
        </w:rPr>
        <w:t>大坝上游侧设</w:t>
      </w:r>
      <w:r>
        <w:rPr>
          <w:rFonts w:eastAsia="楷体"/>
          <w:color w:val="auto"/>
          <w:sz w:val="28"/>
          <w:highlight w:val="none"/>
        </w:rPr>
        <w:t>1.2m</w:t>
      </w:r>
      <w:r>
        <w:rPr>
          <w:rFonts w:hAnsi="楷体" w:eastAsia="楷体"/>
          <w:color w:val="auto"/>
          <w:sz w:val="28"/>
          <w:highlight w:val="none"/>
        </w:rPr>
        <w:t>高的条石栏杆</w:t>
      </w:r>
      <w:r>
        <w:rPr>
          <w:rFonts w:hAnsi="楷体"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2</w:t>
      </w:r>
      <w:r>
        <w:rPr>
          <w:rFonts w:hAnsi="楷体" w:eastAsia="楷体"/>
          <w:color w:val="auto"/>
          <w:sz w:val="28"/>
          <w:szCs w:val="28"/>
          <w:highlight w:val="none"/>
        </w:rPr>
        <w:t>）溢洪道加固工程</w:t>
      </w:r>
    </w:p>
    <w:p>
      <w:pPr>
        <w:spacing w:line="520" w:lineRule="exact"/>
        <w:ind w:firstLine="560" w:firstLineChars="200"/>
        <w:rPr>
          <w:rFonts w:eastAsia="楷体"/>
          <w:color w:val="auto"/>
          <w:kern w:val="0"/>
          <w:sz w:val="28"/>
          <w:szCs w:val="28"/>
          <w:highlight w:val="none"/>
        </w:rPr>
      </w:pPr>
      <w:r>
        <w:rPr>
          <w:rFonts w:hAnsi="楷体" w:eastAsia="楷体"/>
          <w:color w:val="auto"/>
          <w:sz w:val="28"/>
          <w:highlight w:val="none"/>
        </w:rPr>
        <w:t>溢洪道加固内容：清除溢洪道的杂草及灌木；对两侧浆砌石边墙采用</w:t>
      </w:r>
      <w:r>
        <w:rPr>
          <w:rFonts w:eastAsia="楷体"/>
          <w:color w:val="auto"/>
          <w:sz w:val="28"/>
          <w:highlight w:val="none"/>
        </w:rPr>
        <w:t>M10</w:t>
      </w:r>
      <w:r>
        <w:rPr>
          <w:rFonts w:hAnsi="楷体" w:eastAsia="楷体"/>
          <w:color w:val="auto"/>
          <w:sz w:val="28"/>
          <w:highlight w:val="none"/>
        </w:rPr>
        <w:t>水泥砂浆勾缝；对</w:t>
      </w:r>
      <w:r>
        <w:rPr>
          <w:rFonts w:hAnsi="楷体" w:eastAsia="楷体"/>
          <w:color w:val="auto"/>
          <w:kern w:val="0"/>
          <w:sz w:val="28"/>
          <w:szCs w:val="28"/>
          <w:highlight w:val="none"/>
        </w:rPr>
        <w:t>溢洪道下游右侧水毁处进行修复；拆除桩号</w:t>
      </w:r>
      <w:r>
        <w:rPr>
          <w:rFonts w:eastAsia="楷体"/>
          <w:color w:val="auto"/>
          <w:kern w:val="0"/>
          <w:sz w:val="28"/>
          <w:szCs w:val="28"/>
          <w:highlight w:val="none"/>
        </w:rPr>
        <w:t>H0+130.0</w:t>
      </w:r>
      <w:r>
        <w:rPr>
          <w:rFonts w:hAnsi="楷体" w:eastAsia="楷体"/>
          <w:color w:val="auto"/>
          <w:kern w:val="0"/>
          <w:sz w:val="28"/>
          <w:szCs w:val="28"/>
          <w:highlight w:val="none"/>
        </w:rPr>
        <w:t>～</w:t>
      </w:r>
      <w:r>
        <w:rPr>
          <w:rFonts w:eastAsia="楷体"/>
          <w:color w:val="auto"/>
          <w:kern w:val="0"/>
          <w:sz w:val="28"/>
          <w:szCs w:val="28"/>
          <w:highlight w:val="none"/>
        </w:rPr>
        <w:t>H0+180.0</w:t>
      </w:r>
      <w:r>
        <w:rPr>
          <w:rFonts w:hAnsi="楷体" w:eastAsia="楷体"/>
          <w:color w:val="auto"/>
          <w:kern w:val="0"/>
          <w:sz w:val="28"/>
          <w:szCs w:val="28"/>
          <w:highlight w:val="none"/>
        </w:rPr>
        <w:t>处侧墙与底板，利用迎水坡拆除块石新建</w:t>
      </w:r>
      <w:r>
        <w:rPr>
          <w:rFonts w:eastAsia="楷体"/>
          <w:color w:val="auto"/>
          <w:kern w:val="0"/>
          <w:sz w:val="28"/>
          <w:szCs w:val="28"/>
          <w:highlight w:val="none"/>
        </w:rPr>
        <w:t>C25</w:t>
      </w:r>
      <w:r>
        <w:rPr>
          <w:rFonts w:hAnsi="楷体" w:eastAsia="楷体"/>
          <w:color w:val="auto"/>
          <w:kern w:val="0"/>
          <w:sz w:val="28"/>
          <w:szCs w:val="28"/>
          <w:highlight w:val="none"/>
        </w:rPr>
        <w:t>砼砌块石底板与侧墙；新建</w:t>
      </w:r>
      <w:r>
        <w:rPr>
          <w:rFonts w:eastAsia="楷体"/>
          <w:color w:val="auto"/>
          <w:kern w:val="0"/>
          <w:sz w:val="28"/>
          <w:szCs w:val="28"/>
          <w:highlight w:val="none"/>
        </w:rPr>
        <w:t>C25</w:t>
      </w:r>
      <w:r>
        <w:rPr>
          <w:rFonts w:hAnsi="楷体" w:eastAsia="楷体"/>
          <w:color w:val="auto"/>
          <w:kern w:val="0"/>
          <w:sz w:val="28"/>
          <w:szCs w:val="28"/>
          <w:highlight w:val="none"/>
        </w:rPr>
        <w:t>砼砌块石消力池，形式是垂</w:t>
      </w:r>
      <w:r>
        <w:rPr>
          <w:rFonts w:hAnsi="楷体" w:eastAsia="楷体"/>
          <w:color w:val="auto"/>
          <w:sz w:val="28"/>
          <w:szCs w:val="28"/>
          <w:highlight w:val="none"/>
        </w:rPr>
        <w:t>直式跌水墙单级跌水消力池</w:t>
      </w:r>
      <w:r>
        <w:rPr>
          <w:rFonts w:hAnsi="楷体" w:eastAsia="楷体"/>
          <w:color w:val="auto"/>
          <w:kern w:val="0"/>
          <w:sz w:val="28"/>
          <w:szCs w:val="28"/>
          <w:highlight w:val="none"/>
        </w:rPr>
        <w:t>，长</w:t>
      </w:r>
      <w:r>
        <w:rPr>
          <w:rFonts w:eastAsia="楷体"/>
          <w:color w:val="auto"/>
          <w:kern w:val="0"/>
          <w:sz w:val="28"/>
          <w:szCs w:val="28"/>
          <w:highlight w:val="none"/>
        </w:rPr>
        <w:t>4.0m</w:t>
      </w:r>
      <w:r>
        <w:rPr>
          <w:rFonts w:hAnsi="楷体" w:eastAsia="楷体"/>
          <w:color w:val="auto"/>
          <w:kern w:val="0"/>
          <w:sz w:val="28"/>
          <w:szCs w:val="28"/>
          <w:highlight w:val="none"/>
        </w:rPr>
        <w:t>，宽</w:t>
      </w:r>
      <w:r>
        <w:rPr>
          <w:rFonts w:eastAsia="楷体"/>
          <w:color w:val="auto"/>
          <w:kern w:val="0"/>
          <w:sz w:val="28"/>
          <w:szCs w:val="28"/>
          <w:highlight w:val="none"/>
        </w:rPr>
        <w:t>8.0m</w:t>
      </w:r>
      <w:r>
        <w:rPr>
          <w:rFonts w:hAnsi="楷体" w:eastAsia="楷体"/>
          <w:color w:val="auto"/>
          <w:kern w:val="0"/>
          <w:sz w:val="28"/>
          <w:szCs w:val="28"/>
          <w:highlight w:val="none"/>
        </w:rPr>
        <w:t>，深</w:t>
      </w:r>
      <w:r>
        <w:rPr>
          <w:rFonts w:eastAsia="楷体"/>
          <w:color w:val="auto"/>
          <w:kern w:val="0"/>
          <w:sz w:val="28"/>
          <w:szCs w:val="28"/>
          <w:highlight w:val="none"/>
        </w:rPr>
        <w:t>1.0m</w:t>
      </w:r>
      <w:r>
        <w:rPr>
          <w:rFonts w:hAnsi="楷体" w:eastAsia="楷体"/>
          <w:color w:val="auto"/>
          <w:kern w:val="0"/>
          <w:sz w:val="28"/>
          <w:szCs w:val="28"/>
          <w:highlight w:val="none"/>
        </w:rPr>
        <w:t>；利用溢洪道拆除条石新建</w:t>
      </w:r>
      <w:r>
        <w:rPr>
          <w:rFonts w:eastAsia="楷体"/>
          <w:color w:val="auto"/>
          <w:kern w:val="0"/>
          <w:sz w:val="28"/>
          <w:szCs w:val="28"/>
          <w:highlight w:val="none"/>
        </w:rPr>
        <w:t>M10</w:t>
      </w:r>
      <w:r>
        <w:rPr>
          <w:rFonts w:hAnsi="楷体" w:eastAsia="楷体"/>
          <w:color w:val="auto"/>
          <w:kern w:val="0"/>
          <w:sz w:val="28"/>
          <w:szCs w:val="28"/>
          <w:highlight w:val="none"/>
        </w:rPr>
        <w:t>浆砌条石海漫，长</w:t>
      </w:r>
      <w:r>
        <w:rPr>
          <w:rFonts w:eastAsia="楷体"/>
          <w:color w:val="auto"/>
          <w:kern w:val="0"/>
          <w:sz w:val="28"/>
          <w:szCs w:val="28"/>
          <w:highlight w:val="none"/>
        </w:rPr>
        <w:t>5.0m</w:t>
      </w:r>
      <w:r>
        <w:rPr>
          <w:rFonts w:hAnsi="楷体" w:eastAsia="楷体"/>
          <w:color w:val="auto"/>
          <w:kern w:val="0"/>
          <w:sz w:val="28"/>
          <w:szCs w:val="28"/>
          <w:highlight w:val="none"/>
        </w:rPr>
        <w:t>；</w:t>
      </w:r>
      <w:r>
        <w:rPr>
          <w:rFonts w:hAnsi="楷体" w:eastAsia="楷体"/>
          <w:color w:val="auto"/>
          <w:sz w:val="28"/>
          <w:szCs w:val="28"/>
          <w:highlight w:val="none"/>
        </w:rPr>
        <w:t>拆除现浆砌条石交通桥，在原位置设一道两跨总长</w:t>
      </w:r>
      <w:r>
        <w:rPr>
          <w:rFonts w:eastAsia="楷体"/>
          <w:color w:val="auto"/>
          <w:sz w:val="28"/>
          <w:szCs w:val="28"/>
          <w:highlight w:val="none"/>
        </w:rPr>
        <w:t>8.1m</w:t>
      </w:r>
      <w:r>
        <w:rPr>
          <w:rFonts w:hAnsi="楷体" w:eastAsia="楷体"/>
          <w:color w:val="auto"/>
          <w:sz w:val="28"/>
          <w:szCs w:val="28"/>
          <w:highlight w:val="none"/>
        </w:rPr>
        <w:t>，宽</w:t>
      </w:r>
      <w:r>
        <w:rPr>
          <w:rFonts w:eastAsia="楷体"/>
          <w:color w:val="auto"/>
          <w:sz w:val="28"/>
          <w:szCs w:val="28"/>
          <w:highlight w:val="none"/>
        </w:rPr>
        <w:t>3.6m</w:t>
      </w:r>
      <w:r>
        <w:rPr>
          <w:rFonts w:hAnsi="楷体" w:eastAsia="楷体"/>
          <w:color w:val="auto"/>
          <w:sz w:val="28"/>
          <w:szCs w:val="28"/>
          <w:highlight w:val="none"/>
        </w:rPr>
        <w:t>的交通桥，</w:t>
      </w:r>
      <w:r>
        <w:rPr>
          <w:rFonts w:hAnsi="楷体" w:eastAsia="楷体"/>
          <w:color w:val="auto"/>
          <w:kern w:val="0"/>
          <w:sz w:val="28"/>
          <w:szCs w:val="28"/>
          <w:highlight w:val="none"/>
        </w:rPr>
        <w:t>桥板采用</w:t>
      </w:r>
      <w:r>
        <w:rPr>
          <w:rFonts w:eastAsia="楷体"/>
          <w:color w:val="auto"/>
          <w:kern w:val="0"/>
          <w:sz w:val="28"/>
          <w:szCs w:val="28"/>
          <w:highlight w:val="none"/>
        </w:rPr>
        <w:t>C30</w:t>
      </w:r>
      <w:r>
        <w:rPr>
          <w:rFonts w:hAnsi="楷体" w:eastAsia="楷体"/>
          <w:color w:val="auto"/>
          <w:kern w:val="0"/>
          <w:sz w:val="28"/>
          <w:szCs w:val="28"/>
          <w:highlight w:val="none"/>
        </w:rPr>
        <w:t>钢筋砼结构，支撑长度</w:t>
      </w:r>
      <w:r>
        <w:rPr>
          <w:rFonts w:eastAsia="楷体"/>
          <w:color w:val="auto"/>
          <w:kern w:val="0"/>
          <w:sz w:val="28"/>
          <w:szCs w:val="28"/>
          <w:highlight w:val="none"/>
        </w:rPr>
        <w:t>300mm</w:t>
      </w:r>
      <w:r>
        <w:rPr>
          <w:rFonts w:hAnsi="楷体" w:eastAsia="楷体"/>
          <w:color w:val="auto"/>
          <w:kern w:val="0"/>
          <w:sz w:val="28"/>
          <w:szCs w:val="28"/>
          <w:highlight w:val="none"/>
        </w:rPr>
        <w:t>，边墩迎水侧与溢洪道侧墙衔接，背水坡坡比</w:t>
      </w:r>
      <w:r>
        <w:rPr>
          <w:rFonts w:eastAsia="楷体"/>
          <w:color w:val="auto"/>
          <w:kern w:val="0"/>
          <w:sz w:val="28"/>
          <w:szCs w:val="28"/>
          <w:highlight w:val="none"/>
        </w:rPr>
        <w:t>1</w:t>
      </w:r>
      <w:r>
        <w:rPr>
          <w:rFonts w:hAnsi="楷体" w:eastAsia="楷体"/>
          <w:color w:val="auto"/>
          <w:kern w:val="0"/>
          <w:sz w:val="28"/>
          <w:szCs w:val="28"/>
          <w:highlight w:val="none"/>
        </w:rPr>
        <w:t>：</w:t>
      </w:r>
      <w:r>
        <w:rPr>
          <w:rFonts w:eastAsia="楷体"/>
          <w:color w:val="auto"/>
          <w:kern w:val="0"/>
          <w:sz w:val="28"/>
          <w:szCs w:val="28"/>
          <w:highlight w:val="none"/>
        </w:rPr>
        <w:t>0.1</w:t>
      </w:r>
      <w:r>
        <w:rPr>
          <w:rFonts w:hAnsi="楷体" w:eastAsia="楷体"/>
          <w:color w:val="auto"/>
          <w:kern w:val="0"/>
          <w:sz w:val="28"/>
          <w:szCs w:val="28"/>
          <w:highlight w:val="none"/>
        </w:rPr>
        <w:t>，墙身为</w:t>
      </w:r>
      <w:r>
        <w:rPr>
          <w:rFonts w:eastAsia="楷体"/>
          <w:color w:val="auto"/>
          <w:kern w:val="0"/>
          <w:sz w:val="28"/>
          <w:szCs w:val="28"/>
          <w:highlight w:val="none"/>
        </w:rPr>
        <w:t>C25</w:t>
      </w:r>
      <w:r>
        <w:rPr>
          <w:rFonts w:hAnsi="楷体" w:eastAsia="楷体"/>
          <w:color w:val="auto"/>
          <w:kern w:val="0"/>
          <w:sz w:val="28"/>
          <w:szCs w:val="28"/>
          <w:highlight w:val="none"/>
        </w:rPr>
        <w:t>埋石砼结构，中墩为</w:t>
      </w:r>
      <w:r>
        <w:rPr>
          <w:rFonts w:eastAsia="楷体"/>
          <w:color w:val="auto"/>
          <w:kern w:val="0"/>
          <w:sz w:val="28"/>
          <w:szCs w:val="28"/>
          <w:highlight w:val="none"/>
        </w:rPr>
        <w:t>C25</w:t>
      </w:r>
      <w:r>
        <w:rPr>
          <w:rFonts w:hAnsi="楷体" w:eastAsia="楷体"/>
          <w:color w:val="auto"/>
          <w:kern w:val="0"/>
          <w:sz w:val="28"/>
          <w:szCs w:val="28"/>
          <w:highlight w:val="none"/>
        </w:rPr>
        <w:t>埋石砼结构。</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3</w:t>
      </w:r>
      <w:r>
        <w:rPr>
          <w:rFonts w:hAnsi="楷体" w:eastAsia="楷体"/>
          <w:color w:val="auto"/>
          <w:sz w:val="28"/>
          <w:szCs w:val="28"/>
          <w:highlight w:val="none"/>
        </w:rPr>
        <w:t>）输水涵洞加固工程</w:t>
      </w:r>
    </w:p>
    <w:p>
      <w:pPr>
        <w:spacing w:line="520" w:lineRule="exact"/>
        <w:ind w:firstLine="560" w:firstLineChars="200"/>
        <w:rPr>
          <w:rFonts w:eastAsia="楷体"/>
          <w:color w:val="auto"/>
          <w:kern w:val="0"/>
          <w:sz w:val="28"/>
          <w:szCs w:val="28"/>
          <w:highlight w:val="none"/>
        </w:rPr>
      </w:pPr>
      <w:r>
        <w:rPr>
          <w:rFonts w:hAnsi="楷体" w:eastAsia="楷体"/>
          <w:color w:val="auto"/>
          <w:sz w:val="28"/>
          <w:szCs w:val="28"/>
          <w:highlight w:val="none"/>
        </w:rPr>
        <w:t>本次将高、低涵原进口消力井拆除，分别重建进口</w:t>
      </w:r>
      <w:r>
        <w:rPr>
          <w:rFonts w:eastAsia="楷体"/>
          <w:color w:val="auto"/>
          <w:sz w:val="28"/>
          <w:szCs w:val="28"/>
          <w:highlight w:val="none"/>
        </w:rPr>
        <w:t>C25</w:t>
      </w:r>
      <w:r>
        <w:rPr>
          <w:rFonts w:hAnsi="楷体" w:eastAsia="楷体"/>
          <w:color w:val="auto"/>
          <w:sz w:val="28"/>
          <w:szCs w:val="28"/>
          <w:highlight w:val="none"/>
        </w:rPr>
        <w:t>钢筋砼消力井，配套转动门盖、拦污栅、拉杆、支墩、</w:t>
      </w:r>
      <w:r>
        <w:rPr>
          <w:rFonts w:eastAsia="楷体"/>
          <w:color w:val="auto"/>
          <w:sz w:val="28"/>
          <w:szCs w:val="28"/>
          <w:highlight w:val="none"/>
        </w:rPr>
        <w:t>3t</w:t>
      </w:r>
      <w:r>
        <w:rPr>
          <w:rFonts w:hAnsi="楷体" w:eastAsia="楷体"/>
          <w:color w:val="auto"/>
          <w:sz w:val="28"/>
          <w:szCs w:val="28"/>
          <w:highlight w:val="none"/>
        </w:rPr>
        <w:t>卷扬式启闭机、坝顶新建</w:t>
      </w:r>
      <w:r>
        <w:rPr>
          <w:rFonts w:eastAsia="楷体"/>
          <w:color w:val="auto"/>
          <w:sz w:val="28"/>
          <w:szCs w:val="28"/>
          <w:highlight w:val="none"/>
        </w:rPr>
        <w:t>5m</w:t>
      </w:r>
      <w:r>
        <w:rPr>
          <w:rFonts w:eastAsia="楷体"/>
          <w:color w:val="auto"/>
          <w:sz w:val="28"/>
          <w:szCs w:val="28"/>
          <w:highlight w:val="none"/>
          <w:vertAlign w:val="superscript"/>
        </w:rPr>
        <w:t>2</w:t>
      </w:r>
      <w:r>
        <w:rPr>
          <w:rFonts w:hAnsi="楷体" w:eastAsia="楷体"/>
          <w:color w:val="auto"/>
          <w:sz w:val="28"/>
          <w:szCs w:val="28"/>
          <w:highlight w:val="none"/>
        </w:rPr>
        <w:t>启闭房、涵洞身套</w:t>
      </w:r>
      <w:r>
        <w:rPr>
          <w:rFonts w:eastAsia="楷体"/>
          <w:color w:val="auto"/>
          <w:sz w:val="28"/>
          <w:szCs w:val="28"/>
          <w:highlight w:val="none"/>
        </w:rPr>
        <w:t>De400PE</w:t>
      </w:r>
      <w:r>
        <w:rPr>
          <w:rFonts w:hAnsi="楷体" w:eastAsia="楷体"/>
          <w:color w:val="auto"/>
          <w:sz w:val="28"/>
          <w:szCs w:val="28"/>
          <w:highlight w:val="none"/>
        </w:rPr>
        <w:t>管。</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4</w:t>
      </w:r>
      <w:r>
        <w:rPr>
          <w:rFonts w:hAnsi="楷体" w:eastAsia="楷体"/>
          <w:color w:val="auto"/>
          <w:sz w:val="28"/>
          <w:szCs w:val="28"/>
          <w:highlight w:val="none"/>
        </w:rPr>
        <w:t>）白蚁防治</w:t>
      </w:r>
    </w:p>
    <w:p>
      <w:pPr>
        <w:spacing w:line="520" w:lineRule="exact"/>
        <w:ind w:firstLine="560" w:firstLineChars="200"/>
        <w:rPr>
          <w:rFonts w:hint="eastAsia" w:hAnsi="楷体" w:eastAsia="楷体"/>
          <w:color w:val="auto"/>
          <w:sz w:val="28"/>
          <w:szCs w:val="28"/>
          <w:highlight w:val="none"/>
        </w:rPr>
      </w:pPr>
      <w:r>
        <w:rPr>
          <w:rFonts w:hAnsi="楷体" w:eastAsia="楷体"/>
          <w:color w:val="auto"/>
          <w:sz w:val="28"/>
          <w:szCs w:val="28"/>
          <w:highlight w:val="none"/>
        </w:rPr>
        <w:t>前烧水库大坝存在白蚁危害，</w:t>
      </w:r>
      <w:r>
        <w:rPr>
          <w:rFonts w:hint="eastAsia" w:hAnsi="楷体" w:eastAsia="楷体"/>
          <w:color w:val="auto"/>
          <w:sz w:val="28"/>
          <w:szCs w:val="28"/>
          <w:highlight w:val="none"/>
        </w:rPr>
        <w:t>该次加固进行</w:t>
      </w:r>
      <w:r>
        <w:rPr>
          <w:rFonts w:hAnsi="楷体" w:eastAsia="楷体"/>
          <w:color w:val="auto"/>
          <w:sz w:val="28"/>
          <w:szCs w:val="28"/>
          <w:highlight w:val="none"/>
        </w:rPr>
        <w:t>白蚁防治：挖巢找</w:t>
      </w:r>
    </w:p>
    <w:p>
      <w:pPr>
        <w:spacing w:line="520" w:lineRule="exact"/>
        <w:rPr>
          <w:rFonts w:eastAsia="楷体"/>
          <w:color w:val="auto"/>
          <w:sz w:val="28"/>
          <w:szCs w:val="28"/>
          <w:highlight w:val="none"/>
        </w:rPr>
      </w:pPr>
      <w:r>
        <w:rPr>
          <w:rFonts w:hAnsi="楷体" w:eastAsia="楷体"/>
          <w:color w:val="auto"/>
          <w:sz w:val="28"/>
          <w:szCs w:val="28"/>
          <w:highlight w:val="none"/>
        </w:rPr>
        <w:t>穴</w:t>
      </w:r>
      <w:r>
        <w:rPr>
          <w:rFonts w:hint="eastAsia" w:eastAsia="楷体"/>
          <w:color w:val="auto"/>
          <w:sz w:val="28"/>
          <w:szCs w:val="28"/>
          <w:highlight w:val="none"/>
        </w:rPr>
        <w:t>——</w:t>
      </w:r>
      <w:r>
        <w:rPr>
          <w:rFonts w:hAnsi="楷体" w:eastAsia="楷体"/>
          <w:color w:val="auto"/>
          <w:sz w:val="28"/>
          <w:szCs w:val="28"/>
          <w:highlight w:val="none"/>
        </w:rPr>
        <w:t>造孔</w:t>
      </w:r>
      <w:r>
        <w:rPr>
          <w:rFonts w:hint="eastAsia" w:eastAsia="楷体"/>
          <w:color w:val="auto"/>
          <w:sz w:val="28"/>
          <w:szCs w:val="28"/>
          <w:highlight w:val="none"/>
        </w:rPr>
        <w:t>——</w:t>
      </w:r>
      <w:r>
        <w:rPr>
          <w:rFonts w:hAnsi="楷体" w:eastAsia="楷体"/>
          <w:color w:val="auto"/>
          <w:sz w:val="28"/>
          <w:szCs w:val="28"/>
          <w:highlight w:val="none"/>
        </w:rPr>
        <w:t>配制药物浆水</w:t>
      </w:r>
      <w:r>
        <w:rPr>
          <w:rFonts w:hint="eastAsia" w:eastAsia="楷体"/>
          <w:color w:val="auto"/>
          <w:sz w:val="28"/>
          <w:szCs w:val="28"/>
          <w:highlight w:val="none"/>
        </w:rPr>
        <w:t>——</w:t>
      </w:r>
      <w:r>
        <w:rPr>
          <w:rFonts w:hAnsi="楷体" w:eastAsia="楷体"/>
          <w:color w:val="auto"/>
          <w:sz w:val="28"/>
          <w:szCs w:val="28"/>
          <w:highlight w:val="none"/>
        </w:rPr>
        <w:t>灌浆</w:t>
      </w:r>
      <w:r>
        <w:rPr>
          <w:rFonts w:hint="eastAsia" w:eastAsia="楷体"/>
          <w:color w:val="auto"/>
          <w:sz w:val="28"/>
          <w:szCs w:val="28"/>
          <w:highlight w:val="none"/>
        </w:rPr>
        <w:t>——</w:t>
      </w:r>
      <w:r>
        <w:rPr>
          <w:rFonts w:hAnsi="楷体" w:eastAsia="楷体"/>
          <w:color w:val="auto"/>
          <w:sz w:val="28"/>
          <w:szCs w:val="28"/>
          <w:highlight w:val="none"/>
        </w:rPr>
        <w:t>设置隔离防护沟。</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5</w:t>
      </w:r>
      <w:r>
        <w:rPr>
          <w:rFonts w:hAnsi="楷体" w:eastAsia="楷体"/>
          <w:color w:val="auto"/>
          <w:sz w:val="28"/>
          <w:szCs w:val="28"/>
          <w:highlight w:val="none"/>
        </w:rPr>
        <w:t>）防汛道路</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本次加固对防汛道路进行平整夯实</w:t>
      </w:r>
      <w:r>
        <w:rPr>
          <w:rFonts w:hAnsi="楷体" w:eastAsia="楷体"/>
          <w:color w:val="auto"/>
          <w:kern w:val="0"/>
          <w:sz w:val="28"/>
          <w:szCs w:val="28"/>
          <w:highlight w:val="none"/>
        </w:rPr>
        <w:t>。</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6</w:t>
      </w:r>
      <w:r>
        <w:rPr>
          <w:rFonts w:hAnsi="楷体" w:eastAsia="楷体"/>
          <w:color w:val="auto"/>
          <w:sz w:val="28"/>
          <w:szCs w:val="28"/>
          <w:highlight w:val="none"/>
        </w:rPr>
        <w:t>）水库管理房</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拆除值守房，对大坝左坝端的地面进行平整，在此处新建一座单层砖混结构的水库管理房，面积约</w:t>
      </w:r>
      <w:r>
        <w:rPr>
          <w:rFonts w:eastAsia="楷体"/>
          <w:color w:val="auto"/>
          <w:sz w:val="28"/>
          <w:szCs w:val="28"/>
          <w:highlight w:val="none"/>
        </w:rPr>
        <w:t>58m</w:t>
      </w:r>
      <w:r>
        <w:rPr>
          <w:rFonts w:eastAsia="楷体"/>
          <w:color w:val="auto"/>
          <w:sz w:val="28"/>
          <w:szCs w:val="28"/>
          <w:highlight w:val="none"/>
          <w:vertAlign w:val="superscript"/>
        </w:rPr>
        <w:t>2</w:t>
      </w:r>
      <w:r>
        <w:rPr>
          <w:rFonts w:hAnsi="楷体" w:eastAsia="楷体"/>
          <w:color w:val="auto"/>
          <w:sz w:val="28"/>
          <w:szCs w:val="28"/>
          <w:highlight w:val="none"/>
        </w:rPr>
        <w:t>，达到满足水库运行调度和物资储备，保证水库正常运行。</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7</w:t>
      </w:r>
      <w:r>
        <w:rPr>
          <w:rFonts w:hAnsi="楷体" w:eastAsia="楷体"/>
          <w:color w:val="auto"/>
          <w:sz w:val="28"/>
          <w:szCs w:val="28"/>
          <w:highlight w:val="none"/>
        </w:rPr>
        <w:t>）大坝安全监测设计</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增设水尺进行库区水位观测。从高程</w:t>
      </w:r>
      <w:r>
        <w:rPr>
          <w:rFonts w:eastAsia="楷体"/>
          <w:color w:val="auto"/>
          <w:sz w:val="28"/>
          <w:szCs w:val="28"/>
          <w:highlight w:val="none"/>
        </w:rPr>
        <w:t>28.00m</w:t>
      </w:r>
      <w:r>
        <w:rPr>
          <w:rFonts w:hAnsi="楷体" w:eastAsia="楷体"/>
          <w:color w:val="auto"/>
          <w:sz w:val="28"/>
          <w:szCs w:val="28"/>
          <w:highlight w:val="none"/>
        </w:rPr>
        <w:t>至</w:t>
      </w:r>
      <w:r>
        <w:rPr>
          <w:rFonts w:eastAsia="楷体"/>
          <w:color w:val="auto"/>
          <w:sz w:val="28"/>
          <w:szCs w:val="28"/>
          <w:highlight w:val="none"/>
        </w:rPr>
        <w:t>40.00m</w:t>
      </w:r>
      <w:r>
        <w:rPr>
          <w:rFonts w:hAnsi="楷体" w:eastAsia="楷体"/>
          <w:color w:val="auto"/>
          <w:sz w:val="28"/>
          <w:szCs w:val="28"/>
          <w:highlight w:val="none"/>
        </w:rPr>
        <w:t>增设</w:t>
      </w:r>
      <w:r>
        <w:rPr>
          <w:rFonts w:eastAsia="楷体"/>
          <w:color w:val="auto"/>
          <w:sz w:val="28"/>
          <w:szCs w:val="28"/>
          <w:highlight w:val="none"/>
        </w:rPr>
        <w:t>6</w:t>
      </w:r>
      <w:r>
        <w:rPr>
          <w:rFonts w:hAnsi="楷体" w:eastAsia="楷体"/>
          <w:color w:val="auto"/>
          <w:sz w:val="28"/>
          <w:szCs w:val="28"/>
          <w:highlight w:val="none"/>
        </w:rPr>
        <w:t>根搪瓷水位尺进行库区水位观测。水位、雨量自动监测系统将来配套实施。</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w:t>
      </w:r>
      <w:r>
        <w:rPr>
          <w:rFonts w:eastAsia="楷体"/>
          <w:color w:val="auto"/>
          <w:sz w:val="28"/>
          <w:szCs w:val="28"/>
          <w:highlight w:val="none"/>
        </w:rPr>
        <w:t>8</w:t>
      </w:r>
      <w:r>
        <w:rPr>
          <w:rFonts w:hAnsi="楷体" w:eastAsia="楷体"/>
          <w:color w:val="auto"/>
          <w:sz w:val="28"/>
          <w:szCs w:val="28"/>
          <w:highlight w:val="none"/>
        </w:rPr>
        <w:t>）机电及金属结构</w:t>
      </w:r>
    </w:p>
    <w:p>
      <w:pPr>
        <w:spacing w:line="520" w:lineRule="exact"/>
        <w:ind w:firstLine="560" w:firstLineChars="200"/>
        <w:rPr>
          <w:rFonts w:eastAsia="楷体"/>
          <w:color w:val="auto"/>
          <w:sz w:val="28"/>
          <w:szCs w:val="28"/>
          <w:highlight w:val="none"/>
        </w:rPr>
      </w:pPr>
      <w:r>
        <w:rPr>
          <w:rFonts w:hAnsi="楷体" w:eastAsia="楷体"/>
          <w:color w:val="auto"/>
          <w:sz w:val="28"/>
          <w:szCs w:val="28"/>
          <w:highlight w:val="none"/>
        </w:rPr>
        <w:t>对原有的高、低涵手摇绞车启闭机更换为</w:t>
      </w:r>
      <w:r>
        <w:rPr>
          <w:rFonts w:eastAsia="楷体"/>
          <w:color w:val="auto"/>
          <w:sz w:val="28"/>
          <w:szCs w:val="28"/>
          <w:highlight w:val="none"/>
        </w:rPr>
        <w:t>3t</w:t>
      </w:r>
      <w:r>
        <w:rPr>
          <w:rFonts w:hAnsi="楷体" w:eastAsia="楷体"/>
          <w:color w:val="auto"/>
          <w:sz w:val="28"/>
          <w:szCs w:val="28"/>
          <w:highlight w:val="none"/>
        </w:rPr>
        <w:t>手动卷扬式启闭机，对转动门盖及拉杆进行更新，新建拦污栅，对所有的金属结构进行防锈处理。</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泉港区前黄镇</w:t>
      </w:r>
      <w:r>
        <w:rPr>
          <w:rFonts w:eastAsia="楷体"/>
          <w:color w:val="auto"/>
          <w:sz w:val="28"/>
          <w:szCs w:val="28"/>
          <w:highlight w:val="none"/>
        </w:rPr>
        <w:t>前烧水库</w:t>
      </w:r>
      <w:r>
        <w:rPr>
          <w:rFonts w:hint="eastAsia" w:eastAsia="楷体"/>
          <w:color w:val="auto"/>
          <w:sz w:val="28"/>
          <w:szCs w:val="28"/>
          <w:highlight w:val="none"/>
        </w:rPr>
        <w:t>除险加固</w:t>
      </w:r>
      <w:r>
        <w:rPr>
          <w:rFonts w:eastAsia="楷体"/>
          <w:color w:val="auto"/>
          <w:sz w:val="28"/>
          <w:szCs w:val="28"/>
          <w:highlight w:val="none"/>
        </w:rPr>
        <w:t>工程于201</w:t>
      </w:r>
      <w:r>
        <w:rPr>
          <w:rFonts w:hint="eastAsia" w:eastAsia="楷体"/>
          <w:color w:val="auto"/>
          <w:sz w:val="28"/>
          <w:szCs w:val="28"/>
          <w:highlight w:val="none"/>
        </w:rPr>
        <w:t>4</w:t>
      </w:r>
      <w:r>
        <w:rPr>
          <w:rFonts w:eastAsia="楷体"/>
          <w:color w:val="auto"/>
          <w:sz w:val="28"/>
          <w:szCs w:val="28"/>
          <w:highlight w:val="none"/>
        </w:rPr>
        <w:t>年</w:t>
      </w:r>
      <w:r>
        <w:rPr>
          <w:rFonts w:hint="eastAsia" w:eastAsia="楷体"/>
          <w:color w:val="auto"/>
          <w:sz w:val="28"/>
          <w:szCs w:val="28"/>
          <w:highlight w:val="none"/>
        </w:rPr>
        <w:t>12</w:t>
      </w:r>
      <w:r>
        <w:rPr>
          <w:rFonts w:eastAsia="楷体"/>
          <w:color w:val="auto"/>
          <w:sz w:val="28"/>
          <w:szCs w:val="28"/>
          <w:highlight w:val="none"/>
        </w:rPr>
        <w:t>月通过了法人主持的完工验收。</w:t>
      </w:r>
    </w:p>
    <w:p>
      <w:pPr>
        <w:spacing w:line="520" w:lineRule="exact"/>
        <w:ind w:firstLine="560" w:firstLineChars="200"/>
        <w:rPr>
          <w:rFonts w:eastAsia="楷体"/>
          <w:color w:val="auto"/>
          <w:sz w:val="28"/>
          <w:szCs w:val="28"/>
          <w:highlight w:val="none"/>
        </w:rPr>
      </w:pPr>
      <w:r>
        <w:rPr>
          <w:rFonts w:hint="eastAsia" w:eastAsia="楷体"/>
          <w:color w:val="auto"/>
          <w:kern w:val="0"/>
          <w:sz w:val="28"/>
          <w:szCs w:val="28"/>
          <w:highlight w:val="none"/>
          <w:lang w:val="en-US" w:eastAsia="zh-CN"/>
        </w:rPr>
        <w:t>2021年1月，前黄镇人民政府</w:t>
      </w:r>
      <w:r>
        <w:rPr>
          <w:rFonts w:hint="eastAsia" w:eastAsia="楷体"/>
          <w:color w:val="auto"/>
          <w:sz w:val="28"/>
          <w:szCs w:val="28"/>
          <w:highlight w:val="none"/>
        </w:rPr>
        <w:t>委托设计单位进行水库</w:t>
      </w:r>
      <w:r>
        <w:rPr>
          <w:rFonts w:hint="eastAsia" w:eastAsia="楷体"/>
          <w:color w:val="auto"/>
          <w:sz w:val="28"/>
          <w:szCs w:val="28"/>
          <w:highlight w:val="none"/>
          <w:lang w:eastAsia="zh-CN"/>
        </w:rPr>
        <w:t>常态化</w:t>
      </w:r>
      <w:r>
        <w:rPr>
          <w:rFonts w:hint="eastAsia" w:eastAsia="楷体"/>
          <w:color w:val="auto"/>
          <w:sz w:val="28"/>
          <w:szCs w:val="28"/>
          <w:highlight w:val="none"/>
        </w:rPr>
        <w:t>加固工程设计</w:t>
      </w:r>
      <w:r>
        <w:rPr>
          <w:rFonts w:eastAsia="楷体"/>
          <w:color w:val="auto"/>
          <w:sz w:val="28"/>
          <w:szCs w:val="28"/>
          <w:highlight w:val="none"/>
        </w:rPr>
        <w:t>；</w:t>
      </w:r>
      <w:r>
        <w:rPr>
          <w:rFonts w:hint="eastAsia" w:eastAsia="楷体"/>
          <w:color w:val="auto"/>
          <w:sz w:val="28"/>
          <w:szCs w:val="28"/>
          <w:highlight w:val="none"/>
          <w:lang w:val="en-US" w:eastAsia="zh-CN"/>
        </w:rPr>
        <w:t>2021年6</w:t>
      </w:r>
      <w:r>
        <w:rPr>
          <w:rFonts w:hint="eastAsia" w:eastAsia="楷体"/>
          <w:color w:val="auto"/>
          <w:sz w:val="28"/>
          <w:szCs w:val="28"/>
          <w:highlight w:val="none"/>
        </w:rPr>
        <w:t>～</w:t>
      </w:r>
      <w:r>
        <w:rPr>
          <w:rFonts w:hint="eastAsia" w:eastAsia="楷体"/>
          <w:color w:val="auto"/>
          <w:sz w:val="28"/>
          <w:szCs w:val="28"/>
          <w:highlight w:val="none"/>
          <w:lang w:val="en-US" w:eastAsia="zh-CN"/>
        </w:rPr>
        <w:t>10月进行水库常态化加固施工，</w:t>
      </w:r>
      <w:r>
        <w:rPr>
          <w:rFonts w:hint="eastAsia" w:eastAsia="楷体"/>
          <w:color w:val="auto"/>
          <w:sz w:val="28"/>
          <w:szCs w:val="28"/>
          <w:highlight w:val="none"/>
        </w:rPr>
        <w:t>主要工程措施：</w:t>
      </w:r>
    </w:p>
    <w:p>
      <w:pPr>
        <w:widowControl/>
        <w:spacing w:line="520" w:lineRule="exact"/>
        <w:ind w:firstLine="560" w:firstLineChars="200"/>
        <w:contextualSpacing/>
        <w:rPr>
          <w:rFonts w:eastAsia="楷体"/>
          <w:color w:val="auto"/>
          <w:sz w:val="28"/>
          <w:szCs w:val="28"/>
          <w:highlight w:val="none"/>
        </w:rPr>
      </w:pPr>
      <w:r>
        <w:rPr>
          <w:rFonts w:hint="eastAsia" w:eastAsia="楷体"/>
          <w:color w:val="auto"/>
          <w:kern w:val="0"/>
          <w:sz w:val="28"/>
          <w:szCs w:val="28"/>
          <w:highlight w:val="none"/>
          <w:lang w:eastAsia="zh-CN"/>
        </w:rPr>
        <w:t>修复防浪墙、新建溢洪道C25埋石砼消力池、低涵涵管修复、坝坡防渗加固、高低涵进出水口加固、背水坡草皮护坡、修复灌排渠、坝顶路面铺设彩色透水砖、设置陶瓷水尺、库区清淤、新建管理房。</w:t>
      </w:r>
    </w:p>
    <w:p>
      <w:pPr>
        <w:adjustRightInd w:val="0"/>
        <w:snapToGrid w:val="0"/>
        <w:spacing w:line="520" w:lineRule="exact"/>
        <w:outlineLvl w:val="1"/>
        <w:rPr>
          <w:rFonts w:eastAsia="楷体"/>
          <w:b/>
          <w:color w:val="auto"/>
          <w:sz w:val="32"/>
          <w:szCs w:val="30"/>
          <w:highlight w:val="none"/>
        </w:rPr>
      </w:pPr>
      <w:bookmarkStart w:id="35" w:name="_Toc13333"/>
      <w:r>
        <w:rPr>
          <w:rFonts w:eastAsia="楷体"/>
          <w:b/>
          <w:color w:val="auto"/>
          <w:sz w:val="32"/>
          <w:szCs w:val="30"/>
          <w:highlight w:val="none"/>
        </w:rPr>
        <w:t>2.3 水文</w:t>
      </w:r>
      <w:bookmarkEnd w:id="35"/>
    </w:p>
    <w:p>
      <w:pPr>
        <w:spacing w:line="520" w:lineRule="exact"/>
        <w:outlineLvl w:val="2"/>
        <w:rPr>
          <w:rFonts w:eastAsia="楷体"/>
          <w:b/>
          <w:bCs/>
          <w:color w:val="auto"/>
          <w:sz w:val="32"/>
          <w:szCs w:val="30"/>
          <w:highlight w:val="none"/>
        </w:rPr>
      </w:pPr>
      <w:r>
        <w:rPr>
          <w:rFonts w:eastAsia="楷体"/>
          <w:b/>
          <w:bCs/>
          <w:color w:val="auto"/>
          <w:sz w:val="32"/>
          <w:szCs w:val="30"/>
          <w:highlight w:val="none"/>
        </w:rPr>
        <w:t>2.3.1水库流域暴雨、洪水特征</w:t>
      </w:r>
    </w:p>
    <w:p>
      <w:pPr>
        <w:spacing w:line="520" w:lineRule="exact"/>
        <w:ind w:firstLine="561"/>
        <w:rPr>
          <w:rFonts w:hint="eastAsia" w:eastAsia="楷体"/>
          <w:color w:val="auto"/>
          <w:sz w:val="28"/>
          <w:szCs w:val="28"/>
          <w:highlight w:val="none"/>
        </w:rPr>
      </w:pPr>
      <w:r>
        <w:rPr>
          <w:rFonts w:eastAsia="楷体"/>
          <w:color w:val="auto"/>
          <w:sz w:val="28"/>
          <w:szCs w:val="28"/>
          <w:highlight w:val="none"/>
        </w:rPr>
        <w:t>本地区属亚热带海洋性季风气候区，夏无酷暑，冬短无严寒，暖热湿润，温度日差较小，降雨量集中，季风明显，日照充足，蒸发量大，台风活动频繁。流域多年平均气温20.5</w:t>
      </w:r>
      <w:r>
        <w:rPr>
          <w:rFonts w:ascii="楷体" w:hAnsi="楷体" w:eastAsia="楷体"/>
          <w:color w:val="auto"/>
          <w:sz w:val="28"/>
          <w:szCs w:val="28"/>
          <w:highlight w:val="none"/>
        </w:rPr>
        <w:t>℃</w:t>
      </w:r>
      <w:r>
        <w:rPr>
          <w:rFonts w:eastAsia="楷体"/>
          <w:color w:val="auto"/>
          <w:sz w:val="28"/>
          <w:szCs w:val="28"/>
          <w:highlight w:val="none"/>
        </w:rPr>
        <w:t>，最热七月平均气温27.2</w:t>
      </w:r>
      <w:r>
        <w:rPr>
          <w:rFonts w:ascii="楷体" w:hAnsi="楷体" w:eastAsia="楷体"/>
          <w:color w:val="auto"/>
          <w:sz w:val="28"/>
          <w:szCs w:val="28"/>
          <w:highlight w:val="none"/>
        </w:rPr>
        <w:t>℃</w:t>
      </w:r>
      <w:r>
        <w:rPr>
          <w:rFonts w:eastAsia="楷体"/>
          <w:color w:val="auto"/>
          <w:sz w:val="28"/>
          <w:szCs w:val="28"/>
          <w:highlight w:val="none"/>
        </w:rPr>
        <w:t>，最冷一月份平均气温11.4</w:t>
      </w:r>
      <w:r>
        <w:rPr>
          <w:rFonts w:ascii="楷体" w:hAnsi="楷体" w:eastAsia="楷体"/>
          <w:color w:val="auto"/>
          <w:sz w:val="28"/>
          <w:szCs w:val="28"/>
          <w:highlight w:val="none"/>
        </w:rPr>
        <w:t>℃</w:t>
      </w:r>
      <w:r>
        <w:rPr>
          <w:rFonts w:eastAsia="楷体"/>
          <w:color w:val="auto"/>
          <w:sz w:val="28"/>
          <w:szCs w:val="28"/>
          <w:highlight w:val="none"/>
        </w:rPr>
        <w:t>，极端最高气温39</w:t>
      </w:r>
      <w:r>
        <w:rPr>
          <w:rFonts w:ascii="楷体" w:hAnsi="楷体" w:eastAsia="楷体"/>
          <w:color w:val="auto"/>
          <w:sz w:val="28"/>
          <w:szCs w:val="28"/>
          <w:highlight w:val="none"/>
        </w:rPr>
        <w:t>℃</w:t>
      </w:r>
      <w:r>
        <w:rPr>
          <w:rFonts w:eastAsia="楷体"/>
          <w:color w:val="auto"/>
          <w:sz w:val="28"/>
          <w:szCs w:val="28"/>
          <w:highlight w:val="none"/>
        </w:rPr>
        <w:t>（1996年8月），极端最低气温0.3</w:t>
      </w:r>
      <w:r>
        <w:rPr>
          <w:rFonts w:ascii="楷体" w:hAnsi="楷体" w:eastAsia="楷体"/>
          <w:color w:val="auto"/>
          <w:sz w:val="28"/>
          <w:szCs w:val="28"/>
          <w:highlight w:val="none"/>
        </w:rPr>
        <w:t>℃</w:t>
      </w:r>
      <w:r>
        <w:rPr>
          <w:rFonts w:eastAsia="楷体"/>
          <w:color w:val="auto"/>
          <w:sz w:val="28"/>
          <w:szCs w:val="28"/>
          <w:highlight w:val="none"/>
        </w:rPr>
        <w:t>（1957年2月），全年基本无霜。多年平均风速5.45m/s，多年平均最大风速22m/s，实测最大风速40m/s。年平均相对湿度77％，平均水气压19.9hPa；日照时数2150hr，日照率48％；雾多发生于春季和秋季月份的下半夜到清晨，年平均雾日数约为6～7天。</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本地区属亚热带海洋性季风气候区，季风明显，气候温热，气温日差小，蒸发量大，降雨量集中在夏秋之间。</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本流域受南亚热带海洋性季风影响，降水充沛，但存在明显的季节性变化。降水年际及年内变化大，最丰年份和最枯年份之比各站均在3倍左右。主要降水为3～4月的春雨、5～6月的锋面雨和8～9月的台风雨，平均每年有3～5次台风登陆或影响本流域。流域多年平均降水量1400mm，最大年降雨量1942.1mm（1973年），年降水日数158.7天，年内分配不均，全年降水的75%集中在汛期（4～9月），其中5～7月占全年总水量的60%。而10～2月干旱少雨，仅占年降水量的15.5%。</w:t>
      </w:r>
    </w:p>
    <w:p>
      <w:pPr>
        <w:spacing w:line="520" w:lineRule="exact"/>
        <w:ind w:firstLine="561"/>
        <w:rPr>
          <w:rFonts w:eastAsia="楷体"/>
          <w:color w:val="auto"/>
          <w:sz w:val="28"/>
          <w:szCs w:val="28"/>
          <w:highlight w:val="none"/>
        </w:rPr>
      </w:pPr>
      <w:r>
        <w:rPr>
          <w:rFonts w:eastAsia="楷体"/>
          <w:color w:val="auto"/>
          <w:sz w:val="28"/>
          <w:szCs w:val="28"/>
          <w:highlight w:val="none"/>
        </w:rPr>
        <w:t>前烧水库流域地表径流来自天然降水补给，径流较为丰富，年径流空间分布呈上游大下游小的趋势。径流年际间变化幅度大，年内分配受季节性降水的制约有明显的丰枯变化，但径流相对于降水有滞后的现象，3月份降水主要补充土壤含水量，4月份以后径流量明显增加，进入了汛期，10月份以后逐渐进入了枯水期</w:t>
      </w:r>
      <w:r>
        <w:rPr>
          <w:rFonts w:eastAsia="楷体"/>
          <w:color w:val="auto"/>
          <w:sz w:val="30"/>
          <w:szCs w:val="30"/>
          <w:highlight w:val="none"/>
        </w:rPr>
        <w:t>。</w:t>
      </w:r>
    </w:p>
    <w:p>
      <w:pPr>
        <w:spacing w:line="520" w:lineRule="exact"/>
        <w:outlineLvl w:val="1"/>
        <w:rPr>
          <w:rFonts w:eastAsia="楷体"/>
          <w:b/>
          <w:color w:val="auto"/>
          <w:sz w:val="32"/>
          <w:szCs w:val="30"/>
          <w:highlight w:val="none"/>
        </w:rPr>
      </w:pPr>
      <w:bookmarkStart w:id="36" w:name="_Toc2641"/>
      <w:r>
        <w:rPr>
          <w:rFonts w:eastAsia="楷体"/>
          <w:b/>
          <w:color w:val="auto"/>
          <w:sz w:val="32"/>
          <w:szCs w:val="30"/>
          <w:highlight w:val="none"/>
        </w:rPr>
        <w:t>2.4  工程安全监测</w:t>
      </w:r>
      <w:bookmarkEnd w:id="36"/>
    </w:p>
    <w:p>
      <w:pPr>
        <w:autoSpaceDN w:val="0"/>
        <w:spacing w:line="520" w:lineRule="exact"/>
        <w:ind w:firstLine="560" w:firstLineChars="200"/>
        <w:rPr>
          <w:rFonts w:eastAsia="楷体"/>
          <w:color w:val="auto"/>
          <w:sz w:val="28"/>
          <w:szCs w:val="28"/>
          <w:highlight w:val="none"/>
        </w:rPr>
      </w:pPr>
      <w:r>
        <w:rPr>
          <w:rFonts w:eastAsia="楷体"/>
          <w:color w:val="auto"/>
          <w:sz w:val="28"/>
          <w:szCs w:val="28"/>
          <w:highlight w:val="none"/>
        </w:rPr>
        <w:t>前烧水库</w:t>
      </w:r>
      <w:r>
        <w:rPr>
          <w:rFonts w:hint="eastAsia" w:eastAsia="楷体"/>
          <w:color w:val="auto"/>
          <w:sz w:val="28"/>
          <w:szCs w:val="28"/>
          <w:highlight w:val="none"/>
          <w:lang w:eastAsia="zh-CN"/>
        </w:rPr>
        <w:t>已设置自动监测雨量水位站</w:t>
      </w:r>
      <w:r>
        <w:rPr>
          <w:rFonts w:eastAsia="楷体"/>
          <w:color w:val="auto"/>
          <w:sz w:val="28"/>
          <w:szCs w:val="28"/>
          <w:highlight w:val="none"/>
        </w:rPr>
        <w:t>。</w:t>
      </w:r>
    </w:p>
    <w:p>
      <w:pPr>
        <w:spacing w:line="520" w:lineRule="exact"/>
        <w:outlineLvl w:val="1"/>
        <w:rPr>
          <w:rFonts w:eastAsia="楷体"/>
          <w:b/>
          <w:color w:val="auto"/>
          <w:sz w:val="32"/>
          <w:szCs w:val="30"/>
          <w:highlight w:val="none"/>
        </w:rPr>
      </w:pPr>
      <w:bookmarkStart w:id="37" w:name="_Toc5426"/>
      <w:r>
        <w:rPr>
          <w:rFonts w:eastAsia="楷体"/>
          <w:b/>
          <w:color w:val="auto"/>
          <w:sz w:val="32"/>
          <w:szCs w:val="30"/>
          <w:highlight w:val="none"/>
        </w:rPr>
        <w:t>2.5 水库汛期调度运用计划</w:t>
      </w:r>
      <w:bookmarkEnd w:id="37"/>
    </w:p>
    <w:p>
      <w:pPr>
        <w:outlineLvl w:val="2"/>
        <w:rPr>
          <w:rFonts w:eastAsia="楷体"/>
          <w:b/>
          <w:bCs/>
          <w:color w:val="auto"/>
          <w:sz w:val="32"/>
          <w:szCs w:val="30"/>
          <w:highlight w:val="none"/>
        </w:rPr>
      </w:pPr>
      <w:bookmarkStart w:id="38" w:name="_Toc477761804"/>
      <w:bookmarkStart w:id="39" w:name="_Toc11125"/>
      <w:r>
        <w:rPr>
          <w:rFonts w:eastAsia="楷体"/>
          <w:b/>
          <w:bCs/>
          <w:color w:val="auto"/>
          <w:sz w:val="32"/>
          <w:szCs w:val="30"/>
          <w:highlight w:val="none"/>
        </w:rPr>
        <w:t>2.5.1汛期划分</w:t>
      </w:r>
      <w:bookmarkEnd w:id="38"/>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lang w:val="en-US" w:eastAsia="zh-CN"/>
        </w:rPr>
        <w:t>泉州市</w:t>
      </w:r>
      <w:r>
        <w:rPr>
          <w:rFonts w:eastAsia="楷体"/>
          <w:color w:val="auto"/>
          <w:sz w:val="28"/>
          <w:szCs w:val="28"/>
          <w:highlight w:val="none"/>
        </w:rPr>
        <w:t>防洪防台风应急预案规定，4月1日至10月15日为汛期，其中前汛期为4月1日～6月30日，主汛期为7月1日～9月20日，后汛期为9月21日～10月15日。</w:t>
      </w:r>
    </w:p>
    <w:p>
      <w:pPr>
        <w:outlineLvl w:val="2"/>
        <w:rPr>
          <w:rFonts w:eastAsia="楷体"/>
          <w:b/>
          <w:bCs/>
          <w:color w:val="auto"/>
          <w:sz w:val="32"/>
          <w:szCs w:val="30"/>
          <w:highlight w:val="none"/>
        </w:rPr>
      </w:pPr>
      <w:bookmarkStart w:id="40" w:name="_Toc477761805"/>
      <w:r>
        <w:rPr>
          <w:rFonts w:eastAsia="楷体"/>
          <w:b/>
          <w:bCs/>
          <w:color w:val="auto"/>
          <w:sz w:val="32"/>
          <w:szCs w:val="30"/>
          <w:highlight w:val="none"/>
        </w:rPr>
        <w:t>2.5.2 洪水调度原则</w:t>
      </w:r>
      <w:bookmarkEnd w:id="40"/>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上级主管部门核定的水库安全标准和下游防护对象的防洪标准、防洪调度方式及各防洪特征水位对入库洪水进行调蓄，保障大坝、库区上游和下游防洪安全；当遭遇超标准洪水时，应力求保证大坝安全并尽量减轻下游的洪水灾害；在大坝安全的前提下，按照“整体照顾局部，防洪兼顾兴利”的原则，尽可能多地拦蓄、储备水源，发挥水资源综合效益；严格执行上级防汛部门下达调度指令。</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根据时段不同，水库防洪调度原则如下：</w:t>
      </w:r>
    </w:p>
    <w:p>
      <w:pPr>
        <w:numPr>
          <w:ilvl w:val="0"/>
          <w:numId w:val="1"/>
        </w:numPr>
        <w:spacing w:line="520" w:lineRule="exact"/>
        <w:ind w:firstLine="560" w:firstLineChars="200"/>
        <w:rPr>
          <w:rFonts w:eastAsia="楷体"/>
          <w:color w:val="auto"/>
          <w:sz w:val="28"/>
          <w:szCs w:val="28"/>
          <w:highlight w:val="none"/>
        </w:rPr>
      </w:pPr>
      <w:r>
        <w:rPr>
          <w:rFonts w:eastAsia="楷体"/>
          <w:color w:val="auto"/>
          <w:sz w:val="28"/>
          <w:szCs w:val="28"/>
          <w:highlight w:val="none"/>
        </w:rPr>
        <w:t>非汛期防洪调度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1、根据气象部门的气象预报及降雨数据，采取径流系数估算入库洪水，分析次洪的洪峰流量及其峰现时间，从而推求最高库水位，采取适当的调度手段防洪，做到防洪与水库利用两不误。</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2、加大工程巡查力度，对排洪启闭系统、通讯、交通、供电设备进行全面检查，始终保持良好状况，排除一切不安全因素，确保使用及时。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（二）汛期防洪调度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1、水库遭遇洪水时，要根据雨情分析，每半小时进行洪水预报，判别洪水标准，推求洪峰流量、洪水总量，进行科学合理调度。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2、提前2小时通知下游村落及相关单位做好水库排洪的准备。</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按照上级批准的调度计划进行调度，采用分段调洪方案，一是对于降雨强度不大，历时较短、降雨量不多的一般洪水（十年一遇以下洪水），控制原则为：在降雨产流阶段、洪峰来临之前，须及时通知下游村落做好防洪工作，水库准备小流量泄排洪。二是对于降雨强度大、历时长的暴雨调洪方案（十年至二十年一遇洪水）：根据采集的降雨资料进行分析，推算洪水量，采取有效措施，利用工程措施拦截一部分洪水，缓解下游河道过流能力的不足。结合气象部门降雨预报，及时掌握气象趋势，在上级防汛部门统一指挥下，以保证安全、减少损失为原则，进行科学调度。</w:t>
      </w:r>
    </w:p>
    <w:p>
      <w:pPr>
        <w:outlineLvl w:val="2"/>
        <w:rPr>
          <w:rFonts w:eastAsia="楷体"/>
          <w:b/>
          <w:bCs/>
          <w:color w:val="auto"/>
          <w:sz w:val="32"/>
          <w:szCs w:val="30"/>
          <w:highlight w:val="none"/>
        </w:rPr>
      </w:pPr>
      <w:bookmarkStart w:id="41" w:name="_Toc477761806"/>
      <w:r>
        <w:rPr>
          <w:rFonts w:eastAsia="楷体"/>
          <w:b/>
          <w:bCs/>
          <w:color w:val="auto"/>
          <w:sz w:val="32"/>
          <w:szCs w:val="30"/>
          <w:highlight w:val="none"/>
        </w:rPr>
        <w:t>2.5.3 汛限水位确定</w:t>
      </w:r>
      <w:bookmarkEnd w:id="41"/>
    </w:p>
    <w:p>
      <w:pPr>
        <w:spacing w:line="520" w:lineRule="exact"/>
        <w:ind w:firstLine="560" w:firstLineChars="200"/>
        <w:rPr>
          <w:rFonts w:eastAsia="楷体"/>
          <w:color w:val="auto"/>
          <w:sz w:val="28"/>
          <w:szCs w:val="28"/>
          <w:highlight w:val="none"/>
        </w:rPr>
      </w:pPr>
      <w:bookmarkStart w:id="42" w:name="_Toc477761807"/>
      <w:r>
        <w:rPr>
          <w:rFonts w:eastAsia="楷体"/>
          <w:color w:val="auto"/>
          <w:sz w:val="28"/>
          <w:szCs w:val="28"/>
          <w:highlight w:val="none"/>
        </w:rPr>
        <w:t>汛限水位的确定从以下几个方面来确定：</w:t>
      </w:r>
    </w:p>
    <w:p>
      <w:pPr>
        <w:numPr>
          <w:ilvl w:val="0"/>
          <w:numId w:val="2"/>
        </w:num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rPr>
        <w:t>泉港区前黄镇前烧水库除险加固工程</w:t>
      </w:r>
      <w:r>
        <w:rPr>
          <w:rFonts w:eastAsia="楷体"/>
          <w:color w:val="auto"/>
          <w:sz w:val="28"/>
          <w:szCs w:val="28"/>
          <w:highlight w:val="none"/>
        </w:rPr>
        <w:t>初步设计报告（报批稿）》（</w:t>
      </w:r>
      <w:r>
        <w:rPr>
          <w:rFonts w:hint="eastAsia" w:eastAsia="楷体"/>
          <w:color w:val="auto"/>
          <w:sz w:val="28"/>
          <w:szCs w:val="28"/>
          <w:highlight w:val="none"/>
        </w:rPr>
        <w:t>泉州市水利水电勘测设计院，</w:t>
      </w:r>
      <w:r>
        <w:rPr>
          <w:rFonts w:eastAsia="楷体"/>
          <w:color w:val="auto"/>
          <w:sz w:val="28"/>
          <w:szCs w:val="28"/>
          <w:highlight w:val="none"/>
        </w:rPr>
        <w:t>201</w:t>
      </w:r>
      <w:r>
        <w:rPr>
          <w:rFonts w:hint="eastAsia" w:eastAsia="楷体"/>
          <w:color w:val="auto"/>
          <w:sz w:val="28"/>
          <w:szCs w:val="28"/>
          <w:highlight w:val="none"/>
        </w:rPr>
        <w:t>3</w:t>
      </w:r>
      <w:r>
        <w:rPr>
          <w:rFonts w:eastAsia="楷体"/>
          <w:color w:val="auto"/>
          <w:sz w:val="28"/>
          <w:szCs w:val="28"/>
          <w:highlight w:val="none"/>
        </w:rPr>
        <w:t>年</w:t>
      </w:r>
      <w:r>
        <w:rPr>
          <w:rFonts w:hint="eastAsia" w:eastAsia="楷体"/>
          <w:color w:val="auto"/>
          <w:sz w:val="28"/>
          <w:szCs w:val="28"/>
          <w:highlight w:val="none"/>
        </w:rPr>
        <w:t>5</w:t>
      </w:r>
      <w:r>
        <w:rPr>
          <w:rFonts w:eastAsia="楷体"/>
          <w:color w:val="auto"/>
          <w:sz w:val="28"/>
          <w:szCs w:val="28"/>
          <w:highlight w:val="none"/>
        </w:rPr>
        <w:t>月）的</w:t>
      </w:r>
      <w:r>
        <w:rPr>
          <w:rFonts w:hint="eastAsia" w:eastAsia="楷体"/>
          <w:color w:val="auto"/>
          <w:sz w:val="28"/>
          <w:szCs w:val="28"/>
          <w:highlight w:val="none"/>
        </w:rPr>
        <w:t>设计内容</w:t>
      </w:r>
      <w:r>
        <w:rPr>
          <w:rFonts w:eastAsia="楷体"/>
          <w:color w:val="auto"/>
          <w:sz w:val="28"/>
          <w:szCs w:val="28"/>
          <w:highlight w:val="none"/>
        </w:rPr>
        <w:t>可知，前烧水库</w:t>
      </w:r>
      <w:r>
        <w:rPr>
          <w:rFonts w:hint="eastAsia" w:eastAsia="楷体"/>
          <w:color w:val="auto"/>
          <w:sz w:val="28"/>
          <w:szCs w:val="28"/>
          <w:highlight w:val="none"/>
          <w:lang w:val="en-US" w:eastAsia="zh-CN"/>
        </w:rPr>
        <w:t>的正常蓄</w:t>
      </w:r>
      <w:r>
        <w:rPr>
          <w:rFonts w:eastAsia="楷体"/>
          <w:color w:val="auto"/>
          <w:sz w:val="28"/>
          <w:szCs w:val="28"/>
          <w:highlight w:val="none"/>
        </w:rPr>
        <w:t>水位</w:t>
      </w:r>
      <w:r>
        <w:rPr>
          <w:rFonts w:hint="eastAsia" w:eastAsia="楷体"/>
          <w:color w:val="auto"/>
          <w:sz w:val="28"/>
          <w:szCs w:val="28"/>
          <w:highlight w:val="none"/>
          <w:lang w:val="en-US" w:eastAsia="zh-CN"/>
        </w:rPr>
        <w:t>为</w:t>
      </w:r>
      <w:r>
        <w:rPr>
          <w:rFonts w:hint="eastAsia" w:eastAsia="楷体"/>
          <w:color w:val="auto"/>
          <w:sz w:val="28"/>
          <w:szCs w:val="28"/>
          <w:highlight w:val="none"/>
          <w:lang w:eastAsia="zh-CN"/>
        </w:rPr>
        <w:t>37.75</w:t>
      </w:r>
      <w:r>
        <w:rPr>
          <w:rFonts w:eastAsia="楷体"/>
          <w:color w:val="auto"/>
          <w:sz w:val="28"/>
          <w:szCs w:val="28"/>
          <w:highlight w:val="none"/>
        </w:rPr>
        <w:t>m</w:t>
      </w:r>
      <w:r>
        <w:rPr>
          <w:rFonts w:hint="eastAsia" w:eastAsia="楷体"/>
          <w:color w:val="auto"/>
          <w:sz w:val="28"/>
          <w:szCs w:val="28"/>
          <w:highlight w:val="none"/>
          <w:lang w:eastAsia="zh-CN"/>
        </w:rPr>
        <w:t>，</w:t>
      </w:r>
      <w:r>
        <w:rPr>
          <w:rFonts w:eastAsia="楷体"/>
          <w:color w:val="auto"/>
          <w:sz w:val="28"/>
          <w:szCs w:val="28"/>
          <w:highlight w:val="none"/>
        </w:rPr>
        <w:t>对应库容为</w:t>
      </w:r>
      <w:r>
        <w:rPr>
          <w:rFonts w:hint="eastAsia" w:eastAsia="楷体"/>
          <w:color w:val="auto"/>
          <w:sz w:val="28"/>
          <w:szCs w:val="28"/>
          <w:highlight w:val="none"/>
          <w:lang w:eastAsia="zh-CN"/>
        </w:rPr>
        <w:t>24.18</w:t>
      </w:r>
      <w:r>
        <w:rPr>
          <w:rFonts w:eastAsia="楷体"/>
          <w:color w:val="auto"/>
          <w:sz w:val="28"/>
          <w:szCs w:val="28"/>
          <w:highlight w:val="none"/>
        </w:rPr>
        <w:t>万m</w:t>
      </w:r>
      <w:r>
        <w:rPr>
          <w:rFonts w:eastAsia="楷体"/>
          <w:color w:val="auto"/>
          <w:sz w:val="28"/>
          <w:szCs w:val="28"/>
          <w:highlight w:val="none"/>
          <w:vertAlign w:val="superscript"/>
        </w:rPr>
        <w:t>3</w:t>
      </w:r>
      <w:r>
        <w:rPr>
          <w:rFonts w:hint="eastAsia" w:eastAsia="楷体"/>
          <w:color w:val="auto"/>
          <w:sz w:val="28"/>
          <w:szCs w:val="28"/>
          <w:highlight w:val="none"/>
          <w:lang w:eastAsia="zh-CN"/>
        </w:rPr>
        <w:t>。</w:t>
      </w:r>
    </w:p>
    <w:p>
      <w:pPr>
        <w:ind w:firstLine="560" w:firstLineChars="200"/>
        <w:rPr>
          <w:color w:val="auto"/>
        </w:rPr>
      </w:pPr>
      <w:r>
        <w:rPr>
          <w:rFonts w:hint="eastAsia" w:eastAsia="楷体"/>
          <w:color w:val="auto"/>
          <w:sz w:val="28"/>
          <w:szCs w:val="28"/>
          <w:highlight w:val="none"/>
          <w:lang w:val="en-US" w:eastAsia="zh-CN"/>
        </w:rPr>
        <w:t>2、根据现场踏勘情况及水库管理人员了解可知，</w:t>
      </w:r>
      <w:r>
        <w:rPr>
          <w:rFonts w:eastAsia="楷体"/>
          <w:color w:val="auto"/>
          <w:sz w:val="28"/>
          <w:szCs w:val="28"/>
          <w:highlight w:val="none"/>
        </w:rPr>
        <w:t>201</w:t>
      </w:r>
      <w:r>
        <w:rPr>
          <w:rFonts w:hint="eastAsia" w:eastAsia="楷体"/>
          <w:color w:val="auto"/>
          <w:sz w:val="28"/>
          <w:szCs w:val="28"/>
          <w:highlight w:val="none"/>
        </w:rPr>
        <w:t>8</w:t>
      </w:r>
      <w:r>
        <w:rPr>
          <w:rFonts w:eastAsia="楷体"/>
          <w:color w:val="auto"/>
          <w:sz w:val="28"/>
          <w:szCs w:val="28"/>
          <w:highlight w:val="none"/>
        </w:rPr>
        <w:t>年前烧水库</w:t>
      </w:r>
      <w:r>
        <w:rPr>
          <w:rFonts w:hint="eastAsia" w:eastAsia="楷体"/>
          <w:color w:val="auto"/>
          <w:sz w:val="28"/>
          <w:szCs w:val="28"/>
          <w:highlight w:val="none"/>
          <w:lang w:val="en-US" w:eastAsia="zh-CN"/>
        </w:rPr>
        <w:t>低涵发生堵塞情况，泉港区农水局立即牵头，由前黄镇人民政府组织，对</w:t>
      </w:r>
      <w:r>
        <w:rPr>
          <w:rFonts w:eastAsia="楷体"/>
          <w:color w:val="auto"/>
          <w:sz w:val="28"/>
          <w:szCs w:val="28"/>
          <w:highlight w:val="none"/>
        </w:rPr>
        <w:t>前烧水库</w:t>
      </w:r>
      <w:r>
        <w:rPr>
          <w:rFonts w:hint="eastAsia" w:eastAsia="楷体"/>
          <w:color w:val="auto"/>
          <w:sz w:val="28"/>
          <w:szCs w:val="28"/>
          <w:highlight w:val="none"/>
          <w:lang w:val="en-US" w:eastAsia="zh-CN"/>
        </w:rPr>
        <w:t>进行应急除险加固，已</w:t>
      </w:r>
      <w:r>
        <w:rPr>
          <w:rFonts w:hint="eastAsia" w:eastAsia="楷体"/>
          <w:color w:val="auto"/>
          <w:sz w:val="28"/>
          <w:szCs w:val="28"/>
          <w:highlight w:val="none"/>
        </w:rPr>
        <w:t>20</w:t>
      </w:r>
      <w:r>
        <w:rPr>
          <w:rFonts w:hint="eastAsia" w:eastAsia="楷体"/>
          <w:color w:val="auto"/>
          <w:sz w:val="28"/>
          <w:szCs w:val="28"/>
          <w:highlight w:val="none"/>
          <w:lang w:val="en-US" w:eastAsia="zh-CN"/>
        </w:rPr>
        <w:t>21</w:t>
      </w:r>
      <w:r>
        <w:rPr>
          <w:rFonts w:hint="eastAsia" w:eastAsia="楷体"/>
          <w:color w:val="auto"/>
          <w:sz w:val="28"/>
          <w:szCs w:val="28"/>
          <w:highlight w:val="none"/>
        </w:rPr>
        <w:t>年</w:t>
      </w:r>
      <w:r>
        <w:rPr>
          <w:rFonts w:hint="eastAsia" w:eastAsia="楷体"/>
          <w:color w:val="auto"/>
          <w:sz w:val="28"/>
          <w:szCs w:val="28"/>
          <w:highlight w:val="none"/>
          <w:lang w:eastAsia="zh-CN"/>
        </w:rPr>
        <w:t>对</w:t>
      </w:r>
      <w:r>
        <w:rPr>
          <w:rFonts w:hint="eastAsia" w:eastAsia="楷体"/>
          <w:color w:val="auto"/>
          <w:sz w:val="28"/>
          <w:szCs w:val="28"/>
          <w:highlight w:val="none"/>
        </w:rPr>
        <w:t>前烧水库的</w:t>
      </w:r>
      <w:r>
        <w:rPr>
          <w:rFonts w:hint="eastAsia" w:eastAsia="楷体"/>
          <w:color w:val="auto"/>
          <w:sz w:val="28"/>
          <w:szCs w:val="28"/>
          <w:highlight w:val="none"/>
          <w:lang w:eastAsia="zh-CN"/>
        </w:rPr>
        <w:t>常态化加固完工验收</w:t>
      </w:r>
      <w:r>
        <w:rPr>
          <w:rFonts w:hint="eastAsia" w:eastAsia="楷体"/>
          <w:color w:val="auto"/>
          <w:sz w:val="28"/>
          <w:szCs w:val="28"/>
          <w:highlight w:val="none"/>
        </w:rPr>
        <w:t>，</w:t>
      </w:r>
      <w:r>
        <w:rPr>
          <w:rFonts w:hint="eastAsia" w:eastAsia="楷体"/>
          <w:color w:val="auto"/>
          <w:sz w:val="28"/>
          <w:szCs w:val="28"/>
          <w:highlight w:val="none"/>
          <w:lang w:val="en-US" w:eastAsia="zh-CN"/>
        </w:rPr>
        <w:t>2022</w:t>
      </w:r>
      <w:r>
        <w:rPr>
          <w:rFonts w:hint="eastAsia" w:eastAsia="楷体"/>
          <w:color w:val="auto"/>
          <w:sz w:val="28"/>
          <w:szCs w:val="28"/>
          <w:highlight w:val="none"/>
          <w:lang w:eastAsia="zh-CN"/>
        </w:rPr>
        <w:t>年</w:t>
      </w:r>
      <w:r>
        <w:rPr>
          <w:rFonts w:hint="eastAsia" w:eastAsia="楷体"/>
          <w:color w:val="auto"/>
          <w:sz w:val="28"/>
          <w:szCs w:val="28"/>
          <w:highlight w:val="none"/>
          <w:lang w:val="en-US" w:eastAsia="zh-CN"/>
        </w:rPr>
        <w:t>4月份</w:t>
      </w:r>
      <w:r>
        <w:rPr>
          <w:rFonts w:hint="eastAsia" w:eastAsia="楷体"/>
          <w:color w:val="auto"/>
          <w:sz w:val="28"/>
          <w:szCs w:val="28"/>
        </w:rPr>
        <w:t>按三个不同水位分期蓄水，汛限水位</w:t>
      </w:r>
      <w:r>
        <w:rPr>
          <w:rFonts w:hint="eastAsia" w:eastAsia="楷体"/>
          <w:color w:val="auto"/>
          <w:sz w:val="28"/>
          <w:szCs w:val="28"/>
          <w:lang w:eastAsia="zh-CN"/>
        </w:rPr>
        <w:t>定</w:t>
      </w:r>
      <w:r>
        <w:rPr>
          <w:rFonts w:hint="eastAsia" w:eastAsia="楷体"/>
          <w:color w:val="auto"/>
          <w:sz w:val="28"/>
          <w:szCs w:val="28"/>
        </w:rPr>
        <w:t>为</w:t>
      </w:r>
      <w:r>
        <w:rPr>
          <w:rFonts w:hint="eastAsia" w:eastAsia="楷体"/>
          <w:color w:val="auto"/>
          <w:sz w:val="28"/>
          <w:szCs w:val="28"/>
          <w:lang w:val="en-US" w:eastAsia="zh-CN"/>
        </w:rPr>
        <w:t>37.75</w:t>
      </w:r>
      <w:r>
        <w:rPr>
          <w:rFonts w:hint="eastAsia" w:eastAsia="楷体"/>
          <w:color w:val="auto"/>
          <w:sz w:val="28"/>
          <w:szCs w:val="28"/>
        </w:rPr>
        <w:t>m。</w:t>
      </w:r>
    </w:p>
    <w:p>
      <w:pPr>
        <w:numPr>
          <w:ilvl w:val="0"/>
          <w:numId w:val="0"/>
        </w:num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val="en-US" w:eastAsia="zh-CN"/>
        </w:rPr>
        <w:t>3、根据2023年前烧水库的运行情况可知，2023年前烧水库的汛限水位为33.75m，</w:t>
      </w:r>
      <w:r>
        <w:rPr>
          <w:rFonts w:eastAsia="楷体"/>
          <w:color w:val="auto"/>
          <w:sz w:val="28"/>
          <w:szCs w:val="28"/>
          <w:highlight w:val="none"/>
        </w:rPr>
        <w:t>总体运行状况良好，即便在台风期，前烧水库仍很好的完成了防汛任务；</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FF0000"/>
          <w:sz w:val="28"/>
          <w:szCs w:val="28"/>
          <w:lang w:val="en-US" w:eastAsia="zh-CN"/>
        </w:rPr>
        <w:t xml:space="preserve"> </w:t>
      </w:r>
      <w:r>
        <w:rPr>
          <w:rFonts w:hint="eastAsia" w:eastAsia="楷体"/>
          <w:color w:val="auto"/>
          <w:sz w:val="28"/>
          <w:szCs w:val="28"/>
          <w:highlight w:val="none"/>
          <w:lang w:val="en-US" w:eastAsia="zh-CN"/>
        </w:rPr>
        <w:t>4</w:t>
      </w:r>
      <w:r>
        <w:rPr>
          <w:rFonts w:eastAsia="楷体"/>
          <w:color w:val="auto"/>
          <w:sz w:val="28"/>
          <w:szCs w:val="28"/>
          <w:highlight w:val="none"/>
        </w:rPr>
        <w:t>、</w:t>
      </w:r>
      <w:r>
        <w:rPr>
          <w:rFonts w:hint="eastAsia" w:eastAsia="楷体"/>
          <w:color w:val="auto"/>
          <w:sz w:val="28"/>
          <w:szCs w:val="28"/>
          <w:highlight w:val="none"/>
          <w:lang w:val="en-US" w:eastAsia="zh-CN"/>
        </w:rPr>
        <w:t>考虑到前烧水库有下游600亩农田的灌溉任务，因此，进行兴利调节计算以确定最合理的汛限水位：</w:t>
      </w:r>
    </w:p>
    <w:p>
      <w:pPr>
        <w:spacing w:line="520" w:lineRule="exact"/>
        <w:ind w:firstLine="560" w:firstLineChars="200"/>
        <w:rPr>
          <w:rFonts w:hint="default" w:eastAsia="楷体"/>
          <w:color w:val="auto"/>
          <w:sz w:val="28"/>
          <w:szCs w:val="28"/>
          <w:highlight w:val="none"/>
          <w:lang w:val="en-US" w:eastAsia="zh-CN"/>
        </w:rPr>
      </w:pPr>
      <w:r>
        <w:rPr>
          <w:rFonts w:hint="eastAsia" w:eastAsia="楷体"/>
          <w:color w:val="auto"/>
          <w:sz w:val="28"/>
          <w:szCs w:val="28"/>
          <w:highlight w:val="none"/>
          <w:lang w:val="en-US" w:eastAsia="zh-CN"/>
        </w:rPr>
        <w:t>（1）根据《福建省行业用水定额》（DB35/T 772-2013），泉港区属于福建省灌溉分区中的Ⅱ类，前烧水库所承担的600亩农田基本为单季稻，在P=90%保证率下，单季稻的用水定额为484m</w:t>
      </w:r>
      <w:r>
        <w:rPr>
          <w:rFonts w:hint="eastAsia" w:eastAsia="楷体"/>
          <w:color w:val="auto"/>
          <w:sz w:val="28"/>
          <w:szCs w:val="28"/>
          <w:highlight w:val="none"/>
          <w:vertAlign w:val="superscript"/>
          <w:lang w:val="en-US" w:eastAsia="zh-CN"/>
        </w:rPr>
        <w:t>3</w:t>
      </w:r>
      <w:r>
        <w:rPr>
          <w:rFonts w:hint="eastAsia" w:eastAsia="楷体"/>
          <w:color w:val="auto"/>
          <w:sz w:val="28"/>
          <w:szCs w:val="28"/>
          <w:highlight w:val="none"/>
          <w:lang w:val="en-US" w:eastAsia="zh-CN"/>
        </w:rPr>
        <w:t>/亩，下游农田在P=90%保证率下的用水量为29.04万m</w:t>
      </w:r>
      <w:r>
        <w:rPr>
          <w:rFonts w:hint="eastAsia" w:eastAsia="楷体"/>
          <w:color w:val="auto"/>
          <w:sz w:val="28"/>
          <w:szCs w:val="28"/>
          <w:highlight w:val="none"/>
          <w:vertAlign w:val="superscript"/>
          <w:lang w:val="en-US" w:eastAsia="zh-CN"/>
        </w:rPr>
        <w:t>3</w:t>
      </w:r>
      <w:r>
        <w:rPr>
          <w:rFonts w:hint="eastAsia" w:eastAsia="楷体"/>
          <w:color w:val="auto"/>
          <w:sz w:val="28"/>
          <w:szCs w:val="28"/>
          <w:highlight w:val="none"/>
          <w:lang w:val="en-US" w:eastAsia="zh-CN"/>
        </w:rPr>
        <w:t>；</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（2）前烧水库的集雨面积为0.87km</w:t>
      </w:r>
      <w:r>
        <w:rPr>
          <w:rFonts w:hint="eastAsia" w:eastAsia="楷体"/>
          <w:color w:val="auto"/>
          <w:sz w:val="28"/>
          <w:szCs w:val="28"/>
          <w:highlight w:val="none"/>
          <w:vertAlign w:val="superscript"/>
          <w:lang w:val="en-US" w:eastAsia="zh-CN"/>
        </w:rPr>
        <w:t>2</w:t>
      </w:r>
      <w:r>
        <w:rPr>
          <w:rFonts w:hint="eastAsia" w:eastAsia="楷体"/>
          <w:color w:val="auto"/>
          <w:sz w:val="28"/>
          <w:szCs w:val="28"/>
          <w:highlight w:val="none"/>
          <w:lang w:val="en-US" w:eastAsia="zh-CN"/>
        </w:rPr>
        <w:t>，多年平均降雨量为1350mm，多年平均径流量为810mm，多年平均来水量为70.47万m</w:t>
      </w:r>
      <w:r>
        <w:rPr>
          <w:rFonts w:hint="eastAsia" w:eastAsia="楷体"/>
          <w:color w:val="auto"/>
          <w:sz w:val="28"/>
          <w:szCs w:val="28"/>
          <w:highlight w:val="none"/>
          <w:vertAlign w:val="superscript"/>
          <w:lang w:val="en-US" w:eastAsia="zh-CN"/>
        </w:rPr>
        <w:t>3</w:t>
      </w:r>
      <w:r>
        <w:rPr>
          <w:rFonts w:hint="eastAsia" w:eastAsia="楷体"/>
          <w:color w:val="auto"/>
          <w:sz w:val="28"/>
          <w:szCs w:val="28"/>
          <w:highlight w:val="none"/>
          <w:lang w:val="en-US" w:eastAsia="zh-CN"/>
        </w:rPr>
        <w:t>，在P=90%保证率下的用水量为38.05万m</w:t>
      </w:r>
      <w:r>
        <w:rPr>
          <w:rFonts w:hint="eastAsia" w:eastAsia="楷体"/>
          <w:color w:val="auto"/>
          <w:sz w:val="28"/>
          <w:szCs w:val="28"/>
          <w:highlight w:val="none"/>
          <w:vertAlign w:val="superscript"/>
          <w:lang w:val="en-US" w:eastAsia="zh-CN"/>
        </w:rPr>
        <w:t>3</w:t>
      </w:r>
      <w:r>
        <w:rPr>
          <w:rFonts w:hint="eastAsia" w:eastAsia="楷体"/>
          <w:color w:val="auto"/>
          <w:sz w:val="28"/>
          <w:szCs w:val="28"/>
          <w:highlight w:val="none"/>
          <w:lang w:val="en-US" w:eastAsia="zh-CN"/>
        </w:rPr>
        <w:t>，引用菱溪水库来水资料确定前烧水库P=90%下的逐月来水过程线。</w:t>
      </w:r>
    </w:p>
    <w:p>
      <w:pPr>
        <w:spacing w:line="520" w:lineRule="exact"/>
        <w:rPr>
          <w:rFonts w:hint="default" w:eastAsia="楷体"/>
          <w:b/>
          <w:bCs/>
          <w:color w:val="auto"/>
          <w:kern w:val="0"/>
          <w:sz w:val="28"/>
          <w:szCs w:val="28"/>
          <w:highlight w:val="none"/>
          <w:lang w:val="en-US" w:eastAsia="zh-CN"/>
        </w:rPr>
      </w:pPr>
      <w:r>
        <w:rPr>
          <w:rFonts w:eastAsia="楷体"/>
          <w:b/>
          <w:bCs/>
          <w:color w:val="auto"/>
          <w:kern w:val="0"/>
          <w:sz w:val="28"/>
          <w:szCs w:val="28"/>
          <w:highlight w:val="none"/>
        </w:rPr>
        <w:t>表</w:t>
      </w:r>
      <w:r>
        <w:rPr>
          <w:rFonts w:hint="eastAsia" w:eastAsia="楷体"/>
          <w:b/>
          <w:bCs/>
          <w:color w:val="auto"/>
          <w:kern w:val="0"/>
          <w:sz w:val="28"/>
          <w:szCs w:val="28"/>
          <w:highlight w:val="none"/>
          <w:lang w:val="en-US" w:eastAsia="zh-CN"/>
        </w:rPr>
        <w:t>4</w:t>
      </w:r>
      <w:r>
        <w:rPr>
          <w:rFonts w:hint="eastAsia" w:eastAsia="楷体"/>
          <w:b/>
          <w:bCs/>
          <w:color w:val="auto"/>
          <w:kern w:val="0"/>
          <w:sz w:val="28"/>
          <w:szCs w:val="28"/>
          <w:highlight w:val="none"/>
        </w:rPr>
        <w:t>-</w:t>
      </w:r>
      <w:r>
        <w:rPr>
          <w:rFonts w:hint="eastAsia" w:eastAsia="楷体"/>
          <w:b/>
          <w:bCs/>
          <w:color w:val="auto"/>
          <w:kern w:val="0"/>
          <w:sz w:val="28"/>
          <w:szCs w:val="28"/>
          <w:highlight w:val="none"/>
          <w:lang w:val="en-US" w:eastAsia="zh-CN"/>
        </w:rPr>
        <w:t>1</w:t>
      </w:r>
      <w:r>
        <w:rPr>
          <w:rFonts w:eastAsia="楷体"/>
          <w:b/>
          <w:bCs/>
          <w:color w:val="auto"/>
          <w:kern w:val="0"/>
          <w:sz w:val="28"/>
          <w:szCs w:val="28"/>
          <w:highlight w:val="none"/>
        </w:rPr>
        <w:t xml:space="preserve">         </w:t>
      </w:r>
      <w:r>
        <w:rPr>
          <w:rFonts w:hint="eastAsia" w:eastAsia="楷体"/>
          <w:b/>
          <w:bCs/>
          <w:color w:val="auto"/>
          <w:kern w:val="0"/>
          <w:sz w:val="28"/>
          <w:szCs w:val="28"/>
          <w:highlight w:val="none"/>
        </w:rPr>
        <w:t xml:space="preserve">   </w:t>
      </w:r>
      <w:r>
        <w:rPr>
          <w:rFonts w:eastAsia="楷体"/>
          <w:b/>
          <w:bCs/>
          <w:color w:val="auto"/>
          <w:kern w:val="0"/>
          <w:sz w:val="28"/>
          <w:szCs w:val="28"/>
          <w:highlight w:val="none"/>
        </w:rPr>
        <w:t>前烧水库</w:t>
      </w:r>
      <w:r>
        <w:rPr>
          <w:rFonts w:hint="eastAsia" w:eastAsia="楷体"/>
          <w:b/>
          <w:bCs/>
          <w:color w:val="auto"/>
          <w:kern w:val="0"/>
          <w:sz w:val="28"/>
          <w:szCs w:val="28"/>
          <w:highlight w:val="none"/>
          <w:lang w:val="en-US" w:eastAsia="zh-CN"/>
        </w:rPr>
        <w:t>P=90%保证率逐月来水过程线</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052"/>
        <w:gridCol w:w="632"/>
        <w:gridCol w:w="632"/>
        <w:gridCol w:w="632"/>
        <w:gridCol w:w="632"/>
        <w:gridCol w:w="632"/>
        <w:gridCol w:w="632"/>
        <w:gridCol w:w="632"/>
        <w:gridCol w:w="632"/>
        <w:gridCol w:w="632"/>
        <w:gridCol w:w="632"/>
        <w:gridCol w:w="632"/>
        <w:gridCol w:w="632"/>
        <w:gridCol w:w="6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105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月份</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105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来水量（万m</w:t>
            </w:r>
            <w:r>
              <w:rPr>
                <w:rFonts w:hint="default" w:ascii="Times New Roman" w:hAnsi="Times New Roman" w:eastAsia="宋体" w:cs="Times New Roman"/>
                <w:i w:val="0"/>
                <w:color w:val="000000"/>
                <w:kern w:val="0"/>
                <w:sz w:val="24"/>
                <w:szCs w:val="24"/>
                <w:u w:val="none"/>
                <w:vertAlign w:val="superscript"/>
                <w:lang w:val="en-US" w:eastAsia="zh-CN" w:bidi="ar"/>
              </w:rPr>
              <w:t>3</w:t>
            </w:r>
            <w:r>
              <w:rPr>
                <w:rFonts w:hint="default" w:ascii="Times New Roman" w:hAnsi="Times New Roman" w:eastAsia="宋体" w:cs="Times New Roman"/>
                <w:i w:val="0"/>
                <w:color w:val="000000"/>
                <w:kern w:val="0"/>
                <w:sz w:val="24"/>
                <w:szCs w:val="24"/>
                <w:u w:val="none"/>
                <w:lang w:val="en-US" w:eastAsia="zh-CN" w:bidi="ar"/>
              </w:rPr>
              <w:t>）</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1.66</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2.42</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3.92</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9.88</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6.75</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3.78</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2.95</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1.41</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1.21</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0.82</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0.76</w:t>
            </w:r>
          </w:p>
        </w:tc>
        <w:tc>
          <w:tcPr>
            <w:tcW w:w="63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38.06</w:t>
            </w:r>
          </w:p>
        </w:tc>
      </w:tr>
    </w:tbl>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（3）库容曲线</w:t>
      </w:r>
    </w:p>
    <w:p>
      <w:pPr>
        <w:autoSpaceDE w:val="0"/>
        <w:autoSpaceDN w:val="0"/>
        <w:snapToGrid w:val="0"/>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根据《泉港区前黄镇前烧水库除险加固工程初步设计报告（报批稿）》（泉州市水利水电勘测设计院，2013年5月），前烧水库坝址水位库容关系曲线见表</w:t>
      </w:r>
      <w:r>
        <w:rPr>
          <w:rFonts w:hint="eastAsia" w:eastAsia="楷体" w:cs="Times New Roman"/>
          <w:color w:val="auto"/>
          <w:sz w:val="28"/>
          <w:szCs w:val="28"/>
          <w:highlight w:val="none"/>
          <w:lang w:val="en-US" w:eastAsia="zh-CN"/>
        </w:rPr>
        <w:t>4</w:t>
      </w:r>
      <w:r>
        <w:rPr>
          <w:rFonts w:hint="default" w:ascii="Times New Roman" w:hAnsi="Times New Roman" w:eastAsia="楷体" w:cs="Times New Roman"/>
          <w:color w:val="auto"/>
          <w:sz w:val="28"/>
          <w:szCs w:val="28"/>
          <w:highlight w:val="none"/>
        </w:rPr>
        <w:t>-</w:t>
      </w:r>
      <w:r>
        <w:rPr>
          <w:rFonts w:hint="eastAsia"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w:t>
      </w:r>
    </w:p>
    <w:p>
      <w:pPr>
        <w:spacing w:line="520" w:lineRule="exact"/>
        <w:rPr>
          <w:rFonts w:hint="default" w:eastAsia="楷体"/>
          <w:b/>
          <w:bCs/>
          <w:color w:val="auto"/>
          <w:kern w:val="0"/>
          <w:sz w:val="28"/>
          <w:szCs w:val="28"/>
          <w:highlight w:val="none"/>
          <w:lang w:val="en-US" w:eastAsia="zh-CN"/>
        </w:rPr>
      </w:pPr>
      <w:r>
        <w:rPr>
          <w:rFonts w:eastAsia="楷体"/>
          <w:b/>
          <w:bCs/>
          <w:color w:val="auto"/>
          <w:kern w:val="0"/>
          <w:sz w:val="28"/>
          <w:szCs w:val="28"/>
          <w:highlight w:val="none"/>
        </w:rPr>
        <w:t>表</w:t>
      </w:r>
      <w:r>
        <w:rPr>
          <w:rFonts w:hint="eastAsia" w:eastAsia="楷体"/>
          <w:b/>
          <w:bCs/>
          <w:color w:val="auto"/>
          <w:kern w:val="0"/>
          <w:sz w:val="28"/>
          <w:szCs w:val="28"/>
          <w:highlight w:val="none"/>
          <w:lang w:val="en-US" w:eastAsia="zh-CN"/>
        </w:rPr>
        <w:t>4</w:t>
      </w:r>
      <w:r>
        <w:rPr>
          <w:rFonts w:hint="eastAsia" w:eastAsia="楷体"/>
          <w:b/>
          <w:bCs/>
          <w:color w:val="auto"/>
          <w:kern w:val="0"/>
          <w:sz w:val="28"/>
          <w:szCs w:val="28"/>
          <w:highlight w:val="none"/>
        </w:rPr>
        <w:t>-</w:t>
      </w:r>
      <w:r>
        <w:rPr>
          <w:rFonts w:hint="eastAsia" w:eastAsia="楷体"/>
          <w:b/>
          <w:bCs/>
          <w:color w:val="auto"/>
          <w:kern w:val="0"/>
          <w:sz w:val="28"/>
          <w:szCs w:val="28"/>
          <w:highlight w:val="none"/>
          <w:lang w:val="en-US" w:eastAsia="zh-CN"/>
        </w:rPr>
        <w:t>2</w:t>
      </w:r>
      <w:r>
        <w:rPr>
          <w:rFonts w:eastAsia="楷体"/>
          <w:b/>
          <w:bCs/>
          <w:color w:val="auto"/>
          <w:kern w:val="0"/>
          <w:sz w:val="28"/>
          <w:szCs w:val="28"/>
          <w:highlight w:val="none"/>
        </w:rPr>
        <w:t xml:space="preserve">         </w:t>
      </w:r>
      <w:r>
        <w:rPr>
          <w:rFonts w:hint="eastAsia" w:eastAsia="楷体"/>
          <w:b/>
          <w:bCs/>
          <w:color w:val="auto"/>
          <w:kern w:val="0"/>
          <w:sz w:val="28"/>
          <w:szCs w:val="28"/>
          <w:highlight w:val="none"/>
        </w:rPr>
        <w:t xml:space="preserve">  </w:t>
      </w:r>
      <w:r>
        <w:rPr>
          <w:rFonts w:hint="eastAsia" w:eastAsia="楷体"/>
          <w:b/>
          <w:bCs/>
          <w:color w:val="auto"/>
          <w:kern w:val="0"/>
          <w:sz w:val="28"/>
          <w:szCs w:val="28"/>
          <w:highlight w:val="none"/>
          <w:lang w:val="en-US" w:eastAsia="zh-CN"/>
        </w:rPr>
        <w:t xml:space="preserve">  </w:t>
      </w:r>
      <w:r>
        <w:rPr>
          <w:rFonts w:hint="eastAsia" w:eastAsia="楷体"/>
          <w:b/>
          <w:bCs/>
          <w:color w:val="auto"/>
          <w:kern w:val="0"/>
          <w:sz w:val="28"/>
          <w:szCs w:val="28"/>
          <w:highlight w:val="none"/>
        </w:rPr>
        <w:t xml:space="preserve"> </w:t>
      </w:r>
      <w:r>
        <w:rPr>
          <w:rFonts w:eastAsia="楷体"/>
          <w:b/>
          <w:bCs/>
          <w:color w:val="auto"/>
          <w:kern w:val="0"/>
          <w:sz w:val="28"/>
          <w:szCs w:val="28"/>
          <w:highlight w:val="none"/>
        </w:rPr>
        <w:t>前烧水库</w:t>
      </w:r>
      <w:r>
        <w:rPr>
          <w:rFonts w:hint="eastAsia" w:eastAsia="楷体"/>
          <w:b/>
          <w:bCs/>
          <w:color w:val="auto"/>
          <w:kern w:val="0"/>
          <w:sz w:val="28"/>
          <w:szCs w:val="28"/>
          <w:highlight w:val="none"/>
          <w:lang w:val="en-US" w:eastAsia="zh-CN"/>
        </w:rPr>
        <w:t>水位~库容关系表</w:t>
      </w:r>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170"/>
        <w:gridCol w:w="49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i w:val="0"/>
                <w:color w:val="000000"/>
                <w:sz w:val="24"/>
                <w:szCs w:val="24"/>
                <w:u w:val="none"/>
              </w:rPr>
            </w:pPr>
            <w:r>
              <w:rPr>
                <w:rFonts w:hint="default" w:ascii="Times New Roman" w:hAnsi="Times New Roman" w:eastAsia="宋体" w:cs="Times New Roman"/>
                <w:b/>
                <w:bCs/>
                <w:i w:val="0"/>
                <w:color w:val="000000"/>
                <w:kern w:val="0"/>
                <w:sz w:val="24"/>
                <w:szCs w:val="24"/>
                <w:u w:val="none"/>
                <w:lang w:val="en-US" w:eastAsia="zh-CN" w:bidi="ar"/>
              </w:rPr>
              <w:t>高程(m)</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b/>
                <w:bCs/>
                <w:i w:val="0"/>
                <w:color w:val="000000"/>
                <w:sz w:val="24"/>
                <w:szCs w:val="24"/>
                <w:u w:val="none"/>
              </w:rPr>
            </w:pPr>
            <w:r>
              <w:rPr>
                <w:rFonts w:hint="default" w:ascii="Times New Roman" w:hAnsi="Times New Roman" w:eastAsia="宋体" w:cs="Times New Roman"/>
                <w:b/>
                <w:bCs/>
                <w:i w:val="0"/>
                <w:color w:val="000000"/>
                <w:kern w:val="0"/>
                <w:sz w:val="24"/>
                <w:szCs w:val="24"/>
                <w:u w:val="none"/>
                <w:lang w:val="en-US" w:eastAsia="zh-CN" w:bidi="ar"/>
              </w:rPr>
              <w:t>库容(万m</w:t>
            </w:r>
            <w:r>
              <w:rPr>
                <w:rFonts w:hint="default" w:ascii="Times New Roman" w:hAnsi="Times New Roman" w:eastAsia="宋体" w:cs="Times New Roman"/>
                <w:b/>
                <w:bCs/>
                <w:i w:val="0"/>
                <w:color w:val="000000"/>
                <w:kern w:val="0"/>
                <w:sz w:val="24"/>
                <w:szCs w:val="24"/>
                <w:u w:val="none"/>
                <w:vertAlign w:val="superscript"/>
                <w:lang w:val="en-US" w:eastAsia="zh-CN" w:bidi="ar"/>
              </w:rPr>
              <w:t>3</w:t>
            </w:r>
            <w:r>
              <w:rPr>
                <w:rFonts w:hint="default" w:ascii="Times New Roman" w:hAnsi="Times New Roman" w:eastAsia="宋体" w:cs="Times New Roman"/>
                <w:b/>
                <w:bCs/>
                <w:i w:val="0"/>
                <w:color w:val="000000"/>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29.45</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3.48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33.72</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34</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6.86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35</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10.56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36</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14.89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19.92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37.75</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24.18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38</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25.68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39</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32.05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17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39.8</w:t>
            </w:r>
          </w:p>
        </w:tc>
        <w:tc>
          <w:tcPr>
            <w:tcW w:w="49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000000"/>
                <w:sz w:val="24"/>
                <w:szCs w:val="24"/>
                <w:u w:val="none"/>
              </w:rPr>
            </w:pPr>
            <w:r>
              <w:rPr>
                <w:rFonts w:hint="default" w:ascii="Times New Roman" w:hAnsi="Times New Roman" w:eastAsia="楷体" w:cs="Times New Roman"/>
                <w:i w:val="0"/>
                <w:color w:val="000000"/>
                <w:kern w:val="0"/>
                <w:sz w:val="24"/>
                <w:szCs w:val="24"/>
                <w:u w:val="none"/>
                <w:lang w:val="en-US" w:eastAsia="zh-CN" w:bidi="ar"/>
              </w:rPr>
              <w:t>37.65</w:t>
            </w:r>
          </w:p>
        </w:tc>
      </w:tr>
    </w:tbl>
    <w:p>
      <w:pPr>
        <w:spacing w:line="520" w:lineRule="exact"/>
        <w:ind w:firstLine="560" w:firstLineChars="200"/>
        <w:rPr>
          <w:rFonts w:hint="eastAsia" w:eastAsia="楷体"/>
          <w:color w:val="auto"/>
          <w:sz w:val="28"/>
          <w:szCs w:val="28"/>
          <w:highlight w:val="none"/>
          <w:lang w:val="en-US" w:eastAsia="zh-CN"/>
        </w:rPr>
      </w:pPr>
    </w:p>
    <w:p>
      <w:pPr>
        <w:spacing w:line="520" w:lineRule="exact"/>
        <w:ind w:firstLine="560" w:firstLineChars="200"/>
        <w:rPr>
          <w:rFonts w:hint="default" w:eastAsia="楷体"/>
          <w:color w:val="auto"/>
          <w:sz w:val="28"/>
          <w:szCs w:val="28"/>
          <w:highlight w:val="none"/>
          <w:lang w:val="en-US" w:eastAsia="zh-CN"/>
        </w:rPr>
      </w:pPr>
      <w:r>
        <w:rPr>
          <w:rFonts w:hint="eastAsia" w:eastAsia="楷体"/>
          <w:color w:val="auto"/>
          <w:sz w:val="28"/>
          <w:szCs w:val="28"/>
          <w:highlight w:val="none"/>
          <w:lang w:val="en-US" w:eastAsia="zh-CN"/>
        </w:rPr>
        <w:t>（4）兴利调节</w:t>
      </w:r>
    </w:p>
    <w:p>
      <w:pPr>
        <w:spacing w:line="520" w:lineRule="exact"/>
        <w:ind w:firstLine="560" w:firstLineChars="200"/>
        <w:rPr>
          <w:rFonts w:hint="eastAsia" w:eastAsia="楷体"/>
          <w:color w:val="auto"/>
          <w:sz w:val="28"/>
          <w:szCs w:val="28"/>
          <w:highlight w:val="none"/>
          <w:lang w:val="en-US" w:eastAsia="zh-CN"/>
        </w:rPr>
      </w:pPr>
      <w:r>
        <w:rPr>
          <w:rFonts w:hint="eastAsia" w:eastAsia="楷体"/>
          <w:color w:val="auto"/>
          <w:sz w:val="28"/>
          <w:szCs w:val="28"/>
          <w:highlight w:val="none"/>
          <w:lang w:val="en-US" w:eastAsia="zh-CN"/>
        </w:rPr>
        <w:t>根据以上所收集资料进行兴利调节计算，确定汛限水位为37.75m，具体计算表格如下：</w:t>
      </w:r>
    </w:p>
    <w:p>
      <w:pPr>
        <w:spacing w:line="520" w:lineRule="exact"/>
        <w:rPr>
          <w:rFonts w:hint="default" w:eastAsia="楷体"/>
          <w:b/>
          <w:bCs/>
          <w:color w:val="auto"/>
          <w:kern w:val="0"/>
          <w:sz w:val="28"/>
          <w:szCs w:val="28"/>
          <w:highlight w:val="none"/>
          <w:lang w:val="en-US" w:eastAsia="zh-CN"/>
        </w:rPr>
      </w:pPr>
      <w:r>
        <w:rPr>
          <w:rFonts w:eastAsia="楷体"/>
          <w:b/>
          <w:bCs/>
          <w:color w:val="auto"/>
          <w:kern w:val="0"/>
          <w:sz w:val="28"/>
          <w:szCs w:val="28"/>
          <w:highlight w:val="none"/>
        </w:rPr>
        <w:t>表</w:t>
      </w:r>
      <w:r>
        <w:rPr>
          <w:rFonts w:hint="eastAsia" w:eastAsia="楷体"/>
          <w:b/>
          <w:bCs/>
          <w:color w:val="auto"/>
          <w:kern w:val="0"/>
          <w:sz w:val="28"/>
          <w:szCs w:val="28"/>
          <w:highlight w:val="none"/>
          <w:lang w:val="en-US" w:eastAsia="zh-CN"/>
        </w:rPr>
        <w:t>4</w:t>
      </w:r>
      <w:r>
        <w:rPr>
          <w:rFonts w:hint="eastAsia" w:eastAsia="楷体"/>
          <w:b/>
          <w:bCs/>
          <w:color w:val="auto"/>
          <w:kern w:val="0"/>
          <w:sz w:val="28"/>
          <w:szCs w:val="28"/>
          <w:highlight w:val="none"/>
        </w:rPr>
        <w:t>-</w:t>
      </w:r>
      <w:r>
        <w:rPr>
          <w:rFonts w:hint="eastAsia" w:eastAsia="楷体"/>
          <w:b/>
          <w:bCs/>
          <w:color w:val="auto"/>
          <w:kern w:val="0"/>
          <w:sz w:val="28"/>
          <w:szCs w:val="28"/>
          <w:highlight w:val="none"/>
          <w:lang w:val="en-US" w:eastAsia="zh-CN"/>
        </w:rPr>
        <w:t>3</w:t>
      </w:r>
      <w:r>
        <w:rPr>
          <w:rFonts w:eastAsia="楷体"/>
          <w:b/>
          <w:bCs/>
          <w:color w:val="auto"/>
          <w:kern w:val="0"/>
          <w:sz w:val="28"/>
          <w:szCs w:val="28"/>
          <w:highlight w:val="none"/>
        </w:rPr>
        <w:t xml:space="preserve">       </w:t>
      </w:r>
      <w:r>
        <w:rPr>
          <w:rFonts w:hint="eastAsia" w:eastAsia="楷体"/>
          <w:b/>
          <w:bCs/>
          <w:color w:val="auto"/>
          <w:kern w:val="0"/>
          <w:sz w:val="28"/>
          <w:szCs w:val="28"/>
          <w:highlight w:val="none"/>
          <w:lang w:val="en-US" w:eastAsia="zh-CN"/>
        </w:rPr>
        <w:t xml:space="preserve">    </w:t>
      </w:r>
      <w:r>
        <w:rPr>
          <w:rFonts w:eastAsia="楷体"/>
          <w:b/>
          <w:bCs/>
          <w:color w:val="auto"/>
          <w:kern w:val="0"/>
          <w:sz w:val="28"/>
          <w:szCs w:val="28"/>
          <w:highlight w:val="none"/>
        </w:rPr>
        <w:t xml:space="preserve"> </w:t>
      </w:r>
      <w:r>
        <w:rPr>
          <w:rFonts w:hint="eastAsia" w:eastAsia="楷体"/>
          <w:b/>
          <w:bCs/>
          <w:color w:val="auto"/>
          <w:kern w:val="0"/>
          <w:sz w:val="28"/>
          <w:szCs w:val="28"/>
          <w:highlight w:val="none"/>
        </w:rPr>
        <w:t xml:space="preserve">  </w:t>
      </w:r>
      <w:r>
        <w:rPr>
          <w:rFonts w:hint="eastAsia" w:eastAsia="楷体"/>
          <w:b/>
          <w:bCs/>
          <w:color w:val="auto"/>
          <w:kern w:val="0"/>
          <w:sz w:val="28"/>
          <w:szCs w:val="28"/>
          <w:highlight w:val="none"/>
          <w:lang w:val="en-US" w:eastAsia="zh-CN"/>
        </w:rPr>
        <w:t xml:space="preserve">  </w:t>
      </w:r>
      <w:r>
        <w:rPr>
          <w:rFonts w:hint="eastAsia" w:eastAsia="楷体"/>
          <w:b/>
          <w:bCs/>
          <w:color w:val="auto"/>
          <w:kern w:val="0"/>
          <w:sz w:val="28"/>
          <w:szCs w:val="28"/>
          <w:highlight w:val="none"/>
        </w:rPr>
        <w:t xml:space="preserve"> </w:t>
      </w:r>
      <w:r>
        <w:rPr>
          <w:rFonts w:eastAsia="楷体"/>
          <w:b/>
          <w:bCs/>
          <w:color w:val="auto"/>
          <w:kern w:val="0"/>
          <w:sz w:val="28"/>
          <w:szCs w:val="28"/>
          <w:highlight w:val="none"/>
        </w:rPr>
        <w:t>前烧水库</w:t>
      </w:r>
      <w:r>
        <w:rPr>
          <w:rFonts w:hint="eastAsia" w:eastAsia="楷体"/>
          <w:b/>
          <w:bCs/>
          <w:color w:val="auto"/>
          <w:kern w:val="0"/>
          <w:sz w:val="28"/>
          <w:szCs w:val="28"/>
          <w:highlight w:val="none"/>
          <w:lang w:val="en-US" w:eastAsia="zh-CN"/>
        </w:rPr>
        <w:t>兴利调节计算表格</w:t>
      </w:r>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5"/>
        <w:gridCol w:w="821"/>
        <w:gridCol w:w="822"/>
        <w:gridCol w:w="821"/>
        <w:gridCol w:w="1107"/>
        <w:gridCol w:w="980"/>
        <w:gridCol w:w="1439"/>
        <w:gridCol w:w="1150"/>
        <w:gridCol w:w="96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0" w:hRule="atLeast"/>
        </w:trPr>
        <w:tc>
          <w:tcPr>
            <w:tcW w:w="9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年份</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月份</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时间节点</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水位（m）</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库容（万m</w:t>
            </w:r>
            <w:r>
              <w:rPr>
                <w:rFonts w:hint="default" w:ascii="Times New Roman" w:hAnsi="Times New Roman" w:eastAsia="宋体" w:cs="Times New Roman"/>
                <w:i w:val="0"/>
                <w:color w:val="000000"/>
                <w:kern w:val="0"/>
                <w:sz w:val="21"/>
                <w:szCs w:val="21"/>
                <w:u w:val="none"/>
                <w:vertAlign w:val="superscript"/>
                <w:lang w:val="en-US" w:eastAsia="zh-CN" w:bidi="ar"/>
              </w:rPr>
              <w:t>3</w:t>
            </w:r>
            <w:r>
              <w:rPr>
                <w:rFonts w:hint="default" w:ascii="Times New Roman" w:hAnsi="Times New Roman" w:eastAsia="宋体" w:cs="Times New Roman"/>
                <w:i w:val="0"/>
                <w:color w:val="000000"/>
                <w:kern w:val="0"/>
                <w:sz w:val="21"/>
                <w:szCs w:val="21"/>
                <w:u w:val="none"/>
                <w:lang w:val="en-US" w:eastAsia="zh-CN" w:bidi="ar"/>
              </w:rPr>
              <w:t>）</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来水量（万m</w:t>
            </w:r>
            <w:r>
              <w:rPr>
                <w:rFonts w:hint="default" w:ascii="Times New Roman" w:hAnsi="Times New Roman" w:eastAsia="宋体" w:cs="Times New Roman"/>
                <w:i w:val="0"/>
                <w:color w:val="000000"/>
                <w:kern w:val="0"/>
                <w:sz w:val="21"/>
                <w:szCs w:val="21"/>
                <w:u w:val="none"/>
                <w:vertAlign w:val="superscript"/>
                <w:lang w:val="en-US" w:eastAsia="zh-CN" w:bidi="ar"/>
              </w:rPr>
              <w:t>3</w:t>
            </w:r>
            <w:r>
              <w:rPr>
                <w:rFonts w:hint="default" w:ascii="Times New Roman" w:hAnsi="Times New Roman" w:eastAsia="宋体" w:cs="Times New Roman"/>
                <w:i w:val="0"/>
                <w:color w:val="000000"/>
                <w:kern w:val="0"/>
                <w:sz w:val="21"/>
                <w:szCs w:val="21"/>
                <w:u w:val="none"/>
                <w:lang w:val="en-US" w:eastAsia="zh-CN" w:bidi="ar"/>
              </w:rPr>
              <w:t>）</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生态基流(10%)及蒸发渗漏(3%)（万m</w:t>
            </w:r>
            <w:r>
              <w:rPr>
                <w:rFonts w:hint="default" w:ascii="Times New Roman" w:hAnsi="Times New Roman" w:eastAsia="宋体" w:cs="Times New Roman"/>
                <w:i w:val="0"/>
                <w:color w:val="000000"/>
                <w:kern w:val="0"/>
                <w:sz w:val="21"/>
                <w:szCs w:val="21"/>
                <w:u w:val="none"/>
                <w:vertAlign w:val="superscript"/>
                <w:lang w:val="en-US" w:eastAsia="zh-CN" w:bidi="ar"/>
              </w:rPr>
              <w:t>3</w:t>
            </w:r>
            <w:r>
              <w:rPr>
                <w:rFonts w:hint="default" w:ascii="Times New Roman" w:hAnsi="Times New Roman" w:eastAsia="宋体" w:cs="Times New Roman"/>
                <w:i w:val="0"/>
                <w:color w:val="000000"/>
                <w:kern w:val="0"/>
                <w:sz w:val="21"/>
                <w:szCs w:val="21"/>
                <w:u w:val="none"/>
                <w:lang w:val="en-US" w:eastAsia="zh-CN" w:bidi="ar"/>
              </w:rPr>
              <w:t>）</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用水(下游灌溉用水)（万m</w:t>
            </w:r>
            <w:r>
              <w:rPr>
                <w:rFonts w:hint="default" w:ascii="Times New Roman" w:hAnsi="Times New Roman" w:eastAsia="宋体" w:cs="Times New Roman"/>
                <w:i w:val="0"/>
                <w:color w:val="000000"/>
                <w:kern w:val="0"/>
                <w:sz w:val="21"/>
                <w:szCs w:val="21"/>
                <w:u w:val="none"/>
                <w:vertAlign w:val="superscript"/>
                <w:lang w:val="en-US" w:eastAsia="zh-CN" w:bidi="ar"/>
              </w:rPr>
              <w:t>3</w:t>
            </w:r>
            <w:r>
              <w:rPr>
                <w:rFonts w:hint="default" w:ascii="Times New Roman" w:hAnsi="Times New Roman" w:eastAsia="宋体" w:cs="Times New Roman"/>
                <w:i w:val="0"/>
                <w:color w:val="000000"/>
                <w:kern w:val="0"/>
                <w:sz w:val="21"/>
                <w:szCs w:val="21"/>
                <w:u w:val="none"/>
                <w:lang w:val="en-US" w:eastAsia="zh-CN" w:bidi="ar"/>
              </w:rPr>
              <w:t>）</w:t>
            </w:r>
          </w:p>
        </w:tc>
        <w:tc>
          <w:tcPr>
            <w:tcW w:w="96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弃水（万m</w:t>
            </w:r>
            <w:r>
              <w:rPr>
                <w:rFonts w:hint="default" w:ascii="Times New Roman" w:hAnsi="Times New Roman" w:eastAsia="宋体" w:cs="Times New Roman"/>
                <w:i w:val="0"/>
                <w:color w:val="000000"/>
                <w:kern w:val="0"/>
                <w:sz w:val="21"/>
                <w:szCs w:val="21"/>
                <w:u w:val="none"/>
                <w:vertAlign w:val="superscript"/>
                <w:lang w:val="en-US" w:eastAsia="zh-CN" w:bidi="ar"/>
              </w:rPr>
              <w:t>3</w:t>
            </w: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99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2019年汛期</w:t>
            </w:r>
          </w:p>
        </w:tc>
        <w:tc>
          <w:tcPr>
            <w:tcW w:w="821"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15号</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eastAsia="宋体" w:cs="Times New Roman"/>
                <w:i w:val="0"/>
                <w:color w:val="000000"/>
                <w:kern w:val="0"/>
                <w:sz w:val="21"/>
                <w:szCs w:val="21"/>
                <w:u w:val="none"/>
                <w:lang w:val="en-US" w:eastAsia="zh-CN" w:bidi="ar"/>
              </w:rPr>
              <w:t>34.3</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10.70 </w:t>
            </w:r>
          </w:p>
        </w:tc>
        <w:tc>
          <w:tcPr>
            <w:tcW w:w="980"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39"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50"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34.3</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10.70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1.66</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0.22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96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bidi="ar"/>
              </w:rPr>
              <w:t>3</w:t>
            </w:r>
            <w:r>
              <w:rPr>
                <w:rFonts w:hint="eastAsia" w:ascii="Times New Roman" w:hAnsi="Times New Roman" w:eastAsia="宋体" w:cs="Times New Roman"/>
                <w:i w:val="0"/>
                <w:color w:val="000000"/>
                <w:kern w:val="0"/>
                <w:sz w:val="21"/>
                <w:szCs w:val="21"/>
                <w:u w:val="none"/>
                <w:lang w:val="en-US" w:eastAsia="zh-CN" w:bidi="ar"/>
              </w:rPr>
              <w:t>5.2</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7.80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2.42</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0.31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5.01</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31.87</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4.91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3.92</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0.51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6.3</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32.72</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5.41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9.88</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1.28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8.09</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29.45</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3.48</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（死水位）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6.75</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0.88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7.79</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31.89</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4.92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3.78</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0.49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1.85</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34.07</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7.09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0.33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2019年非汛期</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34.78</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9.66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2.95</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0.38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35.08</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10.89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1.41</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0.18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2020年非汛期</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35.34</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11.94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1.21</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0.16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35.5</w:t>
            </w: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12.65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0.82</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0.11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月末</w:t>
            </w:r>
          </w:p>
        </w:tc>
        <w:tc>
          <w:tcPr>
            <w:tcW w:w="821"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07"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13.31 </w:t>
            </w: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0.76</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0.10 </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w:t>
            </w: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5" w:hRule="atLeast"/>
        </w:trPr>
        <w:tc>
          <w:tcPr>
            <w:tcW w:w="995" w:type="dxa"/>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82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15日</w:t>
            </w:r>
          </w:p>
        </w:tc>
        <w:tc>
          <w:tcPr>
            <w:tcW w:w="821"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07"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80"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39"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50"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66"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9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总计</w:t>
            </w:r>
          </w:p>
        </w:tc>
        <w:tc>
          <w:tcPr>
            <w:tcW w:w="821"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2"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1"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07" w:type="dxa"/>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9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38.05</w:t>
            </w:r>
          </w:p>
        </w:tc>
        <w:tc>
          <w:tcPr>
            <w:tcW w:w="1439"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4.95</w:t>
            </w:r>
          </w:p>
        </w:tc>
        <w:tc>
          <w:tcPr>
            <w:tcW w:w="115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29.04</w:t>
            </w:r>
          </w:p>
        </w:tc>
        <w:tc>
          <w:tcPr>
            <w:tcW w:w="96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1.44</w:t>
            </w:r>
          </w:p>
        </w:tc>
      </w:tr>
    </w:tbl>
    <w:p>
      <w:pPr>
        <w:ind w:firstLine="560"/>
        <w:rPr>
          <w:rFonts w:eastAsia="楷体"/>
          <w:color w:val="auto"/>
          <w:kern w:val="0"/>
          <w:sz w:val="28"/>
          <w:szCs w:val="28"/>
          <w:highlight w:val="none"/>
        </w:rPr>
      </w:pPr>
      <w:r>
        <w:rPr>
          <w:rFonts w:hint="eastAsia" w:eastAsia="楷体"/>
          <w:color w:val="auto"/>
          <w:sz w:val="28"/>
          <w:szCs w:val="28"/>
          <w:highlight w:val="none"/>
          <w:lang w:val="en-US" w:eastAsia="zh-CN"/>
        </w:rPr>
        <w:t>根据2023年前烧水库的运行可知，采用37.75m不仅可以保障水库的防洪安全，</w:t>
      </w:r>
      <w:r>
        <w:rPr>
          <w:rFonts w:hint="default" w:ascii="Times New Roman" w:hAnsi="Times New Roman" w:eastAsia="楷体" w:cs="Times New Roman"/>
          <w:color w:val="auto"/>
          <w:sz w:val="28"/>
          <w:szCs w:val="28"/>
        </w:rPr>
        <w:t>又保障了昆山水库的兴利功能要求。</w:t>
      </w:r>
      <w:r>
        <w:rPr>
          <w:rFonts w:hint="eastAsia" w:eastAsia="楷体"/>
          <w:color w:val="auto"/>
          <w:sz w:val="28"/>
          <w:szCs w:val="28"/>
          <w:highlight w:val="none"/>
          <w:lang w:val="en-US" w:eastAsia="zh-CN"/>
        </w:rPr>
        <w:t>因此</w:t>
      </w:r>
      <w:r>
        <w:rPr>
          <w:rFonts w:eastAsia="楷体"/>
          <w:color w:val="auto"/>
          <w:sz w:val="28"/>
          <w:szCs w:val="28"/>
          <w:highlight w:val="none"/>
        </w:rPr>
        <w:t>20</w:t>
      </w:r>
      <w:r>
        <w:rPr>
          <w:rFonts w:hint="eastAsia" w:eastAsia="楷体"/>
          <w:color w:val="auto"/>
          <w:sz w:val="28"/>
          <w:szCs w:val="28"/>
          <w:highlight w:val="none"/>
          <w:lang w:val="en-US" w:eastAsia="zh-CN"/>
        </w:rPr>
        <w:t>24</w:t>
      </w:r>
      <w:r>
        <w:rPr>
          <w:rFonts w:eastAsia="楷体"/>
          <w:color w:val="auto"/>
          <w:sz w:val="28"/>
          <w:szCs w:val="28"/>
          <w:highlight w:val="none"/>
        </w:rPr>
        <w:t>年将</w:t>
      </w:r>
      <w:r>
        <w:rPr>
          <w:rFonts w:hint="eastAsia" w:eastAsia="楷体"/>
          <w:color w:val="auto"/>
          <w:sz w:val="28"/>
          <w:szCs w:val="28"/>
          <w:highlight w:val="none"/>
          <w:lang w:val="en-US" w:eastAsia="zh-CN"/>
        </w:rPr>
        <w:t>37.75</w:t>
      </w:r>
      <w:r>
        <w:rPr>
          <w:rFonts w:eastAsia="楷体"/>
          <w:color w:val="auto"/>
          <w:sz w:val="28"/>
          <w:szCs w:val="28"/>
          <w:highlight w:val="none"/>
        </w:rPr>
        <w:t>m作为前烧水库的汛限水位。</w:t>
      </w:r>
    </w:p>
    <w:p>
      <w:pPr>
        <w:outlineLvl w:val="2"/>
        <w:rPr>
          <w:rFonts w:eastAsia="楷体"/>
          <w:b/>
          <w:bCs/>
          <w:color w:val="auto"/>
          <w:sz w:val="32"/>
          <w:szCs w:val="30"/>
          <w:highlight w:val="none"/>
        </w:rPr>
      </w:pPr>
      <w:r>
        <w:rPr>
          <w:rFonts w:eastAsia="楷体"/>
          <w:b/>
          <w:bCs/>
          <w:color w:val="auto"/>
          <w:sz w:val="32"/>
          <w:szCs w:val="30"/>
          <w:highlight w:val="none"/>
        </w:rPr>
        <w:t>2.5.4 汛期防洪调度方式</w:t>
      </w:r>
    </w:p>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（1）水库调洪演算</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调洪演算按水量平衡方程式逐时段进行试算，计算方程式如下：</w:t>
      </w:r>
    </w:p>
    <w:p>
      <w:pPr>
        <w:ind w:firstLine="2520" w:firstLineChars="900"/>
        <w:rPr>
          <w:rFonts w:eastAsia="楷体"/>
          <w:color w:val="auto"/>
          <w:sz w:val="28"/>
          <w:szCs w:val="28"/>
          <w:highlight w:val="none"/>
        </w:rPr>
      </w:pPr>
      <w:r>
        <w:rPr>
          <w:rFonts w:eastAsia="楷体"/>
          <w:color w:val="auto"/>
          <w:position w:val="-24"/>
          <w:sz w:val="28"/>
          <w:szCs w:val="28"/>
          <w:highlight w:val="none"/>
        </w:rPr>
        <w:object>
          <v:shape id="_x0000_i1070" o:spt="75" type="#_x0000_t75" style="height:33.75pt;width:161.2pt;" o:ole="t" filled="f" o:preferrelative="t" stroked="f" coordsize="21600,21600">
            <v:path/>
            <v:fill on="f" focussize="0,0"/>
            <v:stroke on="f"/>
            <v:imagedata r:id="rId25" o:title=""/>
            <o:lock v:ext="edit" grouping="f" rotation="f" text="f" aspectratio="t"/>
            <w10:wrap type="none"/>
            <w10:anchorlock/>
          </v:shape>
          <o:OLEObject Type="Embed" ProgID="Equation.DSMT4" ShapeID="_x0000_i1070" DrawAspect="Content" ObjectID="_1468075745" r:id="rId54">
            <o:LockedField>false</o:LockedField>
          </o:OLEObject>
        </w:object>
      </w:r>
      <w:r>
        <w:rPr>
          <w:rFonts w:eastAsia="楷体"/>
          <w:color w:val="auto"/>
          <w:sz w:val="28"/>
          <w:szCs w:val="28"/>
          <w:highlight w:val="none"/>
        </w:rPr>
        <w:t xml:space="preserve">          </w:t>
      </w:r>
    </w:p>
    <w:p>
      <w:pPr>
        <w:spacing w:line="520" w:lineRule="exact"/>
        <w:rPr>
          <w:rFonts w:eastAsia="楷体"/>
          <w:color w:val="auto"/>
          <w:sz w:val="28"/>
          <w:szCs w:val="28"/>
          <w:highlight w:val="none"/>
        </w:rPr>
      </w:pPr>
      <w:r>
        <w:rPr>
          <w:rFonts w:eastAsia="楷体"/>
          <w:color w:val="auto"/>
          <w:sz w:val="28"/>
          <w:szCs w:val="28"/>
          <w:highlight w:val="none"/>
        </w:rPr>
        <w:t>式中：</w:t>
      </w:r>
      <w:r>
        <w:rPr>
          <w:rFonts w:eastAsia="楷体"/>
          <w:color w:val="auto"/>
          <w:position w:val="-12"/>
          <w:sz w:val="28"/>
          <w:szCs w:val="28"/>
          <w:highlight w:val="none"/>
        </w:rPr>
        <w:object>
          <v:shape id="_x0000_i1071" o:spt="75" type="#_x0000_t75" style="height:17.25pt;width:37.5pt;" o:ole="t" filled="f" o:preferrelative="t" stroked="f" coordsize="21600,21600">
            <v:path/>
            <v:fill on="f" focussize="0,0"/>
            <v:stroke on="f"/>
            <v:imagedata r:id="rId27" o:title=""/>
            <o:lock v:ext="edit" grouping="f" rotation="f" text="f" aspectratio="t"/>
            <w10:wrap type="none"/>
            <w10:anchorlock/>
          </v:shape>
          <o:OLEObject Type="Embed" ProgID="Equation.DSMT4" ShapeID="_x0000_i1071" DrawAspect="Content" ObjectID="_1468075746" r:id="rId55">
            <o:LockedField>false</o:LockedField>
          </o:OLEObject>
        </w:object>
      </w:r>
      <w:r>
        <w:rPr>
          <w:rFonts w:eastAsia="楷体"/>
          <w:color w:val="auto"/>
          <w:sz w:val="28"/>
          <w:szCs w:val="28"/>
          <w:highlight w:val="none"/>
        </w:rPr>
        <w:t>——时段</w:t>
      </w:r>
      <w:r>
        <w:rPr>
          <w:rFonts w:eastAsia="楷体"/>
          <w:color w:val="auto"/>
          <w:position w:val="-6"/>
          <w:sz w:val="28"/>
          <w:szCs w:val="28"/>
          <w:highlight w:val="none"/>
        </w:rPr>
        <w:object>
          <v:shape id="_x0000_i1072" o:spt="75" type="#_x0000_t75" style="height:13.5pt;width:15pt;" o:ole="t" filled="f" o:preferrelative="t" stroked="f" coordsize="21600,21600">
            <v:path/>
            <v:fill on="f" focussize="0,0"/>
            <v:stroke on="f"/>
            <v:imagedata r:id="rId29" o:title=""/>
            <o:lock v:ext="edit" grouping="f" rotation="f" text="f" aspectratio="t"/>
            <w10:wrap type="none"/>
            <w10:anchorlock/>
          </v:shape>
          <o:OLEObject Type="Embed" ProgID="Equation.DSMT4" ShapeID="_x0000_i1072" DrawAspect="Content" ObjectID="_1468075747" r:id="rId56">
            <o:LockedField>false</o:LockedField>
          </o:OLEObject>
        </w:object>
      </w:r>
      <w:r>
        <w:rPr>
          <w:rFonts w:eastAsia="楷体"/>
          <w:color w:val="auto"/>
          <w:sz w:val="28"/>
          <w:szCs w:val="28"/>
          <w:highlight w:val="none"/>
        </w:rPr>
        <w:t>始、末的入库流量（</w:t>
      </w:r>
      <w:r>
        <w:rPr>
          <w:rFonts w:eastAsia="楷体"/>
          <w:color w:val="auto"/>
          <w:position w:val="-6"/>
          <w:sz w:val="28"/>
          <w:szCs w:val="28"/>
          <w:highlight w:val="none"/>
        </w:rPr>
        <w:object>
          <v:shape id="_x0000_i1073" o:spt="75" type="#_x0000_t75" style="height:16.5pt;width:30pt;" o:ole="t" filled="f" o:preferrelative="t" stroked="f" coordsize="21600,21600">
            <v:path/>
            <v:fill on="f" focussize="0,0"/>
            <v:stroke on="f"/>
            <v:imagedata r:id="rId31" o:title=""/>
            <o:lock v:ext="edit" grouping="f" rotation="f" text="f" aspectratio="t"/>
            <w10:wrap type="none"/>
            <w10:anchorlock/>
          </v:shape>
          <o:OLEObject Type="Embed" ProgID="Equation.DSMT4" ShapeID="_x0000_i1073" DrawAspect="Content" ObjectID="_1468075748" r:id="rId57">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eastAsia="楷体"/>
          <w:color w:val="auto"/>
          <w:position w:val="-12"/>
          <w:sz w:val="28"/>
          <w:szCs w:val="28"/>
          <w:highlight w:val="none"/>
        </w:rPr>
        <w:object>
          <v:shape id="_x0000_i1074" o:spt="75" type="#_x0000_t75" style="height:17.25pt;width:33.75pt;" o:ole="t" filled="f" o:preferrelative="t" stroked="f" coordsize="21600,21600">
            <v:path/>
            <v:fill on="f" focussize="0,0"/>
            <v:stroke on="f"/>
            <v:imagedata r:id="rId33" o:title=""/>
            <o:lock v:ext="edit" grouping="f" rotation="f" text="f" aspectratio="t"/>
            <w10:wrap type="none"/>
            <w10:anchorlock/>
          </v:shape>
          <o:OLEObject Type="Embed" ProgID="Equation.DSMT4" ShapeID="_x0000_i1074" DrawAspect="Content" ObjectID="_1468075749" r:id="rId58">
            <o:LockedField>false</o:LockedField>
          </o:OLEObject>
        </w:object>
      </w:r>
      <w:r>
        <w:rPr>
          <w:rFonts w:eastAsia="楷体"/>
          <w:color w:val="auto"/>
          <w:sz w:val="28"/>
          <w:szCs w:val="28"/>
          <w:highlight w:val="none"/>
        </w:rPr>
        <w:t>——时段</w:t>
      </w:r>
      <w:r>
        <w:rPr>
          <w:rFonts w:eastAsia="楷体"/>
          <w:color w:val="auto"/>
          <w:position w:val="-6"/>
          <w:sz w:val="28"/>
          <w:szCs w:val="28"/>
          <w:highlight w:val="none"/>
        </w:rPr>
        <w:object>
          <v:shape id="_x0000_i1075" o:spt="75" type="#_x0000_t75" style="height:13.5pt;width:15pt;" o:ole="t" filled="f" o:preferrelative="t" stroked="f" coordsize="21600,21600">
            <v:path/>
            <v:fill on="f" focussize="0,0"/>
            <v:stroke on="f"/>
            <v:imagedata r:id="rId35" o:title=""/>
            <o:lock v:ext="edit" grouping="f" rotation="f" text="f" aspectratio="t"/>
            <w10:wrap type="none"/>
            <w10:anchorlock/>
          </v:shape>
          <o:OLEObject Type="Embed" ProgID="Equation.DSMT4" ShapeID="_x0000_i1075" DrawAspect="Content" ObjectID="_1468075750" r:id="rId59">
            <o:LockedField>false</o:LockedField>
          </o:OLEObject>
        </w:object>
      </w:r>
      <w:r>
        <w:rPr>
          <w:rFonts w:eastAsia="楷体"/>
          <w:color w:val="auto"/>
          <w:sz w:val="28"/>
          <w:szCs w:val="28"/>
          <w:highlight w:val="none"/>
        </w:rPr>
        <w:t>始、末的出库流量（</w:t>
      </w:r>
      <w:r>
        <w:rPr>
          <w:rFonts w:eastAsia="楷体"/>
          <w:color w:val="auto"/>
          <w:position w:val="-6"/>
          <w:sz w:val="28"/>
          <w:szCs w:val="28"/>
          <w:highlight w:val="none"/>
        </w:rPr>
        <w:object>
          <v:shape id="_x0000_i1076" o:spt="75" type="#_x0000_t75" style="height:16.5pt;width:30pt;" o:ole="t" filled="f" o:preferrelative="t" stroked="f" coordsize="21600,21600">
            <v:path/>
            <v:fill on="f" focussize="0,0"/>
            <v:stroke on="f"/>
            <v:imagedata r:id="rId37" o:title=""/>
            <o:lock v:ext="edit" grouping="f" rotation="f" text="f" aspectratio="t"/>
            <w10:wrap type="none"/>
            <w10:anchorlock/>
          </v:shape>
          <o:OLEObject Type="Embed" ProgID="Equation.DSMT4" ShapeID="_x0000_i1076" DrawAspect="Content" ObjectID="_1468075751" r:id="rId60">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eastAsia="楷体"/>
          <w:color w:val="auto"/>
          <w:position w:val="-12"/>
          <w:sz w:val="28"/>
          <w:szCs w:val="28"/>
          <w:highlight w:val="none"/>
        </w:rPr>
        <w:object>
          <v:shape id="_x0000_i1077" o:spt="75" type="#_x0000_t75" style="height:17.25pt;width:33.75pt;" o:ole="t" filled="f" o:preferrelative="t" stroked="f" coordsize="21600,21600">
            <v:path/>
            <v:fill on="f" focussize="0,0"/>
            <v:stroke on="f"/>
            <v:imagedata r:id="rId39" o:title=""/>
            <o:lock v:ext="edit" grouping="f" rotation="f" text="f" aspectratio="t"/>
            <w10:wrap type="none"/>
            <w10:anchorlock/>
          </v:shape>
          <o:OLEObject Type="Embed" ProgID="Equation.DSMT4" ShapeID="_x0000_i1077" DrawAspect="Content" ObjectID="_1468075752" r:id="rId61">
            <o:LockedField>false</o:LockedField>
          </o:OLEObject>
        </w:object>
      </w:r>
      <w:r>
        <w:rPr>
          <w:rFonts w:eastAsia="楷体"/>
          <w:color w:val="auto"/>
          <w:sz w:val="28"/>
          <w:szCs w:val="28"/>
          <w:highlight w:val="none"/>
        </w:rPr>
        <w:t>——时段</w:t>
      </w:r>
      <w:r>
        <w:rPr>
          <w:rFonts w:eastAsia="楷体"/>
          <w:color w:val="auto"/>
          <w:position w:val="-6"/>
          <w:sz w:val="28"/>
          <w:szCs w:val="28"/>
          <w:highlight w:val="none"/>
        </w:rPr>
        <w:object>
          <v:shape id="_x0000_i1078" o:spt="75" type="#_x0000_t75" style="height:13.5pt;width:15pt;" o:ole="t" filled="f" o:preferrelative="t" stroked="f" coordsize="21600,21600">
            <v:path/>
            <v:fill on="f" focussize="0,0"/>
            <v:stroke on="f"/>
            <v:imagedata r:id="rId41" o:title=""/>
            <o:lock v:ext="edit" grouping="f" rotation="f" text="f" aspectratio="t"/>
            <w10:wrap type="none"/>
            <w10:anchorlock/>
          </v:shape>
          <o:OLEObject Type="Embed" ProgID="Equation.DSMT4" ShapeID="_x0000_i1078" DrawAspect="Content" ObjectID="_1468075753" r:id="rId62">
            <o:LockedField>false</o:LockedField>
          </o:OLEObject>
        </w:object>
      </w:r>
      <w:r>
        <w:rPr>
          <w:rFonts w:eastAsia="楷体"/>
          <w:color w:val="auto"/>
          <w:sz w:val="28"/>
          <w:szCs w:val="28"/>
          <w:highlight w:val="none"/>
        </w:rPr>
        <w:t>始、末的库容（万</w:t>
      </w:r>
      <w:r>
        <w:rPr>
          <w:rFonts w:eastAsia="楷体"/>
          <w:i/>
          <w:color w:val="auto"/>
          <w:sz w:val="28"/>
          <w:szCs w:val="28"/>
          <w:highlight w:val="none"/>
        </w:rPr>
        <w:t xml:space="preserve"> </w:t>
      </w:r>
      <w:r>
        <w:rPr>
          <w:rFonts w:eastAsia="楷体"/>
          <w:color w:val="auto"/>
          <w:position w:val="-6"/>
          <w:sz w:val="28"/>
          <w:szCs w:val="28"/>
          <w:highlight w:val="none"/>
        </w:rPr>
        <w:object>
          <v:shape id="_x0000_i1079" o:spt="75" type="#_x0000_t75" style="height:16.5pt;width:16.5pt;" o:ole="t" filled="f" o:preferrelative="t" stroked="f" coordsize="21600,21600">
            <v:path/>
            <v:fill on="f" focussize="0,0"/>
            <v:stroke on="f"/>
            <v:imagedata r:id="rId43" o:title=""/>
            <o:lock v:ext="edit" grouping="f" rotation="f" text="f" aspectratio="t"/>
            <w10:wrap type="none"/>
            <w10:anchorlock/>
          </v:shape>
          <o:OLEObject Type="Embed" ProgID="Equation.DSMT4" ShapeID="_x0000_i1079" DrawAspect="Content" ObjectID="_1468075754" r:id="rId63">
            <o:LockedField>false</o:LockedField>
          </o:OLEObject>
        </w:object>
      </w:r>
      <w:r>
        <w:rPr>
          <w:rFonts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前烧水库</w:t>
      </w:r>
      <w:r>
        <w:rPr>
          <w:rFonts w:hint="eastAsia" w:eastAsia="楷体"/>
          <w:color w:val="auto"/>
          <w:sz w:val="28"/>
          <w:szCs w:val="28"/>
          <w:highlight w:val="none"/>
        </w:rPr>
        <w:t>的</w:t>
      </w:r>
      <w:r>
        <w:rPr>
          <w:rFonts w:hint="eastAsia" w:eastAsia="楷体"/>
          <w:color w:val="auto"/>
          <w:sz w:val="28"/>
          <w:szCs w:val="28"/>
          <w:highlight w:val="none"/>
          <w:lang w:val="en-US" w:eastAsia="zh-CN"/>
        </w:rPr>
        <w:t>汛限水位</w:t>
      </w:r>
      <w:r>
        <w:rPr>
          <w:rFonts w:eastAsia="楷体"/>
          <w:color w:val="auto"/>
          <w:sz w:val="28"/>
          <w:szCs w:val="28"/>
          <w:highlight w:val="none"/>
        </w:rPr>
        <w:t>为</w:t>
      </w:r>
      <w:r>
        <w:rPr>
          <w:rFonts w:hint="eastAsia" w:eastAsia="楷体"/>
          <w:color w:val="auto"/>
          <w:sz w:val="28"/>
          <w:szCs w:val="28"/>
          <w:highlight w:val="none"/>
          <w:lang w:eastAsia="zh-CN"/>
        </w:rPr>
        <w:t>37.75</w:t>
      </w:r>
      <w:r>
        <w:rPr>
          <w:rFonts w:eastAsia="楷体"/>
          <w:color w:val="auto"/>
          <w:sz w:val="28"/>
          <w:szCs w:val="28"/>
          <w:highlight w:val="none"/>
        </w:rPr>
        <w:t>m，汛期期间起调水位采用汛限水位</w:t>
      </w:r>
      <w:r>
        <w:rPr>
          <w:rFonts w:hint="eastAsia" w:eastAsia="楷体"/>
          <w:color w:val="auto"/>
          <w:sz w:val="28"/>
          <w:szCs w:val="28"/>
          <w:highlight w:val="none"/>
          <w:lang w:val="en-US" w:eastAsia="zh-CN"/>
        </w:rPr>
        <w:t>37.75</w:t>
      </w:r>
      <w:r>
        <w:rPr>
          <w:rFonts w:eastAsia="楷体"/>
          <w:color w:val="auto"/>
          <w:sz w:val="28"/>
          <w:szCs w:val="28"/>
          <w:highlight w:val="none"/>
        </w:rPr>
        <w:t>m，经调洪演算求得P=</w:t>
      </w:r>
      <w:r>
        <w:rPr>
          <w:rFonts w:hint="eastAsia" w:eastAsia="楷体"/>
          <w:color w:val="auto"/>
          <w:sz w:val="28"/>
          <w:szCs w:val="28"/>
          <w:highlight w:val="none"/>
          <w:lang w:val="en-US" w:eastAsia="zh-CN"/>
        </w:rPr>
        <w:t>5</w:t>
      </w:r>
      <w:r>
        <w:rPr>
          <w:rFonts w:eastAsia="楷体"/>
          <w:color w:val="auto"/>
          <w:sz w:val="28"/>
          <w:szCs w:val="28"/>
          <w:highlight w:val="none"/>
        </w:rPr>
        <w:t>%和P=0.</w:t>
      </w:r>
      <w:r>
        <w:rPr>
          <w:rFonts w:hint="eastAsia" w:eastAsia="楷体"/>
          <w:color w:val="auto"/>
          <w:sz w:val="28"/>
          <w:szCs w:val="28"/>
          <w:highlight w:val="none"/>
          <w:lang w:val="en-US" w:eastAsia="zh-CN"/>
        </w:rPr>
        <w:t>5</w:t>
      </w:r>
      <w:r>
        <w:rPr>
          <w:rFonts w:eastAsia="楷体"/>
          <w:color w:val="auto"/>
          <w:sz w:val="28"/>
          <w:szCs w:val="28"/>
          <w:highlight w:val="none"/>
        </w:rPr>
        <w:t>%</w:t>
      </w:r>
      <w:r>
        <w:rPr>
          <w:rFonts w:hint="eastAsia" w:eastAsia="楷体"/>
          <w:color w:val="auto"/>
          <w:sz w:val="28"/>
          <w:szCs w:val="28"/>
          <w:highlight w:val="none"/>
        </w:rPr>
        <w:t>两</w:t>
      </w:r>
      <w:r>
        <w:rPr>
          <w:rFonts w:eastAsia="楷体"/>
          <w:color w:val="auto"/>
          <w:sz w:val="28"/>
          <w:szCs w:val="28"/>
          <w:highlight w:val="none"/>
        </w:rPr>
        <w:t>种设计频率洪水的调洪演算成果详见表</w:t>
      </w:r>
      <w:r>
        <w:rPr>
          <w:rFonts w:hint="eastAsia" w:eastAsia="楷体"/>
          <w:color w:val="auto"/>
          <w:sz w:val="28"/>
          <w:szCs w:val="28"/>
          <w:highlight w:val="none"/>
        </w:rPr>
        <w:t>4-1</w:t>
      </w:r>
      <w:r>
        <w:rPr>
          <w:rFonts w:eastAsia="楷体"/>
          <w:color w:val="auto"/>
          <w:sz w:val="28"/>
          <w:szCs w:val="28"/>
          <w:highlight w:val="none"/>
        </w:rPr>
        <w:t>。</w:t>
      </w:r>
    </w:p>
    <w:p>
      <w:pPr>
        <w:spacing w:line="520" w:lineRule="exact"/>
        <w:rPr>
          <w:rFonts w:eastAsia="楷体"/>
          <w:b/>
          <w:bCs/>
          <w:color w:val="auto"/>
          <w:kern w:val="0"/>
          <w:sz w:val="28"/>
          <w:szCs w:val="28"/>
          <w:highlight w:val="none"/>
        </w:rPr>
      </w:pPr>
      <w:r>
        <w:rPr>
          <w:rFonts w:eastAsia="楷体"/>
          <w:b/>
          <w:bCs/>
          <w:color w:val="auto"/>
          <w:kern w:val="0"/>
          <w:sz w:val="28"/>
          <w:szCs w:val="28"/>
          <w:highlight w:val="none"/>
        </w:rPr>
        <w:t>表</w:t>
      </w:r>
      <w:r>
        <w:rPr>
          <w:rFonts w:hint="eastAsia" w:eastAsia="楷体"/>
          <w:b/>
          <w:bCs/>
          <w:color w:val="auto"/>
          <w:kern w:val="0"/>
          <w:sz w:val="28"/>
          <w:szCs w:val="28"/>
          <w:highlight w:val="none"/>
        </w:rPr>
        <w:t>4-1</w:t>
      </w:r>
      <w:r>
        <w:rPr>
          <w:rFonts w:eastAsia="楷体"/>
          <w:b/>
          <w:bCs/>
          <w:color w:val="auto"/>
          <w:kern w:val="0"/>
          <w:sz w:val="28"/>
          <w:szCs w:val="28"/>
          <w:highlight w:val="none"/>
        </w:rPr>
        <w:t xml:space="preserve">            前烧水库调洪演算成果表</w:t>
      </w:r>
    </w:p>
    <w:tbl>
      <w:tblPr>
        <w:tblStyle w:val="18"/>
        <w:tblW w:w="0" w:type="auto"/>
        <w:tblInd w:w="-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930"/>
        <w:gridCol w:w="1875"/>
        <w:gridCol w:w="1630"/>
        <w:gridCol w:w="1454"/>
        <w:gridCol w:w="14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1930" w:type="dxa"/>
            <w:tcBorders>
              <w:tl2br w:val="nil"/>
              <w:tr2bl w:val="nil"/>
            </w:tcBorders>
            <w:noWrap w:val="0"/>
            <w:vAlign w:val="center"/>
          </w:tcPr>
          <w:p>
            <w:pPr>
              <w:widowControl/>
              <w:spacing w:line="440" w:lineRule="exact"/>
              <w:jc w:val="center"/>
              <w:textAlignment w:val="center"/>
              <w:rPr>
                <w:b/>
                <w:color w:val="auto"/>
                <w:sz w:val="24"/>
                <w:highlight w:val="none"/>
              </w:rPr>
            </w:pPr>
            <w:r>
              <w:rPr>
                <w:rFonts w:hint="eastAsia" w:ascii="宋体" w:hAnsi="宋体" w:cs="宋体"/>
                <w:b/>
                <w:color w:val="auto"/>
                <w:kern w:val="0"/>
                <w:sz w:val="24"/>
                <w:highlight w:val="none"/>
              </w:rPr>
              <w:t>设计频率</w:t>
            </w:r>
          </w:p>
        </w:tc>
        <w:tc>
          <w:tcPr>
            <w:tcW w:w="1875" w:type="dxa"/>
            <w:tcBorders>
              <w:tl2br w:val="nil"/>
              <w:tr2bl w:val="nil"/>
            </w:tcBorders>
            <w:noWrap w:val="0"/>
            <w:vAlign w:val="center"/>
          </w:tcPr>
          <w:p>
            <w:pPr>
              <w:widowControl/>
              <w:spacing w:line="440" w:lineRule="exact"/>
              <w:jc w:val="center"/>
              <w:textAlignment w:val="center"/>
              <w:rPr>
                <w:b/>
                <w:color w:val="auto"/>
                <w:sz w:val="24"/>
                <w:highlight w:val="none"/>
              </w:rPr>
            </w:pPr>
            <w:r>
              <w:rPr>
                <w:rFonts w:hint="eastAsia" w:ascii="宋体" w:hAnsi="宋体" w:cs="宋体"/>
                <w:b/>
                <w:color w:val="auto"/>
                <w:kern w:val="0"/>
                <w:sz w:val="24"/>
                <w:highlight w:val="none"/>
              </w:rPr>
              <w:t>最大入库流量</w:t>
            </w:r>
            <w:r>
              <w:rPr>
                <w:b/>
                <w:color w:val="auto"/>
                <w:kern w:val="0"/>
                <w:sz w:val="24"/>
                <w:highlight w:val="none"/>
              </w:rPr>
              <w:t>(m</w:t>
            </w:r>
            <w:r>
              <w:rPr>
                <w:b/>
                <w:color w:val="auto"/>
                <w:kern w:val="0"/>
                <w:sz w:val="24"/>
                <w:highlight w:val="none"/>
                <w:vertAlign w:val="superscript"/>
              </w:rPr>
              <w:t>3</w:t>
            </w:r>
            <w:r>
              <w:rPr>
                <w:b/>
                <w:color w:val="auto"/>
                <w:kern w:val="0"/>
                <w:sz w:val="24"/>
                <w:highlight w:val="none"/>
              </w:rPr>
              <w:t>/s)</w:t>
            </w:r>
          </w:p>
        </w:tc>
        <w:tc>
          <w:tcPr>
            <w:tcW w:w="1630" w:type="dxa"/>
            <w:tcBorders>
              <w:tl2br w:val="nil"/>
              <w:tr2bl w:val="nil"/>
            </w:tcBorders>
            <w:noWrap w:val="0"/>
            <w:vAlign w:val="center"/>
          </w:tcPr>
          <w:p>
            <w:pPr>
              <w:widowControl/>
              <w:spacing w:line="440" w:lineRule="exact"/>
              <w:jc w:val="center"/>
              <w:textAlignment w:val="center"/>
              <w:rPr>
                <w:b/>
                <w:color w:val="auto"/>
                <w:sz w:val="24"/>
                <w:highlight w:val="none"/>
              </w:rPr>
            </w:pPr>
            <w:r>
              <w:rPr>
                <w:rFonts w:hint="eastAsia" w:ascii="宋体" w:hAnsi="宋体" w:cs="宋体"/>
                <w:b/>
                <w:color w:val="auto"/>
                <w:kern w:val="0"/>
                <w:sz w:val="24"/>
                <w:highlight w:val="none"/>
              </w:rPr>
              <w:t>最大下泄流量</w:t>
            </w:r>
            <w:r>
              <w:rPr>
                <w:b/>
                <w:color w:val="auto"/>
                <w:kern w:val="0"/>
                <w:sz w:val="24"/>
                <w:highlight w:val="none"/>
              </w:rPr>
              <w:t>(m</w:t>
            </w:r>
            <w:r>
              <w:rPr>
                <w:b/>
                <w:color w:val="auto"/>
                <w:kern w:val="0"/>
                <w:sz w:val="24"/>
                <w:highlight w:val="none"/>
                <w:vertAlign w:val="superscript"/>
              </w:rPr>
              <w:t>3</w:t>
            </w:r>
            <w:r>
              <w:rPr>
                <w:b/>
                <w:color w:val="auto"/>
                <w:kern w:val="0"/>
                <w:sz w:val="24"/>
                <w:highlight w:val="none"/>
              </w:rPr>
              <w:t>/s)</w:t>
            </w:r>
          </w:p>
        </w:tc>
        <w:tc>
          <w:tcPr>
            <w:tcW w:w="1454" w:type="dxa"/>
            <w:tcBorders>
              <w:tl2br w:val="nil"/>
              <w:tr2bl w:val="nil"/>
            </w:tcBorders>
            <w:noWrap w:val="0"/>
            <w:vAlign w:val="center"/>
          </w:tcPr>
          <w:p>
            <w:pPr>
              <w:widowControl/>
              <w:spacing w:line="440" w:lineRule="exact"/>
              <w:jc w:val="center"/>
              <w:textAlignment w:val="center"/>
              <w:rPr>
                <w:b/>
                <w:color w:val="auto"/>
                <w:sz w:val="24"/>
                <w:highlight w:val="none"/>
              </w:rPr>
            </w:pPr>
            <w:r>
              <w:rPr>
                <w:rFonts w:hint="eastAsia" w:ascii="宋体" w:hAnsi="宋体" w:cs="宋体"/>
                <w:b/>
                <w:color w:val="auto"/>
                <w:kern w:val="0"/>
                <w:sz w:val="24"/>
                <w:highlight w:val="none"/>
              </w:rPr>
              <w:t>最高库水位（</w:t>
            </w:r>
            <w:r>
              <w:rPr>
                <w:b/>
                <w:color w:val="auto"/>
                <w:kern w:val="0"/>
                <w:sz w:val="24"/>
                <w:highlight w:val="none"/>
              </w:rPr>
              <w:t>m</w:t>
            </w:r>
            <w:r>
              <w:rPr>
                <w:rFonts w:hint="eastAsia" w:ascii="宋体" w:hAnsi="宋体" w:cs="宋体"/>
                <w:b/>
                <w:color w:val="auto"/>
                <w:kern w:val="0"/>
                <w:sz w:val="24"/>
                <w:highlight w:val="none"/>
              </w:rPr>
              <w:t>）</w:t>
            </w:r>
          </w:p>
        </w:tc>
        <w:tc>
          <w:tcPr>
            <w:tcW w:w="1455" w:type="dxa"/>
            <w:tcBorders>
              <w:tl2br w:val="nil"/>
              <w:tr2bl w:val="nil"/>
            </w:tcBorders>
            <w:noWrap w:val="0"/>
            <w:vAlign w:val="center"/>
          </w:tcPr>
          <w:p>
            <w:pPr>
              <w:widowControl/>
              <w:spacing w:line="440" w:lineRule="exact"/>
              <w:jc w:val="center"/>
              <w:textAlignment w:val="center"/>
              <w:rPr>
                <w:rFonts w:ascii="宋体" w:hAnsi="宋体" w:cs="宋体"/>
                <w:b/>
                <w:color w:val="auto"/>
                <w:kern w:val="0"/>
                <w:sz w:val="24"/>
                <w:highlight w:val="none"/>
              </w:rPr>
            </w:pPr>
            <w:r>
              <w:rPr>
                <w:rFonts w:hint="eastAsia" w:ascii="宋体" w:hAnsi="宋体" w:cs="宋体"/>
                <w:b/>
                <w:color w:val="auto"/>
                <w:kern w:val="0"/>
                <w:sz w:val="24"/>
                <w:highlight w:val="none"/>
              </w:rPr>
              <w:t>设计库容</w:t>
            </w:r>
          </w:p>
          <w:p>
            <w:pPr>
              <w:widowControl/>
              <w:spacing w:line="440" w:lineRule="exact"/>
              <w:jc w:val="center"/>
              <w:textAlignment w:val="center"/>
              <w:rPr>
                <w:b/>
                <w:color w:val="auto"/>
                <w:sz w:val="24"/>
                <w:highlight w:val="none"/>
              </w:rPr>
            </w:pPr>
            <w:r>
              <w:rPr>
                <w:rFonts w:hint="eastAsia" w:ascii="宋体" w:hAnsi="宋体" w:cs="宋体"/>
                <w:b/>
                <w:color w:val="auto"/>
                <w:kern w:val="0"/>
                <w:sz w:val="24"/>
                <w:highlight w:val="none"/>
              </w:rPr>
              <w:t>（万</w:t>
            </w:r>
            <w:r>
              <w:rPr>
                <w:b/>
                <w:color w:val="auto"/>
                <w:kern w:val="0"/>
                <w:sz w:val="24"/>
                <w:highlight w:val="none"/>
              </w:rPr>
              <w:t>m</w:t>
            </w:r>
            <w:r>
              <w:rPr>
                <w:b/>
                <w:color w:val="auto"/>
                <w:kern w:val="0"/>
                <w:sz w:val="24"/>
                <w:highlight w:val="none"/>
                <w:vertAlign w:val="superscript"/>
              </w:rPr>
              <w:t>3</w:t>
            </w:r>
            <w:r>
              <w:rPr>
                <w:rFonts w:hint="eastAsia" w:ascii="宋体" w:hAnsi="宋体" w:cs="宋体"/>
                <w:b/>
                <w:color w:val="auto"/>
                <w:kern w:val="0"/>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1930" w:type="dxa"/>
            <w:tcBorders>
              <w:tl2br w:val="nil"/>
              <w:tr2bl w:val="nil"/>
            </w:tcBorders>
            <w:noWrap w:val="0"/>
            <w:vAlign w:val="center"/>
          </w:tcPr>
          <w:p>
            <w:pPr>
              <w:widowControl/>
              <w:spacing w:line="440" w:lineRule="exact"/>
              <w:jc w:val="center"/>
              <w:textAlignment w:val="center"/>
              <w:rPr>
                <w:color w:val="auto"/>
                <w:sz w:val="24"/>
                <w:highlight w:val="none"/>
              </w:rPr>
            </w:pPr>
            <w:r>
              <w:rPr>
                <w:color w:val="auto"/>
                <w:kern w:val="0"/>
                <w:sz w:val="24"/>
                <w:highlight w:val="none"/>
              </w:rPr>
              <w:t>P=</w:t>
            </w:r>
            <w:r>
              <w:rPr>
                <w:rFonts w:hint="eastAsia"/>
                <w:color w:val="auto"/>
                <w:kern w:val="0"/>
                <w:sz w:val="24"/>
                <w:highlight w:val="none"/>
                <w:lang w:val="en-US" w:eastAsia="zh-CN"/>
              </w:rPr>
              <w:t>5</w:t>
            </w:r>
            <w:r>
              <w:rPr>
                <w:color w:val="auto"/>
                <w:kern w:val="0"/>
                <w:sz w:val="24"/>
                <w:highlight w:val="none"/>
              </w:rPr>
              <w:t>%</w:t>
            </w:r>
          </w:p>
        </w:tc>
        <w:tc>
          <w:tcPr>
            <w:tcW w:w="1875" w:type="dxa"/>
            <w:tcBorders>
              <w:tl2br w:val="nil"/>
              <w:tr2bl w:val="nil"/>
            </w:tcBorders>
            <w:noWrap w:val="0"/>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24.43</w:t>
            </w:r>
          </w:p>
        </w:tc>
        <w:tc>
          <w:tcPr>
            <w:tcW w:w="1630" w:type="dxa"/>
            <w:tcBorders>
              <w:tl2br w:val="nil"/>
              <w:tr2bl w:val="nil"/>
            </w:tcBorders>
            <w:noWrap w:val="0"/>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7.89</w:t>
            </w:r>
          </w:p>
        </w:tc>
        <w:tc>
          <w:tcPr>
            <w:tcW w:w="1454" w:type="dxa"/>
            <w:tcBorders>
              <w:tl2br w:val="nil"/>
              <w:tr2bl w:val="nil"/>
            </w:tcBorders>
            <w:noWrap w:val="0"/>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38.71</w:t>
            </w:r>
          </w:p>
        </w:tc>
        <w:tc>
          <w:tcPr>
            <w:tcW w:w="1455" w:type="dxa"/>
            <w:tcBorders>
              <w:tl2br w:val="nil"/>
              <w:tr2bl w:val="nil"/>
            </w:tcBorders>
            <w:noWrap w:val="0"/>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30.16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1930" w:type="dxa"/>
            <w:tcBorders>
              <w:tl2br w:val="nil"/>
              <w:tr2bl w:val="nil"/>
            </w:tcBorders>
            <w:noWrap w:val="0"/>
            <w:vAlign w:val="center"/>
          </w:tcPr>
          <w:p>
            <w:pPr>
              <w:widowControl/>
              <w:spacing w:line="440" w:lineRule="exact"/>
              <w:jc w:val="center"/>
              <w:textAlignment w:val="center"/>
              <w:rPr>
                <w:color w:val="auto"/>
                <w:sz w:val="24"/>
                <w:highlight w:val="none"/>
              </w:rPr>
            </w:pPr>
            <w:r>
              <w:rPr>
                <w:color w:val="auto"/>
                <w:kern w:val="0"/>
                <w:sz w:val="24"/>
                <w:highlight w:val="none"/>
              </w:rPr>
              <w:t>P=0.</w:t>
            </w:r>
            <w:r>
              <w:rPr>
                <w:rFonts w:hint="eastAsia"/>
                <w:color w:val="auto"/>
                <w:kern w:val="0"/>
                <w:sz w:val="24"/>
                <w:highlight w:val="none"/>
                <w:lang w:val="en-US" w:eastAsia="zh-CN"/>
              </w:rPr>
              <w:t>5</w:t>
            </w:r>
            <w:r>
              <w:rPr>
                <w:color w:val="auto"/>
                <w:kern w:val="0"/>
                <w:sz w:val="24"/>
                <w:highlight w:val="none"/>
              </w:rPr>
              <w:t>%</w:t>
            </w:r>
          </w:p>
        </w:tc>
        <w:tc>
          <w:tcPr>
            <w:tcW w:w="1875" w:type="dxa"/>
            <w:tcBorders>
              <w:tl2br w:val="nil"/>
              <w:tr2bl w:val="nil"/>
            </w:tcBorders>
            <w:noWrap w:val="0"/>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39.07</w:t>
            </w:r>
          </w:p>
        </w:tc>
        <w:tc>
          <w:tcPr>
            <w:tcW w:w="1630" w:type="dxa"/>
            <w:tcBorders>
              <w:tl2br w:val="nil"/>
              <w:tr2bl w:val="nil"/>
            </w:tcBorders>
            <w:noWrap w:val="0"/>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13.12</w:t>
            </w:r>
          </w:p>
        </w:tc>
        <w:tc>
          <w:tcPr>
            <w:tcW w:w="1454" w:type="dxa"/>
            <w:tcBorders>
              <w:tl2br w:val="nil"/>
              <w:tr2bl w:val="nil"/>
            </w:tcBorders>
            <w:noWrap w:val="0"/>
            <w:vAlign w:val="center"/>
          </w:tcPr>
          <w:p>
            <w:pPr>
              <w:widowControl/>
              <w:spacing w:line="440" w:lineRule="exact"/>
              <w:jc w:val="center"/>
              <w:textAlignment w:val="center"/>
              <w:rPr>
                <w:rFonts w:hint="default"/>
                <w:color w:val="auto"/>
                <w:kern w:val="0"/>
                <w:sz w:val="24"/>
                <w:highlight w:val="none"/>
                <w:lang w:val="en-US" w:eastAsia="zh-CN"/>
              </w:rPr>
            </w:pPr>
            <w:r>
              <w:rPr>
                <w:rFonts w:hint="eastAsia"/>
                <w:color w:val="auto"/>
                <w:kern w:val="0"/>
                <w:sz w:val="24"/>
                <w:highlight w:val="none"/>
                <w:lang w:val="en-US" w:eastAsia="zh-CN"/>
              </w:rPr>
              <w:t>39.1</w:t>
            </w:r>
          </w:p>
        </w:tc>
        <w:tc>
          <w:tcPr>
            <w:tcW w:w="1455" w:type="dxa"/>
            <w:tcBorders>
              <w:tl2br w:val="nil"/>
              <w:tr2bl w:val="nil"/>
            </w:tcBorders>
            <w:noWrap w:val="0"/>
            <w:vAlign w:val="center"/>
          </w:tcPr>
          <w:p>
            <w:pPr>
              <w:widowControl/>
              <w:spacing w:line="440" w:lineRule="exact"/>
              <w:jc w:val="center"/>
              <w:textAlignment w:val="center"/>
              <w:rPr>
                <w:rFonts w:hint="default" w:eastAsia="宋体"/>
                <w:color w:val="auto"/>
                <w:sz w:val="24"/>
                <w:highlight w:val="none"/>
                <w:lang w:val="en-US" w:eastAsia="zh-CN"/>
              </w:rPr>
            </w:pPr>
            <w:r>
              <w:rPr>
                <w:rFonts w:hint="eastAsia"/>
                <w:color w:val="auto"/>
                <w:kern w:val="0"/>
                <w:sz w:val="24"/>
                <w:highlight w:val="none"/>
                <w:lang w:val="en-US" w:eastAsia="zh-CN"/>
              </w:rPr>
              <w:t>32.74</w:t>
            </w:r>
          </w:p>
        </w:tc>
      </w:tr>
    </w:tbl>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（2）前烧水库防汛调度方案</w:t>
      </w:r>
    </w:p>
    <w:p>
      <w:pPr>
        <w:numPr>
          <w:ilvl w:val="0"/>
          <w:numId w:val="3"/>
        </w:numPr>
        <w:adjustRightInd/>
        <w:snapToGrid/>
        <w:ind w:firstLine="562"/>
        <w:rPr>
          <w:rFonts w:hint="default" w:ascii="Times New Roman" w:hAnsi="Times New Roman" w:eastAsia="楷体" w:cs="Times New Roman"/>
          <w:b/>
          <w:bCs/>
          <w:color w:val="auto"/>
          <w:sz w:val="28"/>
          <w:szCs w:val="28"/>
        </w:rPr>
      </w:pPr>
      <w:r>
        <w:rPr>
          <w:rFonts w:eastAsia="楷体"/>
          <w:b/>
          <w:bCs/>
          <w:color w:val="auto"/>
          <w:sz w:val="28"/>
          <w:szCs w:val="28"/>
          <w:highlight w:val="none"/>
        </w:rPr>
        <w:t>前烧水库汛限水位为</w:t>
      </w:r>
      <w:r>
        <w:rPr>
          <w:rFonts w:hint="eastAsia" w:eastAsia="楷体"/>
          <w:b/>
          <w:bCs/>
          <w:color w:val="auto"/>
          <w:sz w:val="28"/>
          <w:szCs w:val="28"/>
          <w:highlight w:val="none"/>
          <w:lang w:val="en-US" w:eastAsia="zh-CN"/>
        </w:rPr>
        <w:t>37.75</w:t>
      </w:r>
      <w:r>
        <w:rPr>
          <w:rFonts w:eastAsia="楷体"/>
          <w:b/>
          <w:bCs/>
          <w:color w:val="auto"/>
          <w:sz w:val="28"/>
          <w:szCs w:val="28"/>
          <w:highlight w:val="none"/>
        </w:rPr>
        <w:t>m，进入汛期前，若前烧水库水位大于</w:t>
      </w:r>
      <w:r>
        <w:rPr>
          <w:rFonts w:hint="eastAsia" w:eastAsia="楷体"/>
          <w:b/>
          <w:bCs/>
          <w:color w:val="auto"/>
          <w:sz w:val="28"/>
          <w:szCs w:val="28"/>
          <w:highlight w:val="none"/>
          <w:lang w:val="en-US" w:eastAsia="zh-CN"/>
        </w:rPr>
        <w:t>37.75</w:t>
      </w:r>
      <w:r>
        <w:rPr>
          <w:rFonts w:eastAsia="楷体"/>
          <w:b/>
          <w:bCs/>
          <w:color w:val="auto"/>
          <w:sz w:val="28"/>
          <w:szCs w:val="28"/>
          <w:highlight w:val="none"/>
        </w:rPr>
        <w:t>m，</w:t>
      </w:r>
      <w:r>
        <w:rPr>
          <w:rFonts w:hint="eastAsia" w:eastAsia="楷体"/>
          <w:b/>
          <w:bCs/>
          <w:color w:val="auto"/>
          <w:sz w:val="28"/>
          <w:szCs w:val="28"/>
          <w:highlight w:val="none"/>
        </w:rPr>
        <w:t>则自由泄流</w:t>
      </w:r>
      <w:r>
        <w:rPr>
          <w:rFonts w:eastAsia="楷体"/>
          <w:b/>
          <w:bCs/>
          <w:color w:val="auto"/>
          <w:sz w:val="28"/>
          <w:szCs w:val="28"/>
          <w:highlight w:val="none"/>
        </w:rPr>
        <w:t>，使</w:t>
      </w:r>
      <w:r>
        <w:rPr>
          <w:rFonts w:hint="eastAsia" w:eastAsia="楷体"/>
          <w:b/>
          <w:bCs/>
          <w:color w:val="auto"/>
          <w:sz w:val="28"/>
          <w:szCs w:val="28"/>
          <w:highlight w:val="none"/>
          <w:lang w:eastAsia="zh-CN"/>
        </w:rPr>
        <w:t>前烧</w:t>
      </w:r>
      <w:r>
        <w:rPr>
          <w:rFonts w:eastAsia="楷体"/>
          <w:b/>
          <w:bCs/>
          <w:color w:val="auto"/>
          <w:sz w:val="28"/>
          <w:szCs w:val="28"/>
          <w:highlight w:val="none"/>
        </w:rPr>
        <w:t>水库在汛期开始即</w:t>
      </w:r>
      <w:r>
        <w:rPr>
          <w:rFonts w:hint="default" w:ascii="Times New Roman" w:hAnsi="Times New Roman" w:eastAsia="楷体" w:cs="Times New Roman"/>
          <w:b/>
          <w:bCs/>
          <w:color w:val="auto"/>
          <w:sz w:val="28"/>
          <w:szCs w:val="28"/>
        </w:rPr>
        <w:t>4月1日前的水库水位控制在</w:t>
      </w:r>
      <w:r>
        <w:rPr>
          <w:rFonts w:hint="eastAsia" w:eastAsia="楷体" w:cs="Times New Roman"/>
          <w:b/>
          <w:bCs/>
          <w:color w:val="auto"/>
          <w:sz w:val="28"/>
          <w:szCs w:val="28"/>
          <w:lang w:val="en-US" w:eastAsia="zh-CN"/>
        </w:rPr>
        <w:t>37.75</w:t>
      </w:r>
      <w:r>
        <w:rPr>
          <w:rFonts w:hint="default" w:ascii="Times New Roman" w:hAnsi="Times New Roman" w:eastAsia="楷体" w:cs="Times New Roman"/>
          <w:b/>
          <w:bCs/>
          <w:color w:val="auto"/>
          <w:sz w:val="28"/>
          <w:szCs w:val="28"/>
        </w:rPr>
        <w:t>m以下；汛期期间，水库可根据需要进行蓄水，但不得超过</w:t>
      </w:r>
      <w:r>
        <w:rPr>
          <w:rFonts w:hint="eastAsia" w:eastAsia="楷体" w:cs="Times New Roman"/>
          <w:b/>
          <w:bCs/>
          <w:color w:val="auto"/>
          <w:sz w:val="28"/>
          <w:szCs w:val="28"/>
          <w:lang w:val="en-US" w:eastAsia="zh-CN"/>
        </w:rPr>
        <w:t>37.75</w:t>
      </w:r>
      <w:r>
        <w:rPr>
          <w:rFonts w:hint="default" w:ascii="Times New Roman" w:hAnsi="Times New Roman" w:eastAsia="楷体" w:cs="Times New Roman"/>
          <w:b/>
          <w:bCs/>
          <w:color w:val="auto"/>
          <w:sz w:val="28"/>
          <w:szCs w:val="28"/>
        </w:rPr>
        <w:t>m。</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在汛期期间遇到短历时强降雨时</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当前烧水库遇到短历时小于50mm的强降雨时，入库最大洪水总量为</w:t>
      </w:r>
      <w:r>
        <w:rPr>
          <w:rFonts w:hint="eastAsia" w:eastAsia="楷体"/>
          <w:color w:val="auto"/>
          <w:sz w:val="28"/>
          <w:szCs w:val="28"/>
          <w:highlight w:val="none"/>
          <w:lang w:val="en-US" w:eastAsia="zh-CN"/>
        </w:rPr>
        <w:t>4.15</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37.02</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37.02</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37.02</w:t>
      </w:r>
      <w:r>
        <w:rPr>
          <w:rFonts w:eastAsia="楷体"/>
          <w:color w:val="auto"/>
          <w:sz w:val="28"/>
          <w:szCs w:val="28"/>
          <w:highlight w:val="none"/>
        </w:rPr>
        <w:t>m以下；</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当遇到有短历时小于75mm的强降雨时，入库最大洪水总量为</w:t>
      </w:r>
      <w:r>
        <w:rPr>
          <w:rFonts w:hint="eastAsia" w:eastAsia="楷体"/>
          <w:color w:val="auto"/>
          <w:sz w:val="28"/>
          <w:szCs w:val="28"/>
          <w:highlight w:val="none"/>
          <w:lang w:val="en-US" w:eastAsia="zh-CN"/>
        </w:rPr>
        <w:t>6.22</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36.71</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36.71</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36.71</w:t>
      </w:r>
      <w:r>
        <w:rPr>
          <w:rFonts w:eastAsia="楷体"/>
          <w:color w:val="auto"/>
          <w:sz w:val="28"/>
          <w:szCs w:val="28"/>
          <w:highlight w:val="none"/>
        </w:rPr>
        <w:t>m以下；</w:t>
      </w:r>
    </w:p>
    <w:p>
      <w:pPr>
        <w:numPr>
          <w:ilvl w:val="0"/>
          <w:numId w:val="4"/>
        </w:numPr>
        <w:spacing w:line="520" w:lineRule="exact"/>
        <w:ind w:firstLine="560" w:firstLineChars="200"/>
        <w:rPr>
          <w:rFonts w:hint="default"/>
        </w:rPr>
      </w:pPr>
      <w:r>
        <w:rPr>
          <w:rFonts w:eastAsia="楷体"/>
          <w:color w:val="auto"/>
          <w:sz w:val="28"/>
          <w:szCs w:val="28"/>
          <w:highlight w:val="none"/>
        </w:rPr>
        <w:t>当遇到有短历时小于100mm的强降雨时，入库最大洪水总量为</w:t>
      </w:r>
      <w:r>
        <w:rPr>
          <w:rFonts w:hint="eastAsia" w:eastAsia="楷体"/>
          <w:color w:val="auto"/>
          <w:sz w:val="28"/>
          <w:szCs w:val="28"/>
          <w:highlight w:val="none"/>
          <w:lang w:val="en-US" w:eastAsia="zh-CN"/>
        </w:rPr>
        <w:t>8.33</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36.22</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36.22</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36.22</w:t>
      </w:r>
      <w:r>
        <w:rPr>
          <w:rFonts w:eastAsia="楷体"/>
          <w:color w:val="auto"/>
          <w:sz w:val="28"/>
          <w:szCs w:val="28"/>
          <w:highlight w:val="none"/>
        </w:rPr>
        <w:t>m以下</w:t>
      </w:r>
      <w:r>
        <w:rPr>
          <w:rFonts w:hint="eastAsia" w:eastAsia="楷体"/>
          <w:color w:val="auto"/>
          <w:sz w:val="28"/>
          <w:szCs w:val="28"/>
          <w:highlight w:val="none"/>
          <w:lang w:eastAsia="zh-CN"/>
        </w:rPr>
        <w:t>。</w:t>
      </w:r>
    </w:p>
    <w:p>
      <w:pPr>
        <w:numPr>
          <w:ilvl w:val="0"/>
          <w:numId w:val="0"/>
        </w:numPr>
        <w:spacing w:line="520" w:lineRule="exact"/>
        <w:ind w:firstLine="562" w:firstLineChars="200"/>
        <w:rPr>
          <w:rFonts w:eastAsia="楷体"/>
          <w:b/>
          <w:bCs/>
          <w:color w:val="auto"/>
          <w:sz w:val="28"/>
          <w:szCs w:val="28"/>
          <w:highlight w:val="none"/>
        </w:rPr>
      </w:pPr>
      <w:r>
        <w:rPr>
          <w:rFonts w:hint="eastAsia" w:eastAsia="楷体"/>
          <w:b/>
          <w:bCs/>
          <w:color w:val="auto"/>
          <w:sz w:val="28"/>
          <w:szCs w:val="28"/>
          <w:highlight w:val="none"/>
          <w:lang w:val="en-US" w:eastAsia="zh-CN"/>
        </w:rPr>
        <w:t>3、</w:t>
      </w:r>
      <w:r>
        <w:rPr>
          <w:rFonts w:eastAsia="楷体"/>
          <w:b/>
          <w:bCs/>
          <w:color w:val="auto"/>
          <w:sz w:val="28"/>
          <w:szCs w:val="28"/>
          <w:highlight w:val="none"/>
        </w:rPr>
        <w:t>在汛期期间遇到台风暴雨或长历时强降雨时，根据以往台风经验，直接登陆或对我市造成严重影响的台风造成的降雨过程前后持续时间一般不超过2天，多为24~50小时，连续2次暴雨有时也有发生，但一般均有1～2天的时间间隔，连续2次均为2天的较大暴雨发生的机会极少，台风多发生在6～9月。降雨造成的较大洪水影响一般为5天，约占总降雨量的60%，5天入库洪水总量比例一般为20%、40%、20%、10%、5%，根据7天台风路径预测，从台风（低热带低气压）形成开始关注台风。</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当遇到台风对我市降雨影响预计达到100mm的强降雨时，单日入库最大洪水总量为</w:t>
      </w:r>
      <w:r>
        <w:rPr>
          <w:rFonts w:hint="eastAsia" w:eastAsia="楷体"/>
          <w:color w:val="auto"/>
          <w:sz w:val="28"/>
          <w:szCs w:val="28"/>
          <w:highlight w:val="none"/>
          <w:lang w:val="en-US" w:eastAsia="zh-CN"/>
        </w:rPr>
        <w:t>7.87</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36.33</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36.33</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36.33</w:t>
      </w:r>
      <w:r>
        <w:rPr>
          <w:rFonts w:eastAsia="楷体"/>
          <w:color w:val="auto"/>
          <w:sz w:val="28"/>
          <w:szCs w:val="28"/>
          <w:highlight w:val="none"/>
        </w:rPr>
        <w:t>m以下。</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当遇到台风对我市降雨影响预计达到150mm的强降雨时，单日入库最大洪水总量为</w:t>
      </w:r>
      <w:r>
        <w:rPr>
          <w:rFonts w:hint="eastAsia" w:eastAsia="楷体"/>
          <w:color w:val="auto"/>
          <w:sz w:val="28"/>
          <w:szCs w:val="28"/>
          <w:highlight w:val="none"/>
          <w:lang w:val="en-US" w:eastAsia="zh-CN"/>
        </w:rPr>
        <w:t>11.78</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35.5</w:t>
      </w:r>
      <w:r>
        <w:rPr>
          <w:rFonts w:eastAsia="楷体"/>
          <w:color w:val="auto"/>
          <w:sz w:val="28"/>
          <w:szCs w:val="28"/>
          <w:highlight w:val="none"/>
        </w:rPr>
        <w:t>m以下，可不考虑水库泄洪；如水库水位在</w:t>
      </w:r>
      <w:r>
        <w:rPr>
          <w:rFonts w:hint="eastAsia" w:eastAsia="楷体"/>
          <w:color w:val="auto"/>
          <w:sz w:val="28"/>
          <w:szCs w:val="28"/>
          <w:highlight w:val="none"/>
        </w:rPr>
        <w:t>1</w:t>
      </w:r>
      <w:r>
        <w:rPr>
          <w:rFonts w:hint="eastAsia" w:eastAsia="楷体"/>
          <w:color w:val="auto"/>
          <w:sz w:val="28"/>
          <w:szCs w:val="28"/>
          <w:highlight w:val="none"/>
          <w:lang w:val="en-US" w:eastAsia="zh-CN"/>
        </w:rPr>
        <w:t>35.5</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35.5</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3）当遇到台风对我市降雨影响预计达到200mm的强降雨时，单日入库最大洪水总量为</w:t>
      </w:r>
      <w:r>
        <w:rPr>
          <w:rFonts w:hint="eastAsia" w:eastAsia="楷体"/>
          <w:color w:val="auto"/>
          <w:sz w:val="28"/>
          <w:szCs w:val="28"/>
          <w:highlight w:val="none"/>
          <w:lang w:val="en-US" w:eastAsia="zh-CN"/>
        </w:rPr>
        <w:t>15.66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34.54</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34.54</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w:t>
      </w:r>
      <w:r>
        <w:rPr>
          <w:rFonts w:hint="eastAsia" w:eastAsia="楷体"/>
          <w:color w:val="auto"/>
          <w:sz w:val="28"/>
          <w:szCs w:val="28"/>
          <w:highlight w:val="none"/>
          <w:lang w:val="en-US" w:eastAsia="zh-CN"/>
        </w:rPr>
        <w:t>34.54</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4）当遇到台风对我市降雨影响预计达到250mm的强降雨时，单日入库最大洪水总量为</w:t>
      </w:r>
      <w:r>
        <w:rPr>
          <w:rFonts w:hint="eastAsia" w:eastAsia="楷体"/>
          <w:color w:val="auto"/>
          <w:sz w:val="28"/>
          <w:szCs w:val="28"/>
          <w:highlight w:val="none"/>
          <w:lang w:val="en-US" w:eastAsia="zh-CN"/>
        </w:rPr>
        <w:t>19.55</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rPr>
        <w:t>死水位</w:t>
      </w:r>
      <w:r>
        <w:rPr>
          <w:rFonts w:hint="eastAsia" w:eastAsia="楷体"/>
          <w:color w:val="auto"/>
          <w:sz w:val="28"/>
          <w:szCs w:val="28"/>
          <w:highlight w:val="none"/>
          <w:lang w:val="en-US" w:eastAsia="zh-CN"/>
        </w:rPr>
        <w:t>29.45</w:t>
      </w:r>
      <w:r>
        <w:rPr>
          <w:rFonts w:eastAsia="楷体"/>
          <w:color w:val="auto"/>
          <w:sz w:val="28"/>
          <w:szCs w:val="28"/>
          <w:highlight w:val="none"/>
        </w:rPr>
        <w:t>m以下，可不考虑水库泄洪；如水库水位在</w:t>
      </w:r>
      <w:r>
        <w:rPr>
          <w:rFonts w:hint="eastAsia" w:eastAsia="楷体"/>
          <w:color w:val="auto"/>
          <w:sz w:val="28"/>
          <w:szCs w:val="28"/>
          <w:highlight w:val="none"/>
        </w:rPr>
        <w:t>死水位</w:t>
      </w:r>
      <w:r>
        <w:rPr>
          <w:rFonts w:hint="eastAsia" w:eastAsia="楷体"/>
          <w:color w:val="auto"/>
          <w:sz w:val="28"/>
          <w:szCs w:val="28"/>
          <w:highlight w:val="none"/>
          <w:lang w:val="en-US" w:eastAsia="zh-CN"/>
        </w:rPr>
        <w:t>29.45</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降至死水位</w:t>
      </w:r>
      <w:r>
        <w:rPr>
          <w:rFonts w:hint="eastAsia" w:eastAsia="楷体"/>
          <w:color w:val="auto"/>
          <w:sz w:val="28"/>
          <w:szCs w:val="28"/>
          <w:highlight w:val="none"/>
          <w:lang w:val="en-US" w:eastAsia="zh-CN"/>
        </w:rPr>
        <w:t>29.45</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5）当遇到台风对我市降雨影响预计达到300mm的强降雨时，单日入库最大洪水总量为</w:t>
      </w:r>
      <w:r>
        <w:rPr>
          <w:rFonts w:hint="eastAsia" w:eastAsia="楷体"/>
          <w:color w:val="auto"/>
          <w:sz w:val="28"/>
          <w:szCs w:val="28"/>
          <w:highlight w:val="none"/>
          <w:lang w:val="en-US" w:eastAsia="zh-CN"/>
        </w:rPr>
        <w:t>23.5</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rPr>
        <w:t>死水位</w:t>
      </w:r>
      <w:r>
        <w:rPr>
          <w:rFonts w:hint="eastAsia" w:eastAsia="楷体"/>
          <w:color w:val="auto"/>
          <w:sz w:val="28"/>
          <w:szCs w:val="28"/>
          <w:highlight w:val="none"/>
          <w:lang w:val="en-US" w:eastAsia="zh-CN"/>
        </w:rPr>
        <w:t>29.45</w:t>
      </w:r>
      <w:r>
        <w:rPr>
          <w:rFonts w:eastAsia="楷体"/>
          <w:color w:val="auto"/>
          <w:sz w:val="28"/>
          <w:szCs w:val="28"/>
          <w:highlight w:val="none"/>
        </w:rPr>
        <w:t>m以下，可不考虑水库泄洪；如水库水位在</w:t>
      </w:r>
      <w:r>
        <w:rPr>
          <w:rFonts w:hint="eastAsia" w:eastAsia="楷体"/>
          <w:color w:val="auto"/>
          <w:sz w:val="28"/>
          <w:szCs w:val="28"/>
          <w:highlight w:val="none"/>
        </w:rPr>
        <w:t>死水位</w:t>
      </w:r>
      <w:r>
        <w:rPr>
          <w:rFonts w:hint="eastAsia" w:eastAsia="楷体"/>
          <w:color w:val="auto"/>
          <w:sz w:val="28"/>
          <w:szCs w:val="28"/>
          <w:highlight w:val="none"/>
          <w:lang w:val="en-US" w:eastAsia="zh-CN"/>
        </w:rPr>
        <w:t>29.45</w:t>
      </w:r>
      <w:r>
        <w:rPr>
          <w:rFonts w:eastAsia="楷体"/>
          <w:color w:val="auto"/>
          <w:sz w:val="28"/>
          <w:szCs w:val="28"/>
          <w:highlight w:val="none"/>
        </w:rPr>
        <w:t>m以上，可在收到泉州市气象部门预警后，先预泄腾空库容迎峰，</w:t>
      </w:r>
      <w:r>
        <w:rPr>
          <w:rFonts w:hint="eastAsia" w:eastAsia="楷体"/>
          <w:color w:val="auto"/>
          <w:sz w:val="28"/>
          <w:szCs w:val="28"/>
          <w:highlight w:val="none"/>
        </w:rPr>
        <w:t>使水</w:t>
      </w:r>
      <w:r>
        <w:rPr>
          <w:rFonts w:eastAsia="楷体"/>
          <w:color w:val="auto"/>
          <w:sz w:val="28"/>
          <w:szCs w:val="28"/>
          <w:highlight w:val="none"/>
        </w:rPr>
        <w:t>库水位</w:t>
      </w:r>
      <w:r>
        <w:rPr>
          <w:rFonts w:hint="eastAsia" w:eastAsia="楷体"/>
          <w:color w:val="auto"/>
          <w:sz w:val="28"/>
          <w:szCs w:val="28"/>
          <w:highlight w:val="none"/>
        </w:rPr>
        <w:t>降至死水位</w:t>
      </w:r>
      <w:r>
        <w:rPr>
          <w:rFonts w:hint="eastAsia" w:eastAsia="楷体"/>
          <w:color w:val="auto"/>
          <w:sz w:val="28"/>
          <w:szCs w:val="28"/>
          <w:highlight w:val="none"/>
          <w:lang w:val="en-US" w:eastAsia="zh-CN"/>
        </w:rPr>
        <w:t>29.45</w:t>
      </w:r>
      <w:r>
        <w:rPr>
          <w:rFonts w:eastAsia="楷体"/>
          <w:color w:val="auto"/>
          <w:sz w:val="28"/>
          <w:szCs w:val="28"/>
          <w:highlight w:val="none"/>
        </w:rPr>
        <w:t>m。</w:t>
      </w:r>
    </w:p>
    <w:p>
      <w:pPr>
        <w:spacing w:line="520" w:lineRule="exact"/>
        <w:ind w:left="420" w:leftChars="200"/>
        <w:rPr>
          <w:rFonts w:eastAsia="楷体"/>
          <w:b/>
          <w:bCs/>
          <w:color w:val="auto"/>
          <w:sz w:val="28"/>
          <w:szCs w:val="28"/>
          <w:highlight w:val="none"/>
        </w:rPr>
      </w:pPr>
      <w:r>
        <w:rPr>
          <w:rFonts w:hint="eastAsia" w:eastAsia="楷体"/>
          <w:b/>
          <w:bCs/>
          <w:color w:val="auto"/>
          <w:sz w:val="28"/>
          <w:szCs w:val="28"/>
          <w:highlight w:val="none"/>
          <w:lang w:val="en-US" w:eastAsia="zh-CN"/>
        </w:rPr>
        <w:t>3</w:t>
      </w:r>
      <w:r>
        <w:rPr>
          <w:rFonts w:eastAsia="楷体"/>
          <w:b/>
          <w:bCs/>
          <w:color w:val="auto"/>
          <w:sz w:val="28"/>
          <w:szCs w:val="28"/>
          <w:highlight w:val="none"/>
        </w:rPr>
        <w:t>、预警预报制度</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由于下游沿岸有一定的居民，沿河人类活动较为频繁，为避免发生意外事件，若</w:t>
      </w:r>
      <w:r>
        <w:rPr>
          <w:rFonts w:hint="eastAsia" w:eastAsia="楷体"/>
          <w:color w:val="auto"/>
          <w:sz w:val="28"/>
          <w:szCs w:val="28"/>
          <w:highlight w:val="none"/>
          <w:lang w:val="en-US" w:eastAsia="zh-CN"/>
        </w:rPr>
        <w:t>下</w:t>
      </w:r>
      <w:r>
        <w:rPr>
          <w:rFonts w:eastAsia="楷体"/>
          <w:color w:val="auto"/>
          <w:sz w:val="28"/>
          <w:szCs w:val="28"/>
          <w:highlight w:val="none"/>
        </w:rPr>
        <w:t>泄流量大于10m</w:t>
      </w:r>
      <w:r>
        <w:rPr>
          <w:rFonts w:eastAsia="楷体"/>
          <w:color w:val="auto"/>
          <w:sz w:val="28"/>
          <w:szCs w:val="28"/>
          <w:highlight w:val="none"/>
          <w:vertAlign w:val="superscript"/>
        </w:rPr>
        <w:t>3</w:t>
      </w:r>
      <w:r>
        <w:rPr>
          <w:rFonts w:eastAsia="楷体"/>
          <w:color w:val="auto"/>
          <w:sz w:val="28"/>
          <w:szCs w:val="28"/>
          <w:highlight w:val="none"/>
        </w:rPr>
        <w:t>/s，要将</w:t>
      </w:r>
      <w:r>
        <w:rPr>
          <w:rFonts w:hint="eastAsia" w:eastAsia="楷体"/>
          <w:color w:val="auto"/>
          <w:sz w:val="28"/>
          <w:szCs w:val="28"/>
          <w:highlight w:val="none"/>
          <w:lang w:val="en-US" w:eastAsia="zh-CN"/>
        </w:rPr>
        <w:t>下泄</w:t>
      </w:r>
      <w:r>
        <w:rPr>
          <w:rFonts w:eastAsia="楷体"/>
          <w:color w:val="auto"/>
          <w:sz w:val="28"/>
          <w:szCs w:val="28"/>
          <w:highlight w:val="none"/>
        </w:rPr>
        <w:t>方案上报</w:t>
      </w:r>
      <w:r>
        <w:rPr>
          <w:rFonts w:hint="eastAsia" w:eastAsia="楷体"/>
          <w:color w:val="auto"/>
          <w:sz w:val="28"/>
          <w:szCs w:val="28"/>
          <w:highlight w:val="none"/>
          <w:lang w:val="en-US" w:eastAsia="zh-CN"/>
        </w:rPr>
        <w:t>泉港区农业农村和水务局</w:t>
      </w:r>
      <w:r>
        <w:rPr>
          <w:rFonts w:hint="eastAsia" w:eastAsia="楷体"/>
          <w:color w:val="auto"/>
          <w:sz w:val="28"/>
          <w:szCs w:val="28"/>
          <w:highlight w:val="none"/>
          <w:lang w:eastAsia="zh-CN"/>
        </w:rPr>
        <w:t>。</w:t>
      </w:r>
    </w:p>
    <w:p>
      <w:pPr>
        <w:spacing w:line="520" w:lineRule="exact"/>
        <w:ind w:firstLine="562" w:firstLineChars="200"/>
        <w:rPr>
          <w:rFonts w:eastAsia="楷体"/>
          <w:b/>
          <w:bCs/>
          <w:color w:val="auto"/>
          <w:sz w:val="28"/>
          <w:szCs w:val="28"/>
          <w:highlight w:val="none"/>
        </w:rPr>
      </w:pPr>
      <w:r>
        <w:rPr>
          <w:rFonts w:hint="eastAsia" w:eastAsia="楷体"/>
          <w:b/>
          <w:bCs/>
          <w:color w:val="auto"/>
          <w:sz w:val="28"/>
          <w:szCs w:val="28"/>
          <w:highlight w:val="none"/>
          <w:lang w:val="en-US" w:eastAsia="zh-CN"/>
        </w:rPr>
        <w:t>4</w:t>
      </w:r>
      <w:r>
        <w:rPr>
          <w:rFonts w:eastAsia="楷体"/>
          <w:b/>
          <w:bCs/>
          <w:color w:val="auto"/>
          <w:sz w:val="28"/>
          <w:szCs w:val="28"/>
          <w:highlight w:val="none"/>
        </w:rPr>
        <w:t>、前烧水库泄洪对下游</w:t>
      </w:r>
      <w:r>
        <w:rPr>
          <w:rFonts w:hint="eastAsia" w:eastAsia="楷体"/>
          <w:b/>
          <w:bCs/>
          <w:color w:val="auto"/>
          <w:sz w:val="28"/>
          <w:szCs w:val="28"/>
          <w:highlight w:val="none"/>
        </w:rPr>
        <w:t>河道</w:t>
      </w:r>
      <w:r>
        <w:rPr>
          <w:rFonts w:eastAsia="楷体"/>
          <w:b/>
          <w:bCs/>
          <w:color w:val="auto"/>
          <w:sz w:val="28"/>
          <w:szCs w:val="28"/>
          <w:highlight w:val="none"/>
        </w:rPr>
        <w:t>的防洪调度影响</w:t>
      </w:r>
    </w:p>
    <w:p>
      <w:pPr>
        <w:spacing w:line="520" w:lineRule="exact"/>
        <w:ind w:firstLine="560" w:firstLineChars="200"/>
        <w:rPr>
          <w:rFonts w:eastAsia="楷体"/>
          <w:color w:val="auto"/>
          <w:sz w:val="28"/>
          <w:szCs w:val="28"/>
          <w:highlight w:val="none"/>
        </w:rPr>
      </w:pPr>
      <w:r>
        <w:rPr>
          <w:rFonts w:eastAsia="楷体"/>
          <w:color w:val="auto"/>
          <w:sz w:val="28"/>
          <w:highlight w:val="none"/>
        </w:rPr>
        <w:t>前烧水库在一定程度上提高了下游</w:t>
      </w:r>
      <w:r>
        <w:rPr>
          <w:rFonts w:hint="eastAsia" w:eastAsia="楷体"/>
          <w:color w:val="auto"/>
          <w:sz w:val="28"/>
          <w:highlight w:val="none"/>
        </w:rPr>
        <w:t>河道</w:t>
      </w:r>
      <w:r>
        <w:rPr>
          <w:rFonts w:eastAsia="楷体"/>
          <w:color w:val="auto"/>
          <w:sz w:val="28"/>
          <w:highlight w:val="none"/>
        </w:rPr>
        <w:t>的防洪能力</w:t>
      </w:r>
      <w:r>
        <w:rPr>
          <w:rFonts w:hint="eastAsia" w:eastAsia="楷体"/>
          <w:color w:val="auto"/>
          <w:sz w:val="28"/>
          <w:highlight w:val="none"/>
        </w:rPr>
        <w:t>，起到了一定的削峰调洪作用</w:t>
      </w:r>
      <w:r>
        <w:rPr>
          <w:rFonts w:eastAsia="楷体"/>
          <w:color w:val="auto"/>
          <w:sz w:val="28"/>
          <w:highlight w:val="none"/>
        </w:rPr>
        <w:t>。</w:t>
      </w:r>
    </w:p>
    <w:p>
      <w:pPr>
        <w:spacing w:line="520" w:lineRule="exact"/>
        <w:ind w:firstLine="562" w:firstLineChars="200"/>
        <w:rPr>
          <w:rFonts w:eastAsia="楷体"/>
          <w:b/>
          <w:bCs/>
          <w:color w:val="auto"/>
          <w:sz w:val="28"/>
          <w:szCs w:val="28"/>
          <w:highlight w:val="none"/>
        </w:rPr>
      </w:pPr>
      <w:r>
        <w:rPr>
          <w:rFonts w:hint="eastAsia" w:eastAsia="楷体"/>
          <w:b/>
          <w:bCs/>
          <w:color w:val="auto"/>
          <w:sz w:val="28"/>
          <w:szCs w:val="28"/>
          <w:highlight w:val="none"/>
          <w:lang w:val="en-US" w:eastAsia="zh-CN"/>
        </w:rPr>
        <w:t>5</w:t>
      </w:r>
      <w:r>
        <w:rPr>
          <w:rFonts w:eastAsia="楷体"/>
          <w:b/>
          <w:bCs/>
          <w:color w:val="auto"/>
          <w:sz w:val="28"/>
          <w:szCs w:val="28"/>
          <w:highlight w:val="none"/>
        </w:rPr>
        <w:t>、突发事件调度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一旦突发性事件发生时，立即启动应急预案，服从泉州市人民政府防汛抗旱指挥部调度安排，水库具体应急措施包括：</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有关全体人员24小时昼夜值班，领导带班，并确保与上级主管部门及有关防汛部门领导通讯畅通，加强对水库枢纽建筑物的检查与观测，及时掌握雨情水情，修订洪水预报结果及调洪方案，做好汛情通报，随时向上级主管部门汇报雨情、水情和工情；</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2、提前2个小时通知下游的有关村落及有关单位等，主要是</w:t>
      </w:r>
      <w:r>
        <w:rPr>
          <w:rFonts w:hint="eastAsia" w:eastAsia="楷体"/>
          <w:color w:val="auto"/>
          <w:sz w:val="28"/>
          <w:szCs w:val="28"/>
          <w:highlight w:val="none"/>
        </w:rPr>
        <w:t>前烧村</w:t>
      </w:r>
      <w:r>
        <w:rPr>
          <w:rFonts w:eastAsia="楷体"/>
          <w:color w:val="auto"/>
          <w:sz w:val="28"/>
          <w:szCs w:val="28"/>
          <w:highlight w:val="none"/>
        </w:rPr>
        <w:t>及</w:t>
      </w:r>
      <w:r>
        <w:rPr>
          <w:rFonts w:hint="eastAsia" w:eastAsia="楷体"/>
          <w:color w:val="auto"/>
          <w:sz w:val="28"/>
          <w:szCs w:val="28"/>
          <w:highlight w:val="none"/>
        </w:rPr>
        <w:t>前黄</w:t>
      </w:r>
      <w:r>
        <w:rPr>
          <w:rFonts w:eastAsia="楷体"/>
          <w:color w:val="auto"/>
          <w:sz w:val="28"/>
          <w:szCs w:val="28"/>
          <w:highlight w:val="none"/>
        </w:rPr>
        <w:t>镇政府。</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3、动员邻近乡村的抗洪抢险队伍编好梯队，并调动交通运输工具待命。</w:t>
      </w:r>
    </w:p>
    <w:p>
      <w:pPr>
        <w:spacing w:line="520" w:lineRule="exact"/>
        <w:ind w:firstLine="562" w:firstLineChars="200"/>
        <w:rPr>
          <w:rFonts w:eastAsia="楷体"/>
          <w:bCs/>
          <w:color w:val="auto"/>
          <w:sz w:val="28"/>
          <w:szCs w:val="28"/>
          <w:highlight w:val="none"/>
        </w:rPr>
      </w:pPr>
      <w:r>
        <w:rPr>
          <w:rFonts w:eastAsia="楷体"/>
          <w:b/>
          <w:bCs/>
          <w:color w:val="auto"/>
          <w:sz w:val="28"/>
          <w:szCs w:val="28"/>
          <w:highlight w:val="none"/>
        </w:rPr>
        <w:t>防洪调度注意事项：</w:t>
      </w:r>
      <w:r>
        <w:rPr>
          <w:rFonts w:eastAsia="楷体"/>
          <w:bCs/>
          <w:color w:val="auto"/>
          <w:sz w:val="28"/>
          <w:szCs w:val="28"/>
          <w:highlight w:val="none"/>
        </w:rPr>
        <w:t>前烧水库防洪调度注意事项：一是要严格执行上级防汛部门下达的调指</w:t>
      </w:r>
      <w:r>
        <w:rPr>
          <w:rFonts w:eastAsia="楷体"/>
          <w:color w:val="auto"/>
          <w:sz w:val="28"/>
          <w:szCs w:val="28"/>
          <w:highlight w:val="none"/>
        </w:rPr>
        <w:t>令；二是要</w:t>
      </w:r>
      <w:r>
        <w:rPr>
          <w:rFonts w:eastAsia="楷体"/>
          <w:bCs/>
          <w:color w:val="auto"/>
          <w:sz w:val="28"/>
          <w:szCs w:val="28"/>
          <w:highlight w:val="none"/>
        </w:rPr>
        <w:t>密切注意台风、暴雨的动态和降雨气象预报；三是要根据流域降雨汇流特性和水库水位以及上下游防洪排涝要求，对水库调度做科学研判，并制定预排预泄方案。四是要提早通知水库上下游防汛责任人，并做好记录。</w:t>
      </w:r>
    </w:p>
    <w:p>
      <w:pPr>
        <w:spacing w:line="520" w:lineRule="exact"/>
        <w:ind w:firstLine="560" w:firstLineChars="200"/>
        <w:rPr>
          <w:rFonts w:eastAsia="楷体"/>
          <w:color w:val="auto"/>
          <w:sz w:val="28"/>
          <w:szCs w:val="28"/>
          <w:highlight w:val="none"/>
        </w:rPr>
      </w:pPr>
    </w:p>
    <w:p>
      <w:pPr>
        <w:spacing w:line="520" w:lineRule="exact"/>
        <w:ind w:firstLine="560" w:firstLineChars="200"/>
        <w:rPr>
          <w:rFonts w:eastAsia="楷体"/>
          <w:color w:val="auto"/>
          <w:sz w:val="28"/>
          <w:szCs w:val="28"/>
          <w:highlight w:val="none"/>
        </w:rPr>
      </w:pPr>
    </w:p>
    <w:p>
      <w:pPr>
        <w:spacing w:line="520" w:lineRule="exact"/>
        <w:ind w:firstLine="560" w:firstLineChars="200"/>
        <w:rPr>
          <w:rFonts w:eastAsia="楷体"/>
          <w:color w:val="auto"/>
          <w:sz w:val="28"/>
          <w:szCs w:val="28"/>
          <w:highlight w:val="none"/>
        </w:rPr>
      </w:pPr>
    </w:p>
    <w:p>
      <w:pPr>
        <w:spacing w:line="520" w:lineRule="exact"/>
        <w:ind w:firstLine="560" w:firstLineChars="200"/>
        <w:rPr>
          <w:rFonts w:eastAsia="楷体"/>
          <w:color w:val="auto"/>
          <w:sz w:val="28"/>
          <w:szCs w:val="28"/>
          <w:highlight w:val="none"/>
        </w:rPr>
      </w:pPr>
    </w:p>
    <w:p>
      <w:pPr>
        <w:adjustRightInd w:val="0"/>
        <w:snapToGrid w:val="0"/>
        <w:spacing w:before="156" w:beforeLines="50" w:after="156" w:afterLines="50"/>
        <w:jc w:val="center"/>
        <w:outlineLvl w:val="0"/>
        <w:rPr>
          <w:rStyle w:val="50"/>
          <w:rFonts w:eastAsia="楷体"/>
          <w:b/>
          <w:bCs/>
          <w:color w:val="auto"/>
          <w:sz w:val="36"/>
          <w:szCs w:val="36"/>
          <w:highlight w:val="none"/>
        </w:rPr>
        <w:sectPr>
          <w:footerReference r:id="rId9" w:type="default"/>
          <w:pgSz w:w="11907" w:h="16840"/>
          <w:pgMar w:top="1418" w:right="1418" w:bottom="1418" w:left="1418" w:header="851" w:footer="992" w:gutter="0"/>
          <w:pgNumType w:fmt="numberInDash"/>
          <w:cols w:space="720" w:num="1"/>
          <w:docGrid w:type="lines" w:linePitch="312" w:charSpace="0"/>
        </w:sectPr>
      </w:pPr>
      <w:bookmarkStart w:id="43" w:name="_Toc21184"/>
    </w:p>
    <w:p>
      <w:pPr>
        <w:adjustRightInd w:val="0"/>
        <w:snapToGrid w:val="0"/>
        <w:spacing w:before="156" w:beforeLines="50" w:after="156" w:afterLines="50"/>
        <w:jc w:val="center"/>
        <w:outlineLvl w:val="0"/>
        <w:rPr>
          <w:rStyle w:val="50"/>
          <w:rFonts w:eastAsia="楷体"/>
          <w:b/>
          <w:bCs/>
          <w:color w:val="auto"/>
          <w:sz w:val="36"/>
          <w:szCs w:val="36"/>
          <w:highlight w:val="none"/>
        </w:rPr>
      </w:pPr>
      <w:r>
        <w:rPr>
          <w:rStyle w:val="50"/>
          <w:rFonts w:eastAsia="楷体"/>
          <w:b/>
          <w:bCs/>
          <w:color w:val="auto"/>
          <w:sz w:val="36"/>
          <w:szCs w:val="36"/>
          <w:highlight w:val="none"/>
        </w:rPr>
        <w:t>3 突发事件危害性分析</w:t>
      </w:r>
      <w:bookmarkEnd w:id="43"/>
    </w:p>
    <w:p>
      <w:pPr>
        <w:spacing w:before="156" w:beforeLines="50" w:after="156" w:afterLines="50"/>
        <w:outlineLvl w:val="1"/>
        <w:rPr>
          <w:rFonts w:eastAsia="楷体"/>
          <w:b/>
          <w:color w:val="auto"/>
          <w:sz w:val="32"/>
          <w:szCs w:val="30"/>
          <w:highlight w:val="none"/>
        </w:rPr>
      </w:pPr>
      <w:bookmarkStart w:id="44" w:name="_Toc10930"/>
      <w:r>
        <w:rPr>
          <w:rFonts w:eastAsia="楷体"/>
          <w:b/>
          <w:color w:val="auto"/>
          <w:sz w:val="32"/>
          <w:szCs w:val="30"/>
          <w:highlight w:val="none"/>
        </w:rPr>
        <w:t>3.1 重大工程险情分析</w:t>
      </w:r>
      <w:bookmarkEnd w:id="44"/>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前烧水库属于</w:t>
      </w:r>
      <w:r>
        <w:rPr>
          <w:rFonts w:hint="eastAsia" w:eastAsia="楷体"/>
          <w:color w:val="auto"/>
          <w:sz w:val="28"/>
          <w:szCs w:val="28"/>
          <w:highlight w:val="none"/>
        </w:rPr>
        <w:t>小（2）</w:t>
      </w:r>
      <w:r>
        <w:rPr>
          <w:rFonts w:eastAsia="楷体"/>
          <w:color w:val="auto"/>
          <w:sz w:val="28"/>
          <w:szCs w:val="28"/>
          <w:highlight w:val="none"/>
        </w:rPr>
        <w:t>型水库，根据以往水库运行情况，可能导致水库工程出现重大险情的主要因素有：超标准洪水、地质灾害、地震灾害等，以上因素可能导致水库出现重大险情的种类有：水库库区周边山体出现滑坡，坝基渗漏、失稳，溃坝。若出现水库周边山体滑坡，坝基渗漏、失稳，启闭设备失灵等重大险情，可能导致坝体受损变得单薄，水库水位迅速升高，大坝本身无法承受巨大压力而发生倾覆或溃决，致使水库工程受损无法发挥其效益，同时也会对下游的城镇、人民群众的生命及财产安全、电力设施、通讯设施造成不可估量的损失。</w:t>
      </w:r>
    </w:p>
    <w:p>
      <w:pPr>
        <w:spacing w:before="156" w:beforeLines="50" w:after="156" w:afterLines="50"/>
        <w:outlineLvl w:val="1"/>
        <w:rPr>
          <w:rFonts w:eastAsia="楷体"/>
          <w:b/>
          <w:color w:val="auto"/>
          <w:sz w:val="32"/>
          <w:szCs w:val="30"/>
          <w:highlight w:val="none"/>
        </w:rPr>
      </w:pPr>
      <w:bookmarkStart w:id="45" w:name="_Toc12151"/>
      <w:r>
        <w:rPr>
          <w:rFonts w:eastAsia="楷体"/>
          <w:b/>
          <w:color w:val="auto"/>
          <w:sz w:val="32"/>
          <w:szCs w:val="30"/>
          <w:highlight w:val="none"/>
        </w:rPr>
        <w:t>3.2 突发事件（溃坝）危害性分析</w:t>
      </w:r>
      <w:bookmarkEnd w:id="45"/>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前烧水库总库容</w:t>
      </w:r>
      <w:r>
        <w:rPr>
          <w:rFonts w:hint="eastAsia" w:eastAsia="楷体"/>
          <w:color w:val="auto"/>
          <w:sz w:val="28"/>
          <w:szCs w:val="28"/>
          <w:highlight w:val="none"/>
        </w:rPr>
        <w:t>32.74</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，为小（</w:t>
      </w:r>
      <w:r>
        <w:rPr>
          <w:rFonts w:hint="eastAsia" w:eastAsia="楷体"/>
          <w:color w:val="auto"/>
          <w:sz w:val="28"/>
          <w:szCs w:val="28"/>
          <w:highlight w:val="none"/>
        </w:rPr>
        <w:t>2</w:t>
      </w:r>
      <w:r>
        <w:rPr>
          <w:rFonts w:eastAsia="楷体"/>
          <w:color w:val="auto"/>
          <w:sz w:val="28"/>
          <w:szCs w:val="28"/>
          <w:highlight w:val="none"/>
        </w:rPr>
        <w:t>）型水库，主要建筑物的设计标准按洪水重现期为</w:t>
      </w:r>
      <w:r>
        <w:rPr>
          <w:rFonts w:hint="eastAsia" w:eastAsia="楷体"/>
          <w:color w:val="auto"/>
          <w:sz w:val="28"/>
          <w:szCs w:val="28"/>
          <w:highlight w:val="none"/>
        </w:rPr>
        <w:t>2</w:t>
      </w:r>
      <w:r>
        <w:rPr>
          <w:rFonts w:eastAsia="楷体"/>
          <w:color w:val="auto"/>
          <w:sz w:val="28"/>
          <w:szCs w:val="28"/>
          <w:highlight w:val="none"/>
        </w:rPr>
        <w:t>0年，相应的洪水位</w:t>
      </w:r>
      <w:r>
        <w:rPr>
          <w:rFonts w:hint="eastAsia" w:eastAsia="楷体"/>
          <w:color w:val="auto"/>
          <w:sz w:val="28"/>
          <w:szCs w:val="28"/>
          <w:highlight w:val="none"/>
        </w:rPr>
        <w:t>38.71</w:t>
      </w:r>
      <w:r>
        <w:rPr>
          <w:rFonts w:eastAsia="楷体"/>
          <w:color w:val="auto"/>
          <w:sz w:val="28"/>
          <w:szCs w:val="28"/>
          <w:highlight w:val="none"/>
        </w:rPr>
        <w:t>m，校核标准按洪水重现期为</w:t>
      </w:r>
      <w:r>
        <w:rPr>
          <w:rFonts w:hint="eastAsia" w:eastAsia="楷体"/>
          <w:color w:val="auto"/>
          <w:sz w:val="28"/>
          <w:szCs w:val="28"/>
          <w:highlight w:val="none"/>
        </w:rPr>
        <w:t>2</w:t>
      </w:r>
      <w:r>
        <w:rPr>
          <w:rFonts w:eastAsia="楷体"/>
          <w:color w:val="auto"/>
          <w:sz w:val="28"/>
          <w:szCs w:val="28"/>
          <w:highlight w:val="none"/>
        </w:rPr>
        <w:t>00年，相应的洪水位</w:t>
      </w:r>
      <w:r>
        <w:rPr>
          <w:rFonts w:hint="eastAsia" w:eastAsia="楷体"/>
          <w:color w:val="auto"/>
          <w:sz w:val="28"/>
          <w:szCs w:val="28"/>
          <w:highlight w:val="none"/>
        </w:rPr>
        <w:t>39.10</w:t>
      </w:r>
      <w:r>
        <w:rPr>
          <w:rFonts w:eastAsia="楷体"/>
          <w:color w:val="auto"/>
          <w:sz w:val="28"/>
          <w:szCs w:val="28"/>
          <w:highlight w:val="none"/>
        </w:rPr>
        <w:t>m。水库在正常蓄水位下运行，一般不会出现超标准洪水漫顶溃决的情况。</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前烧水库近几年的运行情况，正常运行时发生溃坝的可能极小，可能导致水库大坝溃决的主要因素有：超标准洪水、工程隐患、地质灾害、地震灾害、战争或恐怖事件等，以上因素可能导致水库出现重大险情的种类有：水库库区周边山体出现滑坡，坝基渗漏、失稳，溃坝。当引起大坝溃坝时，其坝址处的最大溃坝流量可达到</w:t>
      </w:r>
      <w:r>
        <w:rPr>
          <w:rFonts w:hint="eastAsia" w:eastAsia="楷体"/>
          <w:color w:val="auto"/>
          <w:sz w:val="28"/>
          <w:szCs w:val="28"/>
          <w:highlight w:val="none"/>
          <w:lang w:val="en-US" w:eastAsia="zh-CN"/>
        </w:rPr>
        <w:t>3200</w:t>
      </w:r>
      <w:r>
        <w:rPr>
          <w:rFonts w:eastAsia="楷体"/>
          <w:color w:val="auto"/>
          <w:sz w:val="28"/>
          <w:szCs w:val="28"/>
          <w:highlight w:val="none"/>
        </w:rPr>
        <w:t>m</w:t>
      </w:r>
      <w:r>
        <w:rPr>
          <w:rFonts w:eastAsia="楷体"/>
          <w:color w:val="auto"/>
          <w:sz w:val="28"/>
          <w:szCs w:val="28"/>
          <w:highlight w:val="none"/>
          <w:vertAlign w:val="superscript"/>
        </w:rPr>
        <w:t>3</w:t>
      </w:r>
      <w:r>
        <w:rPr>
          <w:rFonts w:eastAsia="楷体"/>
          <w:color w:val="auto"/>
          <w:sz w:val="28"/>
          <w:szCs w:val="28"/>
          <w:highlight w:val="none"/>
        </w:rPr>
        <w:t>/s，将直接威胁到水库下游沿岸人民的生命财产安全。</w:t>
      </w:r>
    </w:p>
    <w:p>
      <w:pPr>
        <w:spacing w:before="156" w:beforeLines="50" w:after="156" w:afterLines="50"/>
        <w:outlineLvl w:val="1"/>
        <w:rPr>
          <w:rFonts w:eastAsia="楷体"/>
          <w:b/>
          <w:color w:val="auto"/>
          <w:sz w:val="32"/>
          <w:szCs w:val="30"/>
          <w:highlight w:val="none"/>
        </w:rPr>
      </w:pPr>
      <w:bookmarkStart w:id="46" w:name="_Toc13"/>
      <w:r>
        <w:rPr>
          <w:rFonts w:eastAsia="楷体"/>
          <w:b/>
          <w:color w:val="auto"/>
          <w:sz w:val="32"/>
          <w:szCs w:val="30"/>
          <w:highlight w:val="none"/>
        </w:rPr>
        <w:t>3.3 溃坝失事造成下游经济和社会损失影响分析</w:t>
      </w:r>
      <w:bookmarkEnd w:id="46"/>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前烧水库溃坝将直接威胁到水库下游</w:t>
      </w:r>
      <w:r>
        <w:rPr>
          <w:rFonts w:hint="eastAsia" w:eastAsia="楷体"/>
          <w:color w:val="auto"/>
          <w:sz w:val="28"/>
          <w:szCs w:val="28"/>
          <w:highlight w:val="none"/>
        </w:rPr>
        <w:t>前黄镇</w:t>
      </w:r>
      <w:r>
        <w:rPr>
          <w:rFonts w:eastAsia="楷体"/>
          <w:color w:val="auto"/>
          <w:sz w:val="28"/>
          <w:szCs w:val="28"/>
          <w:highlight w:val="none"/>
        </w:rPr>
        <w:t>镇区的人民群众生命、财产的安全。通过前烧水库溃坝流量演算至下游，</w:t>
      </w:r>
      <w:r>
        <w:rPr>
          <w:rFonts w:hint="eastAsia" w:eastAsia="楷体"/>
          <w:color w:val="auto"/>
          <w:sz w:val="28"/>
          <w:szCs w:val="28"/>
          <w:highlight w:val="none"/>
        </w:rPr>
        <w:t>前烧村</w:t>
      </w:r>
      <w:r>
        <w:rPr>
          <w:rFonts w:eastAsia="楷体"/>
          <w:color w:val="auto"/>
          <w:sz w:val="28"/>
          <w:szCs w:val="28"/>
          <w:highlight w:val="none"/>
        </w:rPr>
        <w:t>处的流量将达到</w:t>
      </w:r>
      <w:r>
        <w:rPr>
          <w:rFonts w:hint="eastAsia" w:eastAsia="楷体"/>
          <w:color w:val="auto"/>
          <w:sz w:val="28"/>
          <w:szCs w:val="28"/>
          <w:highlight w:val="none"/>
          <w:lang w:val="en-US" w:eastAsia="zh-CN"/>
        </w:rPr>
        <w:t>1050</w:t>
      </w:r>
      <w:r>
        <w:rPr>
          <w:rFonts w:eastAsia="楷体"/>
          <w:color w:val="auto"/>
          <w:sz w:val="28"/>
          <w:szCs w:val="28"/>
          <w:highlight w:val="none"/>
        </w:rPr>
        <w:t>m</w:t>
      </w:r>
      <w:r>
        <w:rPr>
          <w:rFonts w:eastAsia="楷体"/>
          <w:color w:val="auto"/>
          <w:sz w:val="28"/>
          <w:szCs w:val="28"/>
          <w:highlight w:val="none"/>
          <w:vertAlign w:val="superscript"/>
        </w:rPr>
        <w:t>3</w:t>
      </w:r>
      <w:r>
        <w:rPr>
          <w:rFonts w:eastAsia="楷体"/>
          <w:color w:val="auto"/>
          <w:sz w:val="28"/>
          <w:szCs w:val="28"/>
          <w:highlight w:val="none"/>
        </w:rPr>
        <w:t>/s，超2000年一遇以上流量，可见，溃坝流量传播速度之快，流量之大，给下游造成损失是不可估量。</w:t>
      </w: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pStyle w:val="2"/>
        <w:ind w:left="0" w:leftChars="0" w:firstLine="0" w:firstLineChars="0"/>
        <w:rPr>
          <w:rFonts w:hint="default" w:eastAsia="楷体"/>
          <w:color w:val="FF0000"/>
          <w:sz w:val="28"/>
          <w:szCs w:val="28"/>
          <w:lang w:val="en-US" w:eastAsia="zh-CN"/>
        </w:rPr>
        <w:sectPr>
          <w:pgSz w:w="11906" w:h="16838"/>
          <w:pgMar w:top="1440" w:right="1803" w:bottom="1440" w:left="1803" w:header="851" w:footer="992" w:gutter="0"/>
          <w:pgNumType w:fmt="numberInDash"/>
          <w:cols w:space="720" w:num="1"/>
          <w:docGrid w:type="lines" w:linePitch="319" w:charSpace="0"/>
        </w:sectPr>
      </w:pPr>
    </w:p>
    <w:bookmarkEnd w:id="39"/>
    <w:bookmarkEnd w:id="42"/>
    <w:p>
      <w:pPr>
        <w:spacing w:line="520" w:lineRule="exact"/>
        <w:rPr>
          <w:rFonts w:eastAsia="楷体"/>
          <w:color w:val="auto"/>
          <w:sz w:val="32"/>
          <w:szCs w:val="32"/>
          <w:highlight w:val="none"/>
        </w:rPr>
      </w:pPr>
    </w:p>
    <w:p>
      <w:pPr>
        <w:adjustRightInd w:val="0"/>
        <w:snapToGrid w:val="0"/>
        <w:spacing w:line="520" w:lineRule="exact"/>
        <w:jc w:val="center"/>
        <w:outlineLvl w:val="0"/>
        <w:rPr>
          <w:rStyle w:val="50"/>
          <w:rFonts w:eastAsia="楷体"/>
          <w:b/>
          <w:bCs/>
          <w:color w:val="auto"/>
          <w:sz w:val="36"/>
          <w:szCs w:val="36"/>
          <w:highlight w:val="none"/>
        </w:rPr>
      </w:pPr>
      <w:bookmarkStart w:id="47" w:name="_Toc9103"/>
      <w:r>
        <w:rPr>
          <w:rStyle w:val="50"/>
          <w:rFonts w:eastAsia="楷体"/>
          <w:b/>
          <w:bCs/>
          <w:color w:val="auto"/>
          <w:sz w:val="36"/>
          <w:szCs w:val="36"/>
          <w:highlight w:val="none"/>
        </w:rPr>
        <w:t>4 险情监测与报告</w:t>
      </w:r>
      <w:bookmarkEnd w:id="47"/>
    </w:p>
    <w:p>
      <w:pPr>
        <w:spacing w:before="156" w:beforeLines="50" w:after="156" w:afterLines="50"/>
        <w:jc w:val="left"/>
        <w:outlineLvl w:val="1"/>
        <w:rPr>
          <w:rFonts w:eastAsia="楷体"/>
          <w:b/>
          <w:color w:val="auto"/>
          <w:sz w:val="32"/>
          <w:szCs w:val="30"/>
          <w:highlight w:val="none"/>
        </w:rPr>
      </w:pPr>
      <w:bookmarkStart w:id="48" w:name="_Toc9065"/>
      <w:r>
        <w:rPr>
          <w:rFonts w:eastAsia="楷体"/>
          <w:b/>
          <w:color w:val="auto"/>
          <w:sz w:val="32"/>
          <w:szCs w:val="30"/>
          <w:highlight w:val="none"/>
        </w:rPr>
        <w:t>4.1险情监测和巡视</w:t>
      </w:r>
      <w:bookmarkEnd w:id="48"/>
    </w:p>
    <w:p>
      <w:pPr>
        <w:spacing w:before="156" w:beforeLines="50" w:after="156" w:afterLines="50"/>
        <w:jc w:val="left"/>
        <w:outlineLvl w:val="2"/>
        <w:rPr>
          <w:rFonts w:eastAsia="楷体"/>
          <w:b/>
          <w:color w:val="auto"/>
          <w:sz w:val="32"/>
          <w:szCs w:val="32"/>
          <w:highlight w:val="none"/>
        </w:rPr>
      </w:pPr>
      <w:r>
        <w:rPr>
          <w:rFonts w:eastAsia="楷体"/>
          <w:b/>
          <w:color w:val="auto"/>
          <w:sz w:val="32"/>
          <w:szCs w:val="32"/>
          <w:highlight w:val="none"/>
        </w:rPr>
        <w:t>4.1.1 水库工程险情监测、巡查</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水库工程险情监测、巡查的部位主要为：水工建筑物、混凝土建筑物、金属结构、启闭机（有重叠）、水流形态、水库附属工程、动力、照明、交通、通讯、安全防护，避雷设施和观测设备等。</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水库工程险情监测、巡查的内容主要为：</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（1）对水工建筑物的检查和观察中，应注意坝身有无裂缝、塌坑隆起现象；迎水坡有无风浪冲刷；背水坡有无散浸及集中渗漏；坝头岸坡有无绕渗；排水导渗设施有无堵塞、破坏、失效等。</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2）对混凝土建筑物的检查和观察中，应针对不同的工程部位和容易发生的问题，注意有无裂缝、渗漏、剥蚀、冲刷、磨损、气蚀及脱碱等现象；伸缩缝止水有无损坏、填充物有无流失；基座岩体是否稳固；坝头岸坡及坝趾有无集中渗漏等。</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（3）对金属结构的检查和观察，应结合构件部位受外界因素影响条件，注意结构有无变形、裂纹、锈蚀、气蚀、油漆剥落、磨损、振动以及焊缝开裂、铆钉或螺栓松动等现象。</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4）对启闭机的检查和观察，除按金属结构的检查和观察内容外，主要应注意启闭机运转是否灵活，有无不正常音响和振动，丝杠是否弯曲、磨损、锈蚀；机械转动部分润滑油是否充足以及机电安全保护设施是否完好等。</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（5）水流形态的观察，主要应注意进口段水流是否平顺，堰后水流形态是否正常，水流是否平稳；有无不正常流态和冲刷淤积现象。拦污栅、拦鱼设施、漂浮物有否壅水或堵塞现象等。</w:t>
      </w:r>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（6）检查水库附属工程、动力、照明、交通、通讯、安全防护，避雷设施和观测设备等是否完好。</w:t>
      </w:r>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水库工程险情监测、巡查的方式主要为：人工巡查和设备监测。</w:t>
      </w:r>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水库工程险情监测、巡查的频次严格按照水库工程管理规定执行，监测主要分：坝体表面水平位移、沉降根据实际情况定期进行观测；渗流量观测根据实际情况每月观测1次；监测数据应第一时间进行记录，整理分析，并归档成册。</w:t>
      </w:r>
    </w:p>
    <w:p>
      <w:pPr>
        <w:widowControl/>
        <w:spacing w:line="520" w:lineRule="exact"/>
        <w:ind w:firstLine="560" w:firstLineChars="200"/>
        <w:rPr>
          <w:rFonts w:eastAsia="楷体"/>
          <w:color w:val="auto"/>
          <w:sz w:val="32"/>
          <w:szCs w:val="32"/>
          <w:highlight w:val="none"/>
        </w:rPr>
      </w:pPr>
      <w:r>
        <w:rPr>
          <w:rFonts w:eastAsia="楷体"/>
          <w:color w:val="auto"/>
          <w:sz w:val="28"/>
          <w:szCs w:val="28"/>
          <w:highlight w:val="none"/>
        </w:rPr>
        <w:t>日常检查频次每周1次；定期检查分汛前检查和汛后检查，频次一般汛前检查为3月上旬，汛后检查为10月中旬；特别检查指遇特大洪水、台风、地震等需及时监测，频次不限；大坝巡查频次则根据库水位的变化相应调整。</w:t>
      </w:r>
    </w:p>
    <w:p>
      <w:pPr>
        <w:spacing w:before="156" w:beforeLines="50" w:after="156" w:afterLines="50"/>
        <w:jc w:val="left"/>
        <w:outlineLvl w:val="2"/>
        <w:rPr>
          <w:rFonts w:eastAsia="楷体"/>
          <w:b/>
          <w:color w:val="auto"/>
          <w:sz w:val="32"/>
          <w:szCs w:val="32"/>
          <w:highlight w:val="none"/>
        </w:rPr>
      </w:pPr>
      <w:r>
        <w:rPr>
          <w:rFonts w:eastAsia="楷体"/>
          <w:b/>
          <w:color w:val="auto"/>
          <w:sz w:val="32"/>
          <w:szCs w:val="32"/>
          <w:highlight w:val="none"/>
        </w:rPr>
        <w:t>4.1.2 规定监测、巡查人员组成及监测、巡查结果的处理程序</w:t>
      </w:r>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监测、巡查人员由水库管理所关人员为主，必要时也可从其它部门抽调人员补充。</w:t>
      </w:r>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巡查结果必须要以书面形式形成文字材料存档和逐级上报，遇重大险情可先电话上报</w:t>
      </w:r>
      <w:r>
        <w:rPr>
          <w:rFonts w:hint="eastAsia" w:eastAsia="楷体"/>
          <w:color w:val="auto"/>
          <w:sz w:val="28"/>
          <w:szCs w:val="28"/>
          <w:highlight w:val="none"/>
        </w:rPr>
        <w:t>泉港区</w:t>
      </w:r>
      <w:r>
        <w:rPr>
          <w:rFonts w:eastAsia="楷体"/>
          <w:color w:val="auto"/>
          <w:sz w:val="28"/>
          <w:szCs w:val="28"/>
          <w:highlight w:val="none"/>
        </w:rPr>
        <w:t>防汛抗旱指挥部。</w:t>
      </w:r>
    </w:p>
    <w:p>
      <w:pPr>
        <w:spacing w:before="156" w:beforeLines="50" w:after="156" w:afterLines="50"/>
        <w:jc w:val="left"/>
        <w:outlineLvl w:val="1"/>
        <w:rPr>
          <w:rFonts w:eastAsia="楷体"/>
          <w:b/>
          <w:color w:val="auto"/>
          <w:sz w:val="32"/>
          <w:szCs w:val="30"/>
          <w:highlight w:val="none"/>
        </w:rPr>
      </w:pPr>
      <w:bookmarkStart w:id="49" w:name="_Toc9767"/>
      <w:r>
        <w:rPr>
          <w:rFonts w:eastAsia="楷体"/>
          <w:b/>
          <w:color w:val="auto"/>
          <w:sz w:val="32"/>
          <w:szCs w:val="30"/>
          <w:highlight w:val="none"/>
        </w:rPr>
        <w:t>4.2 险情上报与通报</w:t>
      </w:r>
      <w:bookmarkEnd w:id="49"/>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遇到突发事件时，管理处人员实行24小时汛情、工情、险情零汇报制度，险情上报、通报的方式一般采用书面形式汇报，遇重大险情可电话汇报。险情上报、通报的程序：险情发生后，要按照分级负责、条块结合，逐级向上汇报。水库防汛领导小组得到洪水灾害报告后，应及时向泉港区防汛防旱指挥部和泉州市防汛抗旱指挥部汇报。</w:t>
      </w:r>
    </w:p>
    <w:p>
      <w:pPr>
        <w:widowControl/>
        <w:spacing w:line="360" w:lineRule="auto"/>
        <w:ind w:firstLine="560"/>
        <w:rPr>
          <w:rFonts w:eastAsia="楷体"/>
          <w:color w:val="auto"/>
          <w:sz w:val="32"/>
          <w:szCs w:val="32"/>
          <w:highlight w:val="none"/>
        </w:rPr>
      </w:pPr>
    </w:p>
    <w:p>
      <w:pPr>
        <w:widowControl/>
        <w:spacing w:line="360" w:lineRule="auto"/>
        <w:ind w:firstLine="560"/>
        <w:rPr>
          <w:rFonts w:eastAsia="楷体"/>
          <w:color w:val="auto"/>
          <w:sz w:val="32"/>
          <w:szCs w:val="32"/>
          <w:highlight w:val="none"/>
        </w:rPr>
      </w:pPr>
    </w:p>
    <w:p>
      <w:pPr>
        <w:adjustRightInd w:val="0"/>
        <w:snapToGrid w:val="0"/>
        <w:spacing w:line="520" w:lineRule="exact"/>
        <w:jc w:val="center"/>
        <w:outlineLvl w:val="0"/>
        <w:rPr>
          <w:rStyle w:val="50"/>
          <w:rFonts w:eastAsia="楷体"/>
          <w:b/>
          <w:bCs/>
          <w:color w:val="auto"/>
          <w:sz w:val="36"/>
          <w:szCs w:val="36"/>
          <w:highlight w:val="none"/>
        </w:rPr>
      </w:pPr>
      <w:bookmarkStart w:id="50" w:name="_Toc4797"/>
      <w:r>
        <w:rPr>
          <w:rStyle w:val="50"/>
          <w:rFonts w:eastAsia="楷体"/>
          <w:b/>
          <w:bCs/>
          <w:color w:val="auto"/>
          <w:sz w:val="36"/>
          <w:szCs w:val="36"/>
          <w:highlight w:val="none"/>
        </w:rPr>
        <w:t>5 险情抢护</w:t>
      </w:r>
      <w:bookmarkEnd w:id="50"/>
    </w:p>
    <w:p>
      <w:pPr>
        <w:spacing w:before="156" w:beforeLines="50" w:after="156" w:afterLines="50"/>
        <w:outlineLvl w:val="1"/>
        <w:rPr>
          <w:rFonts w:eastAsia="楷体"/>
          <w:b/>
          <w:color w:val="auto"/>
          <w:sz w:val="32"/>
          <w:szCs w:val="30"/>
          <w:highlight w:val="none"/>
        </w:rPr>
      </w:pPr>
      <w:bookmarkStart w:id="51" w:name="_Toc15232"/>
      <w:r>
        <w:rPr>
          <w:rFonts w:eastAsia="楷体"/>
          <w:b/>
          <w:color w:val="auto"/>
          <w:sz w:val="32"/>
          <w:szCs w:val="30"/>
          <w:highlight w:val="none"/>
        </w:rPr>
        <w:t>5.1 抢险调度</w:t>
      </w:r>
      <w:bookmarkEnd w:id="51"/>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前烧水库运行期间管理处人员应加强水库的管理和巡查，在巡查中发现险情，应将险情发生部位、范围、原因等具体情况以最有效的方式向水库防洪抢险应急指挥部汇报。当水库水位未超过汛限水位时，应做好对发生险情部位的监测和保护，防止险情进一步扩大，并积极组织抢险人员排除险情，一旦库水位超过汛限水位时，与市防办取得联系并下达开闸泄洪指令，管理处工情执行小组应立即执行指令开闸泄洪，确保水库工程安全，同时要向上级主管部门汇报，迅速组织相关人员对险情周围的群众进行疏散、转移，以免群众遭受不必要的损失。为保证泄洪时下游的安全。水库抢险、行洪调度指令严格按调度审批程序进行。</w:t>
      </w:r>
    </w:p>
    <w:p>
      <w:pPr>
        <w:spacing w:before="156" w:beforeLines="50" w:after="156" w:afterLines="50"/>
        <w:outlineLvl w:val="1"/>
        <w:rPr>
          <w:rFonts w:eastAsia="楷体"/>
          <w:b/>
          <w:color w:val="auto"/>
          <w:sz w:val="32"/>
          <w:szCs w:val="30"/>
          <w:highlight w:val="none"/>
        </w:rPr>
      </w:pPr>
      <w:bookmarkStart w:id="52" w:name="_Toc20185"/>
      <w:r>
        <w:rPr>
          <w:rFonts w:eastAsia="楷体"/>
          <w:b/>
          <w:color w:val="auto"/>
          <w:sz w:val="32"/>
          <w:szCs w:val="30"/>
          <w:highlight w:val="none"/>
        </w:rPr>
        <w:t>5.2抢险措施</w:t>
      </w:r>
      <w:bookmarkEnd w:id="52"/>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若水库发生如下险情时，由市水利局负责现场抢险部位的技术指导。</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5.2.1水库大坝坝体发生漏洞时应急抢险措施</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1.出现漏洞时应及时查清发生漏洞部位，并上报水库防洪抢险应急指挥部。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2.组织抢险人员在大坝迎水面抛填砂袋、块石封堵漏洞入口防止库水继续渗入，提高坝体与坝基的防渗能力；在大坝下游做好导流设施，防止险情进一步扩大。</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3.条件允许的情况下开启泄洪设施降低库水位，保证抢险工作顺利进行。</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4.拉响防洪警报，及时转移和疏散区域内的群众，保障人民生命、财产安全。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5.险情排除后，工程管理单位应加强防洪期间的日常管理并派专人负责，防止再次出现险情。</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5.2.2 水库大坝上游发生滑坡时应急抢险措施</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1.出现滑坡时应及时查清原因，并上报水库防洪抢险应急指挥部。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2.因库水位骤降而引起的滑坡时，应立即停止放水或减缓放水速度，在不影响防汛安全的前提下，可在滑坡体上部削坡减载，在可能的滑坡底部位置抛投砂袋、石料进行压重固脚。</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3.在高水位作用下发生滑坡时，应开启泄洪设施尽可能降低库水位，但同时也要控制好库水降落的速度，防止因库水位骤降而影响上游坝坡的稳定。</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4.及时转移和疏散区域内的群众，保障人民生命、财产安全。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5.险情排除后，工程管理单位应加强防洪期间的日常管理并派专人负责，防止再次出现险情。</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5.2.3 发生超标准洪水应急抢险措施</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1.出现超过设计的校核防洪标准的洪水时，应及时上报水库防洪抢险应急指挥部。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2.选择适宜的山凹破口泄洪，保障大坝避免洪水漫溢而发生溃决事故。</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3.及时转移和疏散泄洪区域内的群众，确保人民群众生命、财产安全。</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5.2.4 发生库区山体滑坡导致水库水位严重壅高等危及大坝安全的险情抢险措施</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1.出现库区山体滑坡导致水库水位严重壅高等危及大坝安全的险情时，应及时上报水库防洪应急指挥部。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2.提前降低库水位，保障水库的安全运行。</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3.开启泄洪设施仍不能有效降低库水位时，选择适宜的山凹破口泄洪，保障水库及大坝的安全。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4.为防止再次滑坡，在滑坡体外围布置排水沟槽，截断流至滑坡体上水流，确保滑坡体的稳定。</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5.对滑坡体进行削坡、减载，防止滑坡体产生进一步的滑动。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6.及时转移和疏散滑坡体周围的群众安全撤离，将险情带来的危害降低到最小程度。</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5.2.5 发生溃坝应急抢险措施</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根据溃坝洪水演算成果分析，溃口坝址最大流量为</w:t>
      </w:r>
      <w:r>
        <w:rPr>
          <w:rFonts w:hint="eastAsia" w:eastAsia="楷体"/>
          <w:color w:val="auto"/>
          <w:sz w:val="28"/>
          <w:szCs w:val="28"/>
          <w:highlight w:val="none"/>
          <w:lang w:val="en-US" w:eastAsia="zh-CN"/>
        </w:rPr>
        <w:t>3200</w:t>
      </w:r>
      <w:r>
        <w:rPr>
          <w:rFonts w:eastAsia="楷体"/>
          <w:color w:val="auto"/>
          <w:sz w:val="28"/>
          <w:szCs w:val="28"/>
          <w:highlight w:val="none"/>
        </w:rPr>
        <w:t>m</w:t>
      </w:r>
      <w:r>
        <w:rPr>
          <w:rFonts w:eastAsia="楷体"/>
          <w:color w:val="auto"/>
          <w:sz w:val="28"/>
          <w:szCs w:val="28"/>
          <w:highlight w:val="none"/>
          <w:vertAlign w:val="superscript"/>
        </w:rPr>
        <w:t>3</w:t>
      </w:r>
      <w:r>
        <w:rPr>
          <w:rFonts w:eastAsia="楷体"/>
          <w:color w:val="auto"/>
          <w:sz w:val="28"/>
          <w:szCs w:val="28"/>
          <w:highlight w:val="none"/>
        </w:rPr>
        <w:t>/s，可导致下游附近镇村被淹没，在接到撤离通知后相关部门应及时组织车辆、人员将淹没区内的群众在洪峰到达前撤离至安全高程以上，具体撤离方式和路线由地方防办制定并组织执行。</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如果出现超标准洪水重大突发事件，危及大坝的安全时，向社会发布紧急状态应采取以下预警措施：一是利用宣传媒体通过有线广播和电视台来发布；二是采用流动车宣传沿着水库下村庄进行广播；三是组成预警小组采用话筒深入到偏僻的村寨进行宣传；四是拉警报器或沿途敲锣打鼓进行预警。水库抢险队伍人员按照“水库防汛抢险应急预案”立即到位上岗，全力投入抗洪抢险，尽最大能力确保大坝的安全，减少洪水的危害，把下游人民群众的生命财产安全放在首位，力争把损失降到最低限度。</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 xml:space="preserve"> 1.警报形式</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 xml:space="preserve"> 由泉港区防汛指挥部受权给广播电视部门向社会发出警报，采用广播、电视台、发信号弹。</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 xml:space="preserve"> 2.出险标志</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 xml:space="preserve"> 在险段部位用小红旗围住四周，在夜间可采用灯光预警提示。</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 xml:space="preserve"> 3.解除警报</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 xml:space="preserve"> 警报解除时，由市防汛应急指挥部受权广播电视部门及有关乡镇通过电视、广播、发信号弹等形式，向社会宣布解除警报。</w:t>
      </w:r>
    </w:p>
    <w:p>
      <w:pPr>
        <w:spacing w:line="520" w:lineRule="exact"/>
        <w:ind w:firstLine="560" w:firstLineChars="200"/>
        <w:rPr>
          <w:rFonts w:eastAsia="楷体"/>
          <w:color w:val="auto"/>
          <w:sz w:val="28"/>
          <w:szCs w:val="28"/>
          <w:highlight w:val="none"/>
        </w:rPr>
      </w:pPr>
    </w:p>
    <w:p>
      <w:pPr>
        <w:spacing w:line="520" w:lineRule="exact"/>
        <w:outlineLvl w:val="1"/>
        <w:rPr>
          <w:rFonts w:eastAsia="楷体"/>
          <w:b/>
          <w:color w:val="auto"/>
          <w:sz w:val="32"/>
          <w:szCs w:val="30"/>
          <w:highlight w:val="none"/>
        </w:rPr>
      </w:pPr>
      <w:bookmarkStart w:id="53" w:name="_Toc8277"/>
      <w:r>
        <w:rPr>
          <w:rFonts w:eastAsia="楷体"/>
          <w:b/>
          <w:color w:val="auto"/>
          <w:sz w:val="32"/>
          <w:szCs w:val="30"/>
          <w:highlight w:val="none"/>
        </w:rPr>
        <w:t>5.3 应急转移</w:t>
      </w:r>
      <w:bookmarkEnd w:id="53"/>
    </w:p>
    <w:p>
      <w:pPr>
        <w:spacing w:before="156" w:beforeLines="50" w:after="156" w:afterLines="50"/>
        <w:rPr>
          <w:rFonts w:eastAsia="楷体"/>
          <w:color w:val="auto"/>
          <w:sz w:val="32"/>
          <w:szCs w:val="30"/>
          <w:highlight w:val="none"/>
        </w:rPr>
      </w:pPr>
      <w:r>
        <w:rPr>
          <w:rFonts w:eastAsia="楷体"/>
          <w:b/>
          <w:bCs/>
          <w:color w:val="auto"/>
          <w:sz w:val="32"/>
          <w:szCs w:val="30"/>
          <w:highlight w:val="none"/>
        </w:rPr>
        <w:t>5.3.1转移安置方案</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水库险情发生时，及时做好下游人员、财产的转移，保证人民生命财产的安全，车辆调度由民政局负责。根据险村、险户、人口的分布分别向不同的地点、方向转移，根据具体情况就近选择地势高的宽广的平地安置，按各乡镇“预案到乡、预警到村”具体方案进行人员转移和安置。</w:t>
      </w:r>
    </w:p>
    <w:p>
      <w:pPr>
        <w:spacing w:before="156" w:beforeLines="50" w:after="156" w:afterLines="50"/>
        <w:rPr>
          <w:rFonts w:eastAsia="楷体"/>
          <w:color w:val="auto"/>
          <w:sz w:val="32"/>
          <w:szCs w:val="30"/>
          <w:highlight w:val="none"/>
        </w:rPr>
      </w:pPr>
      <w:r>
        <w:rPr>
          <w:rFonts w:eastAsia="楷体"/>
          <w:b/>
          <w:bCs/>
          <w:color w:val="auto"/>
          <w:sz w:val="32"/>
          <w:szCs w:val="30"/>
          <w:highlight w:val="none"/>
        </w:rPr>
        <w:t>5.3.2转移安置的组织实施</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下游群众的转移，财产撤离由镇武装部负责。抢险现场的警戒、安全保卫、非防汛的车辆和人员进入由公安局具体负责，同时负责抢险期间枢纽工程建筑物、财产等的安全保卫工作。</w:t>
      </w:r>
    </w:p>
    <w:p>
      <w:pPr>
        <w:widowControl/>
        <w:spacing w:line="520" w:lineRule="exact"/>
        <w:rPr>
          <w:rFonts w:eastAsia="楷体"/>
          <w:b/>
          <w:bCs/>
          <w:color w:val="auto"/>
          <w:kern w:val="0"/>
          <w:sz w:val="28"/>
          <w:szCs w:val="28"/>
          <w:highlight w:val="none"/>
        </w:rPr>
      </w:pPr>
      <w:r>
        <w:rPr>
          <w:rFonts w:eastAsia="楷体"/>
          <w:b/>
          <w:bCs/>
          <w:color w:val="auto"/>
          <w:kern w:val="0"/>
          <w:sz w:val="28"/>
          <w:szCs w:val="28"/>
          <w:highlight w:val="none"/>
        </w:rPr>
        <w:t xml:space="preserve">表5-1      </w:t>
      </w:r>
      <w:r>
        <w:rPr>
          <w:rFonts w:hint="eastAsia" w:eastAsia="楷体"/>
          <w:b/>
          <w:bCs/>
          <w:color w:val="auto"/>
          <w:kern w:val="0"/>
          <w:sz w:val="28"/>
          <w:szCs w:val="28"/>
          <w:highlight w:val="none"/>
        </w:rPr>
        <w:t xml:space="preserve">         </w:t>
      </w:r>
      <w:r>
        <w:rPr>
          <w:rFonts w:eastAsia="楷体"/>
          <w:b/>
          <w:bCs/>
          <w:color w:val="auto"/>
          <w:kern w:val="0"/>
          <w:sz w:val="28"/>
          <w:szCs w:val="28"/>
          <w:highlight w:val="none"/>
        </w:rPr>
        <w:t>各威胁区域撤退点一览表</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760"/>
        <w:gridCol w:w="4258"/>
        <w:gridCol w:w="13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noWrap w:val="0"/>
            <w:vAlign w:val="center"/>
          </w:tcPr>
          <w:p>
            <w:pPr>
              <w:widowControl/>
              <w:snapToGrid w:val="0"/>
              <w:spacing w:line="440" w:lineRule="exact"/>
              <w:jc w:val="center"/>
              <w:rPr>
                <w:rFonts w:eastAsia="楷体"/>
                <w:b/>
                <w:bCs/>
                <w:color w:val="auto"/>
                <w:kern w:val="0"/>
                <w:sz w:val="24"/>
                <w:highlight w:val="none"/>
              </w:rPr>
            </w:pPr>
            <w:r>
              <w:rPr>
                <w:rFonts w:eastAsia="楷体"/>
                <w:b/>
                <w:bCs/>
                <w:color w:val="auto"/>
                <w:kern w:val="0"/>
                <w:sz w:val="24"/>
                <w:highlight w:val="none"/>
              </w:rPr>
              <w:t>序号</w:t>
            </w:r>
          </w:p>
        </w:tc>
        <w:tc>
          <w:tcPr>
            <w:tcW w:w="2760" w:type="dxa"/>
            <w:noWrap w:val="0"/>
            <w:vAlign w:val="center"/>
          </w:tcPr>
          <w:p>
            <w:pPr>
              <w:widowControl/>
              <w:snapToGrid w:val="0"/>
              <w:spacing w:line="440" w:lineRule="exact"/>
              <w:jc w:val="center"/>
              <w:rPr>
                <w:rFonts w:eastAsia="楷体"/>
                <w:b/>
                <w:bCs/>
                <w:color w:val="auto"/>
                <w:kern w:val="0"/>
                <w:sz w:val="24"/>
                <w:highlight w:val="none"/>
              </w:rPr>
            </w:pPr>
            <w:r>
              <w:rPr>
                <w:rFonts w:eastAsia="楷体"/>
                <w:b/>
                <w:bCs/>
                <w:color w:val="auto"/>
                <w:kern w:val="0"/>
                <w:sz w:val="24"/>
                <w:highlight w:val="none"/>
              </w:rPr>
              <w:t>受威胁区域</w:t>
            </w:r>
          </w:p>
        </w:tc>
        <w:tc>
          <w:tcPr>
            <w:tcW w:w="4258" w:type="dxa"/>
            <w:noWrap w:val="0"/>
            <w:vAlign w:val="center"/>
          </w:tcPr>
          <w:p>
            <w:pPr>
              <w:widowControl/>
              <w:snapToGrid w:val="0"/>
              <w:spacing w:line="440" w:lineRule="exact"/>
              <w:jc w:val="center"/>
              <w:rPr>
                <w:rFonts w:eastAsia="楷体"/>
                <w:b/>
                <w:bCs/>
                <w:color w:val="auto"/>
                <w:kern w:val="0"/>
                <w:sz w:val="24"/>
                <w:highlight w:val="none"/>
              </w:rPr>
            </w:pPr>
            <w:r>
              <w:rPr>
                <w:rFonts w:eastAsia="楷体"/>
                <w:b/>
                <w:bCs/>
                <w:color w:val="auto"/>
                <w:kern w:val="0"/>
                <w:sz w:val="24"/>
                <w:highlight w:val="none"/>
              </w:rPr>
              <w:t>撤退点</w:t>
            </w:r>
          </w:p>
        </w:tc>
        <w:tc>
          <w:tcPr>
            <w:tcW w:w="1323" w:type="dxa"/>
            <w:noWrap w:val="0"/>
            <w:vAlign w:val="center"/>
          </w:tcPr>
          <w:p>
            <w:pPr>
              <w:widowControl/>
              <w:snapToGrid w:val="0"/>
              <w:spacing w:line="440" w:lineRule="exact"/>
              <w:jc w:val="center"/>
              <w:rPr>
                <w:rFonts w:eastAsia="楷体"/>
                <w:b/>
                <w:bCs/>
                <w:color w:val="auto"/>
                <w:kern w:val="0"/>
                <w:sz w:val="24"/>
                <w:highlight w:val="none"/>
              </w:rPr>
            </w:pPr>
            <w:r>
              <w:rPr>
                <w:rFonts w:eastAsia="楷体"/>
                <w:b/>
                <w:bCs/>
                <w:color w:val="auto"/>
                <w:kern w:val="0"/>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noWrap w:val="0"/>
            <w:vAlign w:val="center"/>
          </w:tcPr>
          <w:p>
            <w:pPr>
              <w:widowControl/>
              <w:snapToGrid w:val="0"/>
              <w:spacing w:line="440" w:lineRule="exact"/>
              <w:jc w:val="center"/>
              <w:rPr>
                <w:rFonts w:eastAsia="楷体"/>
                <w:color w:val="auto"/>
                <w:kern w:val="0"/>
                <w:sz w:val="24"/>
                <w:highlight w:val="none"/>
              </w:rPr>
            </w:pPr>
            <w:r>
              <w:rPr>
                <w:rFonts w:eastAsia="楷体"/>
                <w:color w:val="auto"/>
                <w:kern w:val="0"/>
                <w:sz w:val="24"/>
                <w:highlight w:val="none"/>
              </w:rPr>
              <w:t>1</w:t>
            </w:r>
          </w:p>
        </w:tc>
        <w:tc>
          <w:tcPr>
            <w:tcW w:w="2760" w:type="dxa"/>
            <w:noWrap w:val="0"/>
            <w:vAlign w:val="center"/>
          </w:tcPr>
          <w:p>
            <w:pPr>
              <w:widowControl/>
              <w:snapToGrid w:val="0"/>
              <w:spacing w:line="440" w:lineRule="exact"/>
              <w:jc w:val="center"/>
              <w:rPr>
                <w:rFonts w:hint="eastAsia" w:eastAsia="楷体"/>
                <w:color w:val="auto"/>
                <w:kern w:val="0"/>
                <w:sz w:val="24"/>
                <w:highlight w:val="none"/>
              </w:rPr>
            </w:pPr>
            <w:r>
              <w:rPr>
                <w:rFonts w:hint="eastAsia" w:eastAsia="楷体"/>
                <w:color w:val="auto"/>
                <w:kern w:val="0"/>
                <w:sz w:val="24"/>
                <w:highlight w:val="none"/>
              </w:rPr>
              <w:t>前烧村</w:t>
            </w:r>
          </w:p>
        </w:tc>
        <w:tc>
          <w:tcPr>
            <w:tcW w:w="4258" w:type="dxa"/>
            <w:noWrap w:val="0"/>
            <w:vAlign w:val="center"/>
          </w:tcPr>
          <w:p>
            <w:pPr>
              <w:widowControl/>
              <w:snapToGrid w:val="0"/>
              <w:spacing w:line="440" w:lineRule="exact"/>
              <w:jc w:val="center"/>
              <w:rPr>
                <w:rFonts w:eastAsia="楷体"/>
                <w:color w:val="auto"/>
                <w:kern w:val="0"/>
                <w:sz w:val="24"/>
                <w:highlight w:val="none"/>
              </w:rPr>
            </w:pPr>
            <w:r>
              <w:rPr>
                <w:rFonts w:hint="eastAsia" w:eastAsia="楷体"/>
                <w:color w:val="auto"/>
                <w:kern w:val="0"/>
                <w:sz w:val="24"/>
                <w:highlight w:val="none"/>
              </w:rPr>
              <w:t>前黄镇</w:t>
            </w:r>
            <w:r>
              <w:rPr>
                <w:rFonts w:eastAsia="楷体"/>
                <w:color w:val="auto"/>
                <w:kern w:val="0"/>
                <w:sz w:val="24"/>
                <w:highlight w:val="none"/>
              </w:rPr>
              <w:t>政府、</w:t>
            </w:r>
          </w:p>
          <w:p>
            <w:pPr>
              <w:widowControl/>
              <w:snapToGrid w:val="0"/>
              <w:spacing w:line="440" w:lineRule="exact"/>
              <w:jc w:val="center"/>
              <w:rPr>
                <w:rFonts w:eastAsia="楷体"/>
                <w:color w:val="auto"/>
                <w:kern w:val="0"/>
                <w:sz w:val="24"/>
                <w:highlight w:val="none"/>
              </w:rPr>
            </w:pPr>
            <w:r>
              <w:rPr>
                <w:rFonts w:hint="eastAsia" w:eastAsia="楷体"/>
                <w:color w:val="auto"/>
                <w:kern w:val="0"/>
                <w:sz w:val="24"/>
                <w:highlight w:val="none"/>
              </w:rPr>
              <w:t>各中小学</w:t>
            </w:r>
            <w:r>
              <w:rPr>
                <w:rFonts w:eastAsia="楷体"/>
                <w:color w:val="auto"/>
                <w:kern w:val="0"/>
                <w:sz w:val="24"/>
                <w:highlight w:val="none"/>
              </w:rPr>
              <w:t>等</w:t>
            </w:r>
          </w:p>
        </w:tc>
        <w:tc>
          <w:tcPr>
            <w:tcW w:w="1323" w:type="dxa"/>
            <w:noWrap w:val="0"/>
            <w:vAlign w:val="center"/>
          </w:tcPr>
          <w:p>
            <w:pPr>
              <w:widowControl/>
              <w:snapToGrid w:val="0"/>
              <w:spacing w:line="440" w:lineRule="exact"/>
              <w:jc w:val="center"/>
              <w:rPr>
                <w:rFonts w:eastAsia="楷体"/>
                <w:color w:val="auto"/>
                <w:kern w:val="0"/>
                <w:sz w:val="24"/>
                <w:highlight w:val="none"/>
              </w:rPr>
            </w:pPr>
          </w:p>
        </w:tc>
      </w:tr>
    </w:tbl>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adjustRightInd w:val="0"/>
        <w:snapToGrid w:val="0"/>
        <w:spacing w:before="156" w:beforeLines="50" w:after="156" w:afterLines="50" w:line="360" w:lineRule="auto"/>
        <w:jc w:val="center"/>
        <w:outlineLvl w:val="0"/>
        <w:rPr>
          <w:rStyle w:val="50"/>
          <w:rFonts w:eastAsia="楷体"/>
          <w:b/>
          <w:bCs/>
          <w:color w:val="auto"/>
          <w:sz w:val="36"/>
          <w:szCs w:val="36"/>
          <w:highlight w:val="none"/>
        </w:rPr>
      </w:pPr>
      <w:bookmarkStart w:id="54" w:name="_Toc11254"/>
    </w:p>
    <w:p>
      <w:pPr>
        <w:adjustRightInd w:val="0"/>
        <w:snapToGrid w:val="0"/>
        <w:spacing w:before="156" w:beforeLines="50" w:after="156" w:afterLines="50" w:line="360" w:lineRule="auto"/>
        <w:jc w:val="center"/>
        <w:outlineLvl w:val="0"/>
        <w:rPr>
          <w:rStyle w:val="50"/>
          <w:rFonts w:eastAsia="楷体"/>
          <w:b/>
          <w:bCs/>
          <w:color w:val="auto"/>
          <w:sz w:val="36"/>
          <w:szCs w:val="36"/>
          <w:highlight w:val="none"/>
        </w:rPr>
      </w:pPr>
      <w:r>
        <w:rPr>
          <w:rStyle w:val="50"/>
          <w:rFonts w:eastAsia="楷体"/>
          <w:b/>
          <w:bCs/>
          <w:color w:val="auto"/>
          <w:sz w:val="36"/>
          <w:szCs w:val="36"/>
          <w:highlight w:val="none"/>
        </w:rPr>
        <w:t>6 应急保障</w:t>
      </w:r>
      <w:bookmarkEnd w:id="54"/>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依照《防洪法》规定，防洪抢险必须实行行政首长负责，根据分级分部门负责的原则，成立前烧水库防洪抢险应急指挥部，指挥部成员由前烧水库防汛工作领导小组成员组成，具体负责水库防洪抢险、防灾减灾及灾后恢复工作的统一领导和指挥，在保障工作全面、有序开展的同时，各领导成员按照职责必须负责具体的工作。</w:t>
      </w:r>
    </w:p>
    <w:p>
      <w:pPr>
        <w:spacing w:before="156" w:beforeLines="50" w:after="156" w:afterLines="50" w:line="360" w:lineRule="auto"/>
        <w:outlineLvl w:val="1"/>
        <w:rPr>
          <w:rFonts w:eastAsia="楷体"/>
          <w:b/>
          <w:color w:val="auto"/>
          <w:sz w:val="32"/>
          <w:szCs w:val="30"/>
          <w:highlight w:val="none"/>
        </w:rPr>
      </w:pPr>
      <w:bookmarkStart w:id="55" w:name="_Toc24772"/>
      <w:r>
        <w:rPr>
          <w:rFonts w:eastAsia="楷体"/>
          <w:b/>
          <w:color w:val="auto"/>
          <w:sz w:val="32"/>
          <w:szCs w:val="30"/>
          <w:highlight w:val="none"/>
        </w:rPr>
        <w:t>6.1 组织保障</w:t>
      </w:r>
      <w:bookmarkEnd w:id="55"/>
    </w:p>
    <w:p>
      <w:pPr>
        <w:spacing w:line="520" w:lineRule="exact"/>
        <w:ind w:firstLine="560" w:firstLineChars="200"/>
        <w:rPr>
          <w:rFonts w:hint="eastAsia" w:eastAsia="楷体"/>
          <w:color w:val="auto"/>
          <w:sz w:val="28"/>
          <w:szCs w:val="28"/>
          <w:highlight w:val="none"/>
        </w:rPr>
      </w:pPr>
      <w:r>
        <w:rPr>
          <w:rFonts w:eastAsia="楷体"/>
          <w:color w:val="auto"/>
          <w:sz w:val="28"/>
          <w:szCs w:val="28"/>
          <w:highlight w:val="none"/>
        </w:rPr>
        <w:t>为保障</w:t>
      </w:r>
      <w:r>
        <w:rPr>
          <w:rFonts w:hint="eastAsia" w:eastAsia="楷体"/>
          <w:color w:val="auto"/>
          <w:sz w:val="28"/>
          <w:szCs w:val="28"/>
          <w:highlight w:val="none"/>
          <w:lang w:val="en-US" w:eastAsia="zh-CN"/>
        </w:rPr>
        <w:t>前烧</w:t>
      </w:r>
      <w:r>
        <w:rPr>
          <w:rFonts w:eastAsia="楷体"/>
          <w:color w:val="auto"/>
          <w:sz w:val="28"/>
          <w:szCs w:val="28"/>
          <w:highlight w:val="none"/>
        </w:rPr>
        <w:t>水库20</w:t>
      </w:r>
      <w:r>
        <w:rPr>
          <w:rFonts w:hint="eastAsia" w:eastAsia="楷体"/>
          <w:color w:val="auto"/>
          <w:sz w:val="28"/>
          <w:szCs w:val="28"/>
          <w:highlight w:val="none"/>
          <w:lang w:val="en-US" w:eastAsia="zh-CN"/>
        </w:rPr>
        <w:t>24</w:t>
      </w:r>
      <w:r>
        <w:rPr>
          <w:rFonts w:eastAsia="楷体"/>
          <w:color w:val="auto"/>
          <w:sz w:val="28"/>
          <w:szCs w:val="28"/>
          <w:highlight w:val="none"/>
        </w:rPr>
        <w:t>年防汛工作的顺利进行，成立</w:t>
      </w:r>
      <w:r>
        <w:rPr>
          <w:rFonts w:hint="eastAsia" w:eastAsia="楷体"/>
          <w:color w:val="auto"/>
          <w:sz w:val="28"/>
          <w:szCs w:val="28"/>
          <w:highlight w:val="none"/>
          <w:lang w:val="en-US" w:eastAsia="zh-CN"/>
        </w:rPr>
        <w:t>前烧</w:t>
      </w:r>
      <w:r>
        <w:rPr>
          <w:rFonts w:eastAsia="楷体"/>
          <w:color w:val="auto"/>
          <w:sz w:val="28"/>
          <w:szCs w:val="28"/>
          <w:highlight w:val="none"/>
        </w:rPr>
        <w:t>水库大坝安全应急指挥部，</w:t>
      </w:r>
      <w:r>
        <w:rPr>
          <w:rFonts w:hint="eastAsia" w:eastAsia="楷体"/>
          <w:color w:val="auto"/>
          <w:sz w:val="28"/>
          <w:szCs w:val="28"/>
          <w:highlight w:val="none"/>
        </w:rPr>
        <w:t>明确水库防汛领导小组组长、副组长及成员单位负责人，明确实施《应急预案》的职责分工和工作方式。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Times New Roman" w:hAnsi="Times New Roman" w:eastAsia="楷体" w:cs="Times New Roman"/>
          <w:b/>
          <w:bCs/>
          <w:color w:val="auto"/>
          <w:kern w:val="0"/>
          <w:sz w:val="28"/>
          <w:szCs w:val="28"/>
          <w:highlight w:val="none"/>
          <w:lang w:val="en-US" w:eastAsia="zh-CN"/>
        </w:rPr>
      </w:pPr>
      <w:r>
        <w:rPr>
          <w:rFonts w:hint="default" w:ascii="Times New Roman" w:hAnsi="Times New Roman" w:eastAsia="楷体" w:cs="Times New Roman"/>
          <w:b/>
          <w:bCs/>
          <w:color w:val="auto"/>
          <w:kern w:val="0"/>
          <w:sz w:val="28"/>
          <w:szCs w:val="28"/>
          <w:highlight w:val="none"/>
        </w:rPr>
        <w:t>表</w:t>
      </w:r>
      <w:r>
        <w:rPr>
          <w:rFonts w:hint="eastAsia" w:ascii="Times New Roman" w:hAnsi="Times New Roman" w:eastAsia="楷体" w:cs="Times New Roman"/>
          <w:b/>
          <w:bCs/>
          <w:color w:val="auto"/>
          <w:kern w:val="0"/>
          <w:sz w:val="28"/>
          <w:szCs w:val="28"/>
          <w:highlight w:val="none"/>
          <w:lang w:val="en-US" w:eastAsia="zh-CN"/>
        </w:rPr>
        <w:t>4-1</w:t>
      </w:r>
      <w:r>
        <w:rPr>
          <w:rFonts w:hint="default" w:ascii="Times New Roman" w:hAnsi="Times New Roman" w:eastAsia="楷体" w:cs="Times New Roman"/>
          <w:b/>
          <w:bCs/>
          <w:color w:val="auto"/>
          <w:kern w:val="0"/>
          <w:sz w:val="28"/>
          <w:szCs w:val="28"/>
          <w:highlight w:val="none"/>
          <w:lang w:val="en-US" w:eastAsia="zh-CN"/>
        </w:rPr>
        <w:t xml:space="preserve">      </w:t>
      </w:r>
      <w:r>
        <w:rPr>
          <w:rFonts w:hint="eastAsia" w:ascii="Times New Roman" w:hAnsi="Times New Roman" w:eastAsia="楷体" w:cs="Times New Roman"/>
          <w:b/>
          <w:bCs/>
          <w:color w:val="auto"/>
          <w:kern w:val="0"/>
          <w:sz w:val="28"/>
          <w:szCs w:val="28"/>
          <w:highlight w:val="none"/>
          <w:lang w:val="en-US" w:eastAsia="zh-CN"/>
        </w:rPr>
        <w:t xml:space="preserve">   防汛领导小组有关单位及责任人名单</w:t>
      </w:r>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7"/>
        <w:gridCol w:w="1457"/>
        <w:gridCol w:w="2032"/>
        <w:gridCol w:w="2585"/>
        <w:gridCol w:w="17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1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4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2032"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258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79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w:t>
            </w:r>
          </w:p>
        </w:tc>
        <w:tc>
          <w:tcPr>
            <w:tcW w:w="14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0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郭小国</w:t>
            </w:r>
          </w:p>
        </w:tc>
        <w:tc>
          <w:tcPr>
            <w:tcW w:w="25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镇党委副书记、政法委员</w:t>
            </w:r>
          </w:p>
        </w:tc>
        <w:tc>
          <w:tcPr>
            <w:tcW w:w="1796"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2</w:t>
            </w:r>
          </w:p>
        </w:tc>
        <w:tc>
          <w:tcPr>
            <w:tcW w:w="14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20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吴谋冻</w:t>
            </w:r>
          </w:p>
        </w:tc>
        <w:tc>
          <w:tcPr>
            <w:tcW w:w="25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bidi="ar"/>
              </w:rPr>
              <w:t>镇党委委员、人武部部长、副镇长</w:t>
            </w:r>
          </w:p>
        </w:tc>
        <w:tc>
          <w:tcPr>
            <w:tcW w:w="1796"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3</w:t>
            </w:r>
          </w:p>
        </w:tc>
        <w:tc>
          <w:tcPr>
            <w:tcW w:w="14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20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楷体" w:cs="Times New Roman"/>
                <w:color w:val="auto"/>
                <w:sz w:val="24"/>
                <w:szCs w:val="24"/>
                <w:highlight w:val="none"/>
                <w:lang w:eastAsia="zh-CN"/>
              </w:rPr>
            </w:pPr>
            <w:r>
              <w:rPr>
                <w:rFonts w:hint="eastAsia" w:ascii="Times New Roman" w:hAnsi="Times New Roman" w:eastAsia="楷体" w:cs="Times New Roman"/>
                <w:color w:val="auto"/>
                <w:sz w:val="24"/>
                <w:szCs w:val="24"/>
                <w:highlight w:val="none"/>
                <w:lang w:eastAsia="zh-CN"/>
              </w:rPr>
              <w:t>林小波</w:t>
            </w:r>
          </w:p>
        </w:tc>
        <w:tc>
          <w:tcPr>
            <w:tcW w:w="25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镇党委二级主任科员</w:t>
            </w:r>
          </w:p>
        </w:tc>
        <w:tc>
          <w:tcPr>
            <w:tcW w:w="1796"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4</w:t>
            </w:r>
          </w:p>
        </w:tc>
        <w:tc>
          <w:tcPr>
            <w:tcW w:w="14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0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庄小强</w:t>
            </w:r>
          </w:p>
        </w:tc>
        <w:tc>
          <w:tcPr>
            <w:tcW w:w="25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楷体" w:cs="Times New Roman"/>
                <w:i w:val="0"/>
                <w:color w:val="auto"/>
                <w:kern w:val="0"/>
                <w:sz w:val="24"/>
                <w:szCs w:val="24"/>
                <w:highlight w:val="none"/>
                <w:u w:val="none"/>
                <w:lang w:val="en-US" w:eastAsia="zh-CN" w:bidi="ar"/>
              </w:rPr>
            </w:pPr>
            <w:r>
              <w:rPr>
                <w:rFonts w:hint="eastAsia" w:eastAsia="楷体" w:cs="Times New Roman"/>
                <w:i w:val="0"/>
                <w:color w:val="auto"/>
                <w:kern w:val="0"/>
                <w:sz w:val="24"/>
                <w:szCs w:val="24"/>
                <w:highlight w:val="none"/>
                <w:u w:val="none"/>
                <w:lang w:val="en-US" w:eastAsia="zh-CN" w:bidi="ar"/>
              </w:rPr>
              <w:t>镇副镇长</w:t>
            </w:r>
          </w:p>
        </w:tc>
        <w:tc>
          <w:tcPr>
            <w:tcW w:w="1796"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i w:val="0"/>
                <w:color w:val="auto"/>
                <w:kern w:val="0"/>
                <w:sz w:val="24"/>
                <w:szCs w:val="24"/>
                <w:highlight w:val="none"/>
                <w:u w:val="none"/>
                <w:lang w:val="en-US" w:eastAsia="zh-CN" w:bidi="ar"/>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5</w:t>
            </w:r>
          </w:p>
        </w:tc>
        <w:tc>
          <w:tcPr>
            <w:tcW w:w="145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0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钟凤平</w:t>
            </w:r>
          </w:p>
        </w:tc>
        <w:tc>
          <w:tcPr>
            <w:tcW w:w="25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楷体" w:cs="Times New Roman"/>
                <w:i w:val="0"/>
                <w:color w:val="auto"/>
                <w:kern w:val="0"/>
                <w:sz w:val="24"/>
                <w:szCs w:val="24"/>
                <w:highlight w:val="none"/>
                <w:u w:val="none"/>
                <w:lang w:val="en-US" w:eastAsia="zh-CN" w:bidi="ar"/>
              </w:rPr>
            </w:pPr>
            <w:r>
              <w:rPr>
                <w:rFonts w:hint="eastAsia" w:eastAsia="楷体" w:cs="Times New Roman"/>
                <w:i w:val="0"/>
                <w:color w:val="auto"/>
                <w:kern w:val="0"/>
                <w:sz w:val="24"/>
                <w:szCs w:val="24"/>
                <w:highlight w:val="none"/>
                <w:u w:val="none"/>
                <w:lang w:val="en-US" w:eastAsia="zh-CN" w:bidi="ar"/>
              </w:rPr>
              <w:t>前黄镇社会服务中心主任</w:t>
            </w:r>
          </w:p>
        </w:tc>
        <w:tc>
          <w:tcPr>
            <w:tcW w:w="1796"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spacing w:line="520" w:lineRule="exact"/>
        <w:ind w:firstLine="560" w:firstLineChars="200"/>
        <w:rPr>
          <w:rFonts w:eastAsia="楷体"/>
          <w:color w:val="auto"/>
          <w:sz w:val="28"/>
          <w:szCs w:val="28"/>
          <w:highlight w:val="none"/>
        </w:rPr>
      </w:pPr>
      <w:r>
        <w:rPr>
          <w:rFonts w:eastAsia="楷体"/>
          <w:color w:val="auto"/>
          <w:sz w:val="28"/>
          <w:szCs w:val="28"/>
          <w:highlight w:val="none"/>
        </w:rPr>
        <w:t>水库管理单位要主动与各相关单位加强联系，确保各部门通力协作；完善防汛值班人员岗位责任制和信息反馈制度。同时，水库各职能部门要以防汛工作为重点，做到目标明确，任务落实，责任到人。</w:t>
      </w:r>
    </w:p>
    <w:p>
      <w:pPr>
        <w:spacing w:line="520" w:lineRule="exact"/>
        <w:ind w:firstLine="560" w:firstLineChars="200"/>
        <w:rPr>
          <w:rFonts w:eastAsia="楷体"/>
          <w:bCs/>
          <w:color w:val="auto"/>
          <w:sz w:val="28"/>
          <w:szCs w:val="28"/>
          <w:highlight w:val="none"/>
        </w:rPr>
      </w:pPr>
      <w:r>
        <w:rPr>
          <w:rFonts w:eastAsia="楷体"/>
          <w:bCs/>
          <w:color w:val="auto"/>
          <w:sz w:val="28"/>
          <w:szCs w:val="28"/>
          <w:highlight w:val="none"/>
        </w:rPr>
        <w:t>要制定汛期值班和工程的巡查制度，关注气象预报，掌握雨情、水情变化情况，认真执行本防洪调度方案措施。</w:t>
      </w:r>
    </w:p>
    <w:p>
      <w:pPr>
        <w:spacing w:before="156" w:beforeLines="50" w:after="156" w:afterLines="50" w:line="360" w:lineRule="auto"/>
        <w:outlineLvl w:val="1"/>
        <w:rPr>
          <w:rFonts w:eastAsia="楷体"/>
          <w:b/>
          <w:color w:val="auto"/>
          <w:sz w:val="32"/>
          <w:szCs w:val="30"/>
          <w:highlight w:val="none"/>
        </w:rPr>
      </w:pPr>
      <w:bookmarkStart w:id="56" w:name="_Toc29561"/>
      <w:r>
        <w:rPr>
          <w:rFonts w:eastAsia="楷体"/>
          <w:b/>
          <w:color w:val="auto"/>
          <w:sz w:val="32"/>
          <w:szCs w:val="30"/>
          <w:highlight w:val="none"/>
        </w:rPr>
        <w:t>6.2 队伍保障</w:t>
      </w:r>
      <w:bookmarkEnd w:id="56"/>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6.2.1 专业抢险队</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由水库行政主管部门、水库工程管理单位的技术人员、武装部、武警中队、属地乡镇民兵组成，主要负责对大坝、溢洪道重点部位的抢险，采取切实有效的保坝措施，保证大坝的安全，尽力减少洪水灾害。</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6.2.2 群众抢险队</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由</w:t>
      </w:r>
      <w:r>
        <w:rPr>
          <w:rFonts w:hint="eastAsia" w:eastAsia="楷体"/>
          <w:color w:val="auto"/>
          <w:kern w:val="0"/>
          <w:sz w:val="28"/>
          <w:szCs w:val="28"/>
          <w:highlight w:val="none"/>
        </w:rPr>
        <w:t>前黄镇</w:t>
      </w:r>
      <w:r>
        <w:rPr>
          <w:rFonts w:eastAsia="楷体"/>
          <w:color w:val="auto"/>
          <w:kern w:val="0"/>
          <w:sz w:val="28"/>
          <w:szCs w:val="28"/>
          <w:highlight w:val="none"/>
        </w:rPr>
        <w:t>人民政府、各属村委会干部、广大群众和青年民兵组成，当水库大坝出现险情时，要配合专业抢险队共同做好出险重点部位的抢险工作。当水库大坝出现可能溃坝时，负责通知和做好水库下游人员、财产撤离，保证水库下游的人民生命财产安全。</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6.2.3 人民解放军、武警部队</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依据《中华人民共和国防洪法》第四十三条规定，人民解放军、武警部队应当执行国家赋予的抢险任务。在水库发生重大危险时，充分发挥主力军的作用，必要时加强防汛抗洪抢险演习，提高抗洪抢险的作战能力，随时做好抗洪抢险的思想准备，保证人民生命财产的安全。</w:t>
      </w:r>
    </w:p>
    <w:p>
      <w:pPr>
        <w:spacing w:before="156" w:beforeLines="50" w:after="156" w:afterLines="50" w:line="360" w:lineRule="auto"/>
        <w:outlineLvl w:val="1"/>
        <w:rPr>
          <w:rFonts w:eastAsia="楷体"/>
          <w:b/>
          <w:color w:val="auto"/>
          <w:sz w:val="32"/>
          <w:szCs w:val="30"/>
          <w:highlight w:val="none"/>
        </w:rPr>
      </w:pPr>
      <w:bookmarkStart w:id="57" w:name="_Toc16237"/>
      <w:r>
        <w:rPr>
          <w:rFonts w:eastAsia="楷体"/>
          <w:b/>
          <w:color w:val="auto"/>
          <w:sz w:val="32"/>
          <w:szCs w:val="30"/>
          <w:highlight w:val="none"/>
        </w:rPr>
        <w:t>6.3 物资保障</w:t>
      </w:r>
      <w:bookmarkEnd w:id="57"/>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防洪期间为保证抢险工作落到实处，抢险物资的储备是必不可少的。根据前烧水库工程情况，在水库防汛仓库派专人负责储备物资的管理工作。</w:t>
      </w:r>
    </w:p>
    <w:p>
      <w:pPr>
        <w:widowControl/>
        <w:spacing w:line="520" w:lineRule="exact"/>
        <w:rPr>
          <w:rFonts w:eastAsia="楷体"/>
          <w:b/>
          <w:bCs/>
          <w:color w:val="auto"/>
          <w:sz w:val="28"/>
          <w:szCs w:val="28"/>
          <w:highlight w:val="none"/>
        </w:rPr>
      </w:pPr>
      <w:bookmarkStart w:id="58" w:name="_Toc18695"/>
    </w:p>
    <w:p>
      <w:pPr>
        <w:widowControl/>
        <w:spacing w:line="520" w:lineRule="exact"/>
        <w:rPr>
          <w:rFonts w:eastAsia="楷体"/>
          <w:b/>
          <w:bCs/>
          <w:color w:val="auto"/>
          <w:sz w:val="28"/>
          <w:szCs w:val="28"/>
          <w:highlight w:val="none"/>
        </w:rPr>
      </w:pPr>
    </w:p>
    <w:p>
      <w:pPr>
        <w:widowControl/>
        <w:spacing w:line="520" w:lineRule="exact"/>
        <w:rPr>
          <w:rFonts w:eastAsia="楷体"/>
          <w:b/>
          <w:bCs/>
          <w:color w:val="auto"/>
          <w:sz w:val="28"/>
          <w:szCs w:val="28"/>
          <w:highlight w:val="none"/>
        </w:rPr>
      </w:pPr>
    </w:p>
    <w:p>
      <w:pPr>
        <w:widowControl/>
        <w:spacing w:line="520" w:lineRule="exact"/>
        <w:rPr>
          <w:rFonts w:eastAsia="楷体"/>
          <w:b/>
          <w:bCs/>
          <w:color w:val="auto"/>
          <w:sz w:val="28"/>
          <w:szCs w:val="28"/>
          <w:highlight w:val="none"/>
        </w:rPr>
      </w:pPr>
    </w:p>
    <w:p>
      <w:pPr>
        <w:widowControl/>
        <w:spacing w:line="520" w:lineRule="exact"/>
        <w:rPr>
          <w:rFonts w:eastAsia="楷体"/>
          <w:b/>
          <w:bCs/>
          <w:color w:val="auto"/>
          <w:sz w:val="28"/>
          <w:szCs w:val="28"/>
          <w:highlight w:val="none"/>
        </w:rPr>
      </w:pPr>
    </w:p>
    <w:p>
      <w:pPr>
        <w:widowControl/>
        <w:spacing w:line="520" w:lineRule="exact"/>
        <w:rPr>
          <w:rFonts w:eastAsia="楷体"/>
          <w:b/>
          <w:bCs/>
          <w:color w:val="auto"/>
          <w:sz w:val="28"/>
          <w:szCs w:val="28"/>
          <w:highlight w:val="none"/>
        </w:rPr>
      </w:pPr>
      <w:r>
        <w:rPr>
          <w:rFonts w:eastAsia="楷体"/>
          <w:b/>
          <w:bCs/>
          <w:color w:val="auto"/>
          <w:sz w:val="28"/>
          <w:szCs w:val="28"/>
          <w:highlight w:val="none"/>
        </w:rPr>
        <w:t xml:space="preserve">表6-2        </w:t>
      </w:r>
      <w:r>
        <w:rPr>
          <w:rFonts w:hint="eastAsia" w:eastAsia="楷体"/>
          <w:b/>
          <w:bCs/>
          <w:color w:val="auto"/>
          <w:sz w:val="28"/>
          <w:szCs w:val="28"/>
          <w:highlight w:val="none"/>
        </w:rPr>
        <w:t xml:space="preserve">     </w:t>
      </w:r>
      <w:r>
        <w:rPr>
          <w:rFonts w:eastAsia="楷体"/>
          <w:b/>
          <w:bCs/>
          <w:color w:val="auto"/>
          <w:sz w:val="28"/>
          <w:szCs w:val="28"/>
          <w:highlight w:val="none"/>
        </w:rPr>
        <w:t>水库现场抢险物资配备明细表</w:t>
      </w:r>
      <w:bookmarkEnd w:id="58"/>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703"/>
        <w:gridCol w:w="3086"/>
        <w:gridCol w:w="1776"/>
        <w:gridCol w:w="177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bookmarkStart w:id="59" w:name="_Toc14017"/>
            <w:r>
              <w:rPr>
                <w:rFonts w:hint="default" w:ascii="Times New Roman" w:hAnsi="Times New Roman" w:eastAsia="楷体" w:cs="Times New Roman"/>
                <w:color w:val="auto"/>
                <w:kern w:val="0"/>
                <w:sz w:val="24"/>
                <w:highlight w:val="none"/>
                <w:lang w:bidi="ar"/>
              </w:rPr>
              <w:t>序号</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品  名</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单位</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S</w:t>
            </w:r>
            <w:r>
              <w:rPr>
                <w:rFonts w:hint="default" w:ascii="Times New Roman" w:hAnsi="Times New Roman" w:eastAsia="楷体" w:cs="Times New Roman"/>
                <w:color w:val="auto"/>
                <w:kern w:val="0"/>
                <w:sz w:val="24"/>
                <w:highlight w:val="none"/>
                <w:vertAlign w:val="subscript"/>
                <w:lang w:bidi="ar"/>
              </w:rPr>
              <w:t>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一</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抢险物料</w:t>
            </w:r>
          </w:p>
        </w:tc>
        <w:tc>
          <w:tcPr>
            <w:tcW w:w="1776" w:type="dxa"/>
            <w:noWrap w:val="0"/>
            <w:vAlign w:val="center"/>
          </w:tcPr>
          <w:p>
            <w:pPr>
              <w:widowControl/>
              <w:spacing w:line="440" w:lineRule="exact"/>
              <w:jc w:val="center"/>
              <w:rPr>
                <w:rFonts w:hint="default" w:ascii="Times New Roman" w:hAnsi="Times New Roman" w:eastAsia="楷体" w:cs="Times New Roman"/>
                <w:color w:val="auto"/>
                <w:sz w:val="24"/>
                <w:highlight w:val="none"/>
              </w:rPr>
            </w:pPr>
          </w:p>
        </w:tc>
        <w:tc>
          <w:tcPr>
            <w:tcW w:w="1777" w:type="dxa"/>
            <w:noWrap w:val="0"/>
            <w:vAlign w:val="center"/>
          </w:tcPr>
          <w:p>
            <w:pPr>
              <w:widowControl/>
              <w:spacing w:line="440" w:lineRule="exact"/>
              <w:jc w:val="center"/>
              <w:rPr>
                <w:rFonts w:hint="default" w:ascii="Times New Roman" w:hAnsi="Times New Roman" w:eastAsia="楷体" w:cs="Times New Roman"/>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1</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袋类</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条</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4500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2</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土工布</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m</w:t>
            </w:r>
            <w:r>
              <w:rPr>
                <w:rFonts w:hint="default" w:ascii="Times New Roman" w:hAnsi="Times New Roman" w:eastAsia="楷体" w:cs="Times New Roman"/>
                <w:color w:val="auto"/>
                <w:kern w:val="0"/>
                <w:sz w:val="24"/>
                <w:highlight w:val="none"/>
                <w:vertAlign w:val="superscript"/>
                <w:lang w:bidi="ar"/>
              </w:rPr>
              <w:t>2</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2000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3</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砂石料</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m</w:t>
            </w:r>
            <w:r>
              <w:rPr>
                <w:rFonts w:hint="default" w:ascii="Times New Roman" w:hAnsi="Times New Roman" w:eastAsia="楷体" w:cs="Times New Roman"/>
                <w:color w:val="auto"/>
                <w:kern w:val="0"/>
                <w:sz w:val="24"/>
                <w:highlight w:val="none"/>
                <w:vertAlign w:val="superscript"/>
                <w:lang w:bidi="ar"/>
              </w:rPr>
              <w:t>3</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4</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块石</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m</w:t>
            </w:r>
            <w:r>
              <w:rPr>
                <w:rFonts w:hint="default" w:ascii="Times New Roman" w:hAnsi="Times New Roman" w:eastAsia="楷体" w:cs="Times New Roman"/>
                <w:color w:val="auto"/>
                <w:kern w:val="0"/>
                <w:sz w:val="24"/>
                <w:highlight w:val="none"/>
                <w:vertAlign w:val="superscript"/>
                <w:lang w:bidi="ar"/>
              </w:rPr>
              <w:t>3</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5</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铅丝</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kg</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6</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桩木</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m</w:t>
            </w:r>
            <w:r>
              <w:rPr>
                <w:rFonts w:hint="default" w:ascii="Times New Roman" w:hAnsi="Times New Roman" w:eastAsia="楷体" w:cs="Times New Roman"/>
                <w:color w:val="auto"/>
                <w:kern w:val="0"/>
                <w:sz w:val="24"/>
                <w:highlight w:val="none"/>
                <w:vertAlign w:val="superscript"/>
                <w:lang w:bidi="ar"/>
              </w:rPr>
              <w:t>3</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二</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救生器材</w:t>
            </w:r>
          </w:p>
        </w:tc>
        <w:tc>
          <w:tcPr>
            <w:tcW w:w="1776" w:type="dxa"/>
            <w:noWrap w:val="0"/>
            <w:vAlign w:val="center"/>
          </w:tcPr>
          <w:p>
            <w:pPr>
              <w:widowControl/>
              <w:spacing w:line="440" w:lineRule="exact"/>
              <w:jc w:val="center"/>
              <w:rPr>
                <w:rFonts w:hint="default" w:ascii="Times New Roman" w:hAnsi="Times New Roman" w:eastAsia="楷体" w:cs="Times New Roman"/>
                <w:color w:val="auto"/>
                <w:sz w:val="24"/>
                <w:highlight w:val="none"/>
              </w:rPr>
            </w:pPr>
          </w:p>
        </w:tc>
        <w:tc>
          <w:tcPr>
            <w:tcW w:w="1777" w:type="dxa"/>
            <w:noWrap w:val="0"/>
            <w:vAlign w:val="center"/>
          </w:tcPr>
          <w:p>
            <w:pPr>
              <w:widowControl/>
              <w:spacing w:line="440" w:lineRule="exact"/>
              <w:jc w:val="center"/>
              <w:rPr>
                <w:rFonts w:hint="default" w:ascii="Times New Roman" w:hAnsi="Times New Roman" w:eastAsia="楷体" w:cs="Times New Roman"/>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1</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救生衣（圈）</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件</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三</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小型抢险机具</w:t>
            </w:r>
          </w:p>
        </w:tc>
        <w:tc>
          <w:tcPr>
            <w:tcW w:w="1776" w:type="dxa"/>
            <w:noWrap w:val="0"/>
            <w:vAlign w:val="center"/>
          </w:tcPr>
          <w:p>
            <w:pPr>
              <w:widowControl/>
              <w:spacing w:line="440" w:lineRule="exact"/>
              <w:jc w:val="center"/>
              <w:rPr>
                <w:rFonts w:hint="default" w:ascii="Times New Roman" w:hAnsi="Times New Roman" w:eastAsia="楷体" w:cs="Times New Roman"/>
                <w:color w:val="auto"/>
                <w:sz w:val="24"/>
                <w:highlight w:val="none"/>
              </w:rPr>
            </w:pPr>
          </w:p>
        </w:tc>
        <w:tc>
          <w:tcPr>
            <w:tcW w:w="1777" w:type="dxa"/>
            <w:noWrap w:val="0"/>
            <w:vAlign w:val="center"/>
          </w:tcPr>
          <w:p>
            <w:pPr>
              <w:widowControl/>
              <w:spacing w:line="440" w:lineRule="exact"/>
              <w:jc w:val="center"/>
              <w:rPr>
                <w:rFonts w:hint="default" w:ascii="Times New Roman" w:hAnsi="Times New Roman" w:eastAsia="楷体" w:cs="Times New Roman"/>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1</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发电机组</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kw</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2</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便携式工作灯</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只</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3</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投光灯</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只</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4</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电缆</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m</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四</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其他专用设备及配件</w:t>
            </w:r>
          </w:p>
        </w:tc>
        <w:tc>
          <w:tcPr>
            <w:tcW w:w="1776" w:type="dxa"/>
            <w:noWrap w:val="0"/>
            <w:vAlign w:val="center"/>
          </w:tcPr>
          <w:p>
            <w:pPr>
              <w:widowControl/>
              <w:spacing w:line="440" w:lineRule="exact"/>
              <w:jc w:val="center"/>
              <w:rPr>
                <w:rFonts w:hint="default" w:ascii="Times New Roman" w:hAnsi="Times New Roman" w:eastAsia="楷体" w:cs="Times New Roman"/>
                <w:color w:val="auto"/>
                <w:sz w:val="24"/>
                <w:highlight w:val="none"/>
              </w:rPr>
            </w:pPr>
          </w:p>
        </w:tc>
        <w:tc>
          <w:tcPr>
            <w:tcW w:w="1777" w:type="dxa"/>
            <w:noWrap w:val="0"/>
            <w:vAlign w:val="center"/>
          </w:tcPr>
          <w:p>
            <w:pPr>
              <w:widowControl/>
              <w:spacing w:line="440" w:lineRule="exact"/>
              <w:jc w:val="center"/>
              <w:rPr>
                <w:rFonts w:hint="default" w:ascii="Times New Roman" w:hAnsi="Times New Roman" w:eastAsia="楷体" w:cs="Times New Roman"/>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1</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雨衣</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件</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703"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2</w:t>
            </w:r>
          </w:p>
        </w:tc>
        <w:tc>
          <w:tcPr>
            <w:tcW w:w="308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雨鞋</w:t>
            </w:r>
          </w:p>
        </w:tc>
        <w:tc>
          <w:tcPr>
            <w:tcW w:w="1776"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双</w:t>
            </w:r>
          </w:p>
        </w:tc>
        <w:tc>
          <w:tcPr>
            <w:tcW w:w="1777" w:type="dxa"/>
            <w:noWrap w:val="0"/>
            <w:vAlign w:val="center"/>
          </w:tcPr>
          <w:p>
            <w:pPr>
              <w:widowControl/>
              <w:spacing w:line="440" w:lineRule="exact"/>
              <w:jc w:val="center"/>
              <w:textAlignment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kern w:val="0"/>
                <w:sz w:val="24"/>
                <w:highlight w:val="none"/>
                <w:lang w:bidi="ar"/>
              </w:rPr>
              <w:t>50</w:t>
            </w:r>
          </w:p>
        </w:tc>
      </w:tr>
    </w:tbl>
    <w:p>
      <w:pPr>
        <w:spacing w:before="156" w:beforeLines="50" w:after="156" w:afterLines="50" w:line="360" w:lineRule="auto"/>
        <w:outlineLvl w:val="1"/>
        <w:rPr>
          <w:rFonts w:eastAsia="楷体"/>
          <w:b/>
          <w:color w:val="auto"/>
          <w:sz w:val="32"/>
          <w:szCs w:val="30"/>
          <w:highlight w:val="none"/>
        </w:rPr>
      </w:pPr>
      <w:r>
        <w:rPr>
          <w:rFonts w:eastAsia="楷体"/>
          <w:b/>
          <w:color w:val="auto"/>
          <w:sz w:val="32"/>
          <w:szCs w:val="30"/>
          <w:highlight w:val="none"/>
        </w:rPr>
        <w:t>6.4通讯保障</w:t>
      </w:r>
      <w:bookmarkEnd w:id="59"/>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前烧水库防洪期间一旦出现防洪险情，工程管理单位要以各种有效的方式（有线通讯、无线通讯、移动通讯）将情况上报前烧水库防洪抢险应急指挥部，并保持通讯畅通及时、准确传递水库应急指挥部的抢险指令，随时向指挥部汇报抢险情况，保证抢险工作的顺利进行。</w:t>
      </w:r>
    </w:p>
    <w:p>
      <w:pPr>
        <w:spacing w:before="156" w:beforeLines="50" w:after="156" w:afterLines="50" w:line="360" w:lineRule="auto"/>
        <w:outlineLvl w:val="1"/>
        <w:rPr>
          <w:rFonts w:eastAsia="楷体"/>
          <w:b/>
          <w:color w:val="auto"/>
          <w:sz w:val="32"/>
          <w:szCs w:val="30"/>
          <w:highlight w:val="none"/>
        </w:rPr>
      </w:pPr>
      <w:bookmarkStart w:id="60" w:name="_Toc5419"/>
      <w:r>
        <w:rPr>
          <w:rFonts w:eastAsia="楷体"/>
          <w:b/>
          <w:color w:val="auto"/>
          <w:sz w:val="32"/>
          <w:szCs w:val="30"/>
          <w:highlight w:val="none"/>
        </w:rPr>
        <w:t>6.5其他保障</w:t>
      </w:r>
      <w:bookmarkEnd w:id="60"/>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6.5.1卫生保障</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救灾防疫所需的物资、药品由所在地县级卫生防疫部门负责组织、调拨，并实行集中储存和管理，统一发放，确保救灾防疫物资和药品能够在发生灾害后及时、安全发放到每个受灾群众的手中，保障每个因发生灾害而受灾的群众能得到有效救助。</w:t>
      </w:r>
    </w:p>
    <w:p>
      <w:pPr>
        <w:spacing w:before="156" w:beforeLines="50" w:after="156" w:afterLines="50"/>
        <w:outlineLvl w:val="2"/>
        <w:rPr>
          <w:rFonts w:eastAsia="楷体"/>
          <w:b/>
          <w:color w:val="auto"/>
          <w:sz w:val="32"/>
          <w:szCs w:val="30"/>
          <w:highlight w:val="none"/>
        </w:rPr>
      </w:pPr>
      <w:r>
        <w:rPr>
          <w:rFonts w:eastAsia="楷体"/>
          <w:b/>
          <w:color w:val="auto"/>
          <w:sz w:val="32"/>
          <w:szCs w:val="30"/>
          <w:highlight w:val="none"/>
        </w:rPr>
        <w:t>6.5.2 交通保障</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救灾期间所需交通工具由所在地县级交通运输管理部门负责协商、落实安排相关事项。</w:t>
      </w:r>
    </w:p>
    <w:p>
      <w:pPr>
        <w:spacing w:before="156" w:beforeLines="50" w:after="156" w:afterLines="50"/>
        <w:outlineLvl w:val="2"/>
        <w:rPr>
          <w:rFonts w:eastAsia="楷体"/>
          <w:b/>
          <w:color w:val="auto"/>
          <w:sz w:val="32"/>
          <w:szCs w:val="30"/>
          <w:highlight w:val="none"/>
        </w:rPr>
      </w:pPr>
      <w:r>
        <w:rPr>
          <w:rFonts w:eastAsia="楷体"/>
          <w:b/>
          <w:color w:val="auto"/>
          <w:sz w:val="32"/>
          <w:szCs w:val="30"/>
          <w:highlight w:val="none"/>
        </w:rPr>
        <w:t>6.5.3 安全保障</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救灾期间的安全保障，由所在地县级公安部门负责落实受灾转移群众的安全保卫和灾区的治安工作，维护社会治安秩序。有关抢险救灾情况的宣传报道实行统一管理，任何人未经防洪抢险指挥部门的批准不得擅自对外发布任何消息。</w:t>
      </w:r>
    </w:p>
    <w:p>
      <w:pPr>
        <w:adjustRightInd w:val="0"/>
        <w:snapToGrid w:val="0"/>
        <w:spacing w:line="520" w:lineRule="exact"/>
        <w:jc w:val="center"/>
        <w:outlineLvl w:val="0"/>
        <w:rPr>
          <w:rStyle w:val="50"/>
          <w:rFonts w:eastAsia="楷体"/>
          <w:b/>
          <w:bCs/>
          <w:color w:val="auto"/>
          <w:sz w:val="36"/>
          <w:szCs w:val="36"/>
          <w:highlight w:val="none"/>
        </w:rPr>
        <w:sectPr>
          <w:footerReference r:id="rId10" w:type="default"/>
          <w:pgSz w:w="11907" w:h="16840"/>
          <w:pgMar w:top="1418" w:right="1418" w:bottom="1418" w:left="1418" w:header="851" w:footer="992" w:gutter="0"/>
          <w:pgNumType w:fmt="numberInDash"/>
          <w:cols w:space="720" w:num="1"/>
          <w:docGrid w:type="lines" w:linePitch="312" w:charSpace="0"/>
        </w:sectPr>
      </w:pPr>
      <w:bookmarkStart w:id="61" w:name="_Toc28054"/>
    </w:p>
    <w:p>
      <w:pPr>
        <w:adjustRightInd w:val="0"/>
        <w:snapToGrid w:val="0"/>
        <w:spacing w:line="520" w:lineRule="exact"/>
        <w:jc w:val="center"/>
        <w:outlineLvl w:val="0"/>
        <w:rPr>
          <w:rStyle w:val="50"/>
          <w:rFonts w:eastAsia="楷体"/>
          <w:b/>
          <w:bCs/>
          <w:color w:val="auto"/>
          <w:sz w:val="36"/>
          <w:szCs w:val="36"/>
          <w:highlight w:val="none"/>
        </w:rPr>
      </w:pPr>
      <w:r>
        <w:rPr>
          <w:rStyle w:val="50"/>
          <w:rFonts w:eastAsia="楷体"/>
          <w:b/>
          <w:bCs/>
          <w:color w:val="auto"/>
          <w:sz w:val="36"/>
          <w:szCs w:val="36"/>
          <w:highlight w:val="none"/>
        </w:rPr>
        <w:t>7 《应急预案》启动和结束</w:t>
      </w:r>
      <w:bookmarkEnd w:id="61"/>
    </w:p>
    <w:p>
      <w:pPr>
        <w:pStyle w:val="4"/>
        <w:spacing w:before="120" w:beforeLines="0" w:after="120" w:afterLines="0" w:line="360" w:lineRule="auto"/>
        <w:rPr>
          <w:rFonts w:ascii="Times New Roman" w:hAnsi="Times New Roman" w:eastAsia="楷体"/>
          <w:color w:val="auto"/>
          <w:kern w:val="0"/>
          <w:sz w:val="28"/>
          <w:szCs w:val="28"/>
          <w:highlight w:val="none"/>
        </w:rPr>
      </w:pPr>
      <w:bookmarkStart w:id="62" w:name="_Toc475106539"/>
      <w:bookmarkStart w:id="63" w:name="_Toc2574"/>
      <w:r>
        <w:rPr>
          <w:rFonts w:ascii="Times New Roman" w:hAnsi="Times New Roman" w:eastAsia="楷体"/>
          <w:bCs w:val="0"/>
          <w:color w:val="auto"/>
          <w:highlight w:val="none"/>
        </w:rPr>
        <w:t>7.1 启动与结束条件</w:t>
      </w:r>
      <w:bookmarkEnd w:id="62"/>
      <w:bookmarkEnd w:id="63"/>
    </w:p>
    <w:p>
      <w:pPr>
        <w:pStyle w:val="5"/>
        <w:spacing w:before="93" w:beforeLines="30" w:after="93" w:afterLines="30" w:line="360" w:lineRule="auto"/>
        <w:rPr>
          <w:rFonts w:eastAsia="楷体"/>
          <w:bCs w:val="0"/>
          <w:color w:val="auto"/>
          <w:highlight w:val="none"/>
        </w:rPr>
      </w:pPr>
      <w:r>
        <w:rPr>
          <w:rFonts w:eastAsia="楷体"/>
          <w:bCs w:val="0"/>
          <w:color w:val="auto"/>
          <w:highlight w:val="none"/>
        </w:rPr>
        <w:t>7.1.1 启动《应急预案》的条件</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（1）大坝发生严重的贯穿性裂缝、滑坡、冲刷、坝肩失稳等可能导致决口、垮坝等重大险情。</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（2）水库库区内发生超标准洪水，导致水库水位超过校核洪水位以上的险情。</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（3）因地震、地质灾害可能导致水库大坝决口、垮坝等重大险情。</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（4）因战争或恐怖活动而引发导致水库大坝决口、垮坝等重大险情。</w:t>
      </w:r>
    </w:p>
    <w:p>
      <w:pPr>
        <w:pStyle w:val="5"/>
        <w:snapToGrid w:val="0"/>
        <w:spacing w:before="93" w:beforeLines="30" w:after="93" w:afterLines="30" w:line="360" w:lineRule="auto"/>
        <w:rPr>
          <w:rFonts w:eastAsia="楷体"/>
          <w:bCs w:val="0"/>
          <w:color w:val="auto"/>
          <w:highlight w:val="none"/>
        </w:rPr>
      </w:pPr>
      <w:r>
        <w:rPr>
          <w:rFonts w:eastAsia="楷体"/>
          <w:bCs w:val="0"/>
          <w:color w:val="auto"/>
          <w:highlight w:val="none"/>
        </w:rPr>
        <w:t>7.1.2 终止《应急预案》的条件</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当洪水灾害、大坝险情、泄水建筑物险情、地震地质灾害导致水库大坝垮坝的险情、战争或恐怖活动而引发导致水库大坝垮坝的险情，得到有效控制。</w:t>
      </w:r>
    </w:p>
    <w:p>
      <w:pPr>
        <w:pStyle w:val="4"/>
        <w:spacing w:before="120" w:beforeLines="0" w:after="120" w:afterLines="0" w:line="360" w:lineRule="auto"/>
        <w:rPr>
          <w:rFonts w:ascii="Times New Roman" w:hAnsi="Times New Roman" w:eastAsia="楷体"/>
          <w:bCs w:val="0"/>
          <w:color w:val="auto"/>
          <w:highlight w:val="none"/>
        </w:rPr>
      </w:pPr>
      <w:bookmarkStart w:id="64" w:name="_Toc369"/>
      <w:bookmarkStart w:id="65" w:name="_Toc475106540"/>
      <w:r>
        <w:rPr>
          <w:rFonts w:ascii="Times New Roman" w:hAnsi="Times New Roman" w:eastAsia="楷体"/>
          <w:bCs w:val="0"/>
          <w:color w:val="auto"/>
          <w:highlight w:val="none"/>
        </w:rPr>
        <w:t>7.2 决策机构与程序</w:t>
      </w:r>
      <w:bookmarkEnd w:id="64"/>
      <w:bookmarkEnd w:id="65"/>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7.2.1 启动《应急预案》的决策机构与程序</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前烧水库《应急预案》的启动，是根据水库出现险情的危害性，由“防洪应急指挥部”研究决定启动《应急预案》。</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7.2.2 终止《应急预案》的决策机构与程序</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当水库险情通过科学调度抢险，使险情得到有效控制时，由“防洪应急指挥部”决定终止《应急预案》响应。</w:t>
      </w:r>
      <w:bookmarkStart w:id="66" w:name="_Toc133397989"/>
    </w:p>
    <w:p>
      <w:pPr>
        <w:widowControl/>
        <w:spacing w:line="360" w:lineRule="auto"/>
        <w:ind w:firstLine="560"/>
        <w:jc w:val="left"/>
        <w:rPr>
          <w:rFonts w:eastAsia="楷体"/>
          <w:color w:val="auto"/>
          <w:sz w:val="32"/>
          <w:szCs w:val="32"/>
          <w:highlight w:val="none"/>
        </w:rPr>
      </w:pPr>
    </w:p>
    <w:p>
      <w:pPr>
        <w:widowControl/>
        <w:spacing w:line="360" w:lineRule="auto"/>
        <w:jc w:val="left"/>
        <w:rPr>
          <w:rFonts w:eastAsia="楷体"/>
          <w:color w:val="auto"/>
          <w:sz w:val="32"/>
          <w:szCs w:val="32"/>
          <w:highlight w:val="none"/>
        </w:rPr>
      </w:pPr>
    </w:p>
    <w:p>
      <w:pPr>
        <w:adjustRightInd w:val="0"/>
        <w:snapToGrid w:val="0"/>
        <w:spacing w:line="520" w:lineRule="exact"/>
        <w:jc w:val="center"/>
        <w:outlineLvl w:val="0"/>
        <w:rPr>
          <w:rStyle w:val="50"/>
          <w:rFonts w:eastAsia="楷体"/>
          <w:b/>
          <w:bCs/>
          <w:color w:val="auto"/>
          <w:sz w:val="36"/>
          <w:szCs w:val="36"/>
          <w:highlight w:val="none"/>
        </w:rPr>
      </w:pPr>
      <w:bookmarkStart w:id="67" w:name="_Toc15125"/>
      <w:r>
        <w:rPr>
          <w:rStyle w:val="50"/>
          <w:rFonts w:eastAsia="楷体"/>
          <w:b/>
          <w:bCs/>
          <w:color w:val="auto"/>
          <w:sz w:val="36"/>
          <w:szCs w:val="36"/>
          <w:highlight w:val="none"/>
        </w:rPr>
        <w:t>8 附件</w:t>
      </w:r>
      <w:bookmarkEnd w:id="66"/>
      <w:bookmarkEnd w:id="67"/>
    </w:p>
    <w:p>
      <w:pPr>
        <w:jc w:val="center"/>
        <w:outlineLvl w:val="1"/>
        <w:rPr>
          <w:rFonts w:eastAsia="楷体"/>
          <w:b/>
          <w:color w:val="auto"/>
          <w:sz w:val="28"/>
          <w:szCs w:val="28"/>
          <w:highlight w:val="none"/>
        </w:rPr>
      </w:pPr>
      <w:bookmarkStart w:id="68" w:name="_Toc23604"/>
      <w:bookmarkStart w:id="69" w:name="_Toc219720619"/>
      <w:bookmarkStart w:id="70" w:name="_Toc208810953"/>
      <w:bookmarkStart w:id="71" w:name="_Toc208384482"/>
      <w:bookmarkStart w:id="72" w:name="_Toc209594979"/>
      <w:r>
        <w:rPr>
          <w:rFonts w:eastAsia="楷体"/>
          <w:b/>
          <w:color w:val="auto"/>
          <w:sz w:val="28"/>
          <w:szCs w:val="28"/>
          <w:highlight w:val="none"/>
        </w:rPr>
        <w:t>表1    前烧水库工程特性表</w:t>
      </w:r>
      <w:bookmarkEnd w:id="68"/>
    </w:p>
    <w:bookmarkEnd w:id="69"/>
    <w:bookmarkEnd w:id="70"/>
    <w:bookmarkEnd w:id="71"/>
    <w:bookmarkEnd w:id="72"/>
    <w:tbl>
      <w:tblPr>
        <w:tblStyle w:val="18"/>
        <w:tblW w:w="0" w:type="auto"/>
        <w:tblInd w:w="0" w:type="dxa"/>
        <w:tblLayout w:type="fixed"/>
        <w:tblCellMar>
          <w:top w:w="15" w:type="dxa"/>
          <w:left w:w="15" w:type="dxa"/>
          <w:bottom w:w="15" w:type="dxa"/>
          <w:right w:w="15" w:type="dxa"/>
        </w:tblCellMar>
      </w:tblPr>
      <w:tblGrid>
        <w:gridCol w:w="816"/>
        <w:gridCol w:w="368"/>
        <w:gridCol w:w="1041"/>
        <w:gridCol w:w="1655"/>
        <w:gridCol w:w="865"/>
        <w:gridCol w:w="1893"/>
        <w:gridCol w:w="617"/>
        <w:gridCol w:w="437"/>
        <w:gridCol w:w="1411"/>
      </w:tblGrid>
      <w:tr>
        <w:tblPrEx>
          <w:tblCellMar>
            <w:top w:w="15" w:type="dxa"/>
            <w:left w:w="15" w:type="dxa"/>
            <w:bottom w:w="15" w:type="dxa"/>
            <w:right w:w="15" w:type="dxa"/>
          </w:tblCellMar>
        </w:tblPrEx>
        <w:trPr>
          <w:trHeight w:val="286" w:hRule="atLeast"/>
        </w:trPr>
        <w:tc>
          <w:tcPr>
            <w:tcW w:w="2225"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水库名称</w:t>
            </w:r>
          </w:p>
        </w:tc>
        <w:tc>
          <w:tcPr>
            <w:tcW w:w="1655"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前烧水库</w:t>
            </w:r>
          </w:p>
        </w:tc>
        <w:tc>
          <w:tcPr>
            <w:tcW w:w="3375" w:type="dxa"/>
            <w:gridSpan w:val="3"/>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主管部门</w:t>
            </w:r>
          </w:p>
        </w:tc>
        <w:tc>
          <w:tcPr>
            <w:tcW w:w="1848" w:type="dxa"/>
            <w:gridSpan w:val="2"/>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泉港区</w:t>
            </w:r>
            <w:r>
              <w:rPr>
                <w:rFonts w:eastAsia="楷体"/>
                <w:color w:val="auto"/>
                <w:kern w:val="0"/>
                <w:sz w:val="18"/>
                <w:szCs w:val="18"/>
                <w:highlight w:val="none"/>
                <w:lang w:bidi="ar"/>
              </w:rPr>
              <w:t>农水局</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管理机构名称</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前烧村委会</w:t>
            </w:r>
          </w:p>
        </w:tc>
        <w:tc>
          <w:tcPr>
            <w:tcW w:w="33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所在地点</w:t>
            </w:r>
          </w:p>
        </w:tc>
        <w:tc>
          <w:tcPr>
            <w:tcW w:w="1848"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前黄镇</w:t>
            </w:r>
            <w:r>
              <w:rPr>
                <w:rFonts w:eastAsia="楷体"/>
                <w:color w:val="auto"/>
                <w:kern w:val="0"/>
                <w:sz w:val="18"/>
                <w:szCs w:val="18"/>
                <w:highlight w:val="none"/>
                <w:lang w:bidi="ar"/>
              </w:rPr>
              <w:t>前烧</w:t>
            </w:r>
            <w:r>
              <w:rPr>
                <w:rFonts w:hint="eastAsia" w:eastAsia="楷体"/>
                <w:color w:val="auto"/>
                <w:kern w:val="0"/>
                <w:sz w:val="18"/>
                <w:szCs w:val="18"/>
                <w:highlight w:val="none"/>
                <w:lang w:bidi="ar"/>
              </w:rPr>
              <w:t>村</w:t>
            </w:r>
          </w:p>
        </w:tc>
      </w:tr>
      <w:tr>
        <w:tblPrEx>
          <w:tblCellMar>
            <w:top w:w="15" w:type="dxa"/>
            <w:left w:w="15" w:type="dxa"/>
            <w:bottom w:w="15" w:type="dxa"/>
            <w:right w:w="15" w:type="dxa"/>
          </w:tblCellMar>
        </w:tblPrEx>
        <w:trPr>
          <w:trHeight w:val="286" w:hRule="atLeast"/>
        </w:trPr>
        <w:tc>
          <w:tcPr>
            <w:tcW w:w="1184"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地理</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东经</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118°</w:t>
            </w:r>
            <w:r>
              <w:rPr>
                <w:rFonts w:hint="eastAsia" w:eastAsia="楷体"/>
                <w:color w:val="auto"/>
                <w:kern w:val="0"/>
                <w:sz w:val="18"/>
                <w:szCs w:val="18"/>
                <w:highlight w:val="none"/>
                <w:lang w:bidi="ar"/>
              </w:rPr>
              <w:t>50</w:t>
            </w:r>
            <w:r>
              <w:rPr>
                <w:rFonts w:eastAsia="楷体"/>
                <w:color w:val="auto"/>
                <w:kern w:val="0"/>
                <w:sz w:val="18"/>
                <w:szCs w:val="18"/>
                <w:highlight w:val="none"/>
                <w:lang w:bidi="ar"/>
              </w:rPr>
              <w:t>′</w:t>
            </w:r>
            <w:r>
              <w:rPr>
                <w:rFonts w:hint="eastAsia" w:eastAsia="楷体"/>
                <w:color w:val="auto"/>
                <w:kern w:val="0"/>
                <w:sz w:val="18"/>
                <w:szCs w:val="18"/>
                <w:highlight w:val="none"/>
                <w:lang w:bidi="ar"/>
              </w:rPr>
              <w:t>00</w:t>
            </w:r>
            <w:r>
              <w:rPr>
                <w:rFonts w:eastAsia="楷体"/>
                <w:color w:val="auto"/>
                <w:kern w:val="0"/>
                <w:sz w:val="18"/>
                <w:szCs w:val="18"/>
                <w:highlight w:val="none"/>
                <w:lang w:bidi="ar"/>
              </w:rPr>
              <w:t>″</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开工日期</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w:t>
            </w:r>
          </w:p>
        </w:tc>
        <w:tc>
          <w:tcPr>
            <w:tcW w:w="10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所在河流</w:t>
            </w:r>
          </w:p>
        </w:tc>
        <w:tc>
          <w:tcPr>
            <w:tcW w:w="1411"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前烧溪</w:t>
            </w:r>
          </w:p>
        </w:tc>
      </w:tr>
      <w:tr>
        <w:tblPrEx>
          <w:tblCellMar>
            <w:top w:w="15" w:type="dxa"/>
            <w:left w:w="15" w:type="dxa"/>
            <w:bottom w:w="15" w:type="dxa"/>
            <w:right w:w="15" w:type="dxa"/>
          </w:tblCellMar>
        </w:tblPrEx>
        <w:trPr>
          <w:trHeight w:val="286" w:hRule="atLeast"/>
        </w:trPr>
        <w:tc>
          <w:tcPr>
            <w:tcW w:w="1184"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位置</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北纬</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25°</w:t>
            </w:r>
            <w:r>
              <w:rPr>
                <w:rFonts w:hint="eastAsia" w:eastAsia="楷体"/>
                <w:color w:val="auto"/>
                <w:kern w:val="0"/>
                <w:sz w:val="18"/>
                <w:szCs w:val="18"/>
                <w:highlight w:val="none"/>
                <w:lang w:bidi="ar"/>
              </w:rPr>
              <w:t>07</w:t>
            </w:r>
            <w:r>
              <w:rPr>
                <w:rFonts w:eastAsia="楷体"/>
                <w:color w:val="auto"/>
                <w:kern w:val="0"/>
                <w:sz w:val="18"/>
                <w:szCs w:val="18"/>
                <w:highlight w:val="none"/>
                <w:lang w:bidi="ar"/>
              </w:rPr>
              <w:t>′</w:t>
            </w:r>
            <w:r>
              <w:rPr>
                <w:rFonts w:hint="eastAsia" w:eastAsia="楷体"/>
                <w:color w:val="auto"/>
                <w:kern w:val="0"/>
                <w:sz w:val="18"/>
                <w:szCs w:val="18"/>
                <w:highlight w:val="none"/>
                <w:lang w:bidi="ar"/>
              </w:rPr>
              <w:t>30</w:t>
            </w:r>
            <w:r>
              <w:rPr>
                <w:rFonts w:eastAsia="楷体"/>
                <w:color w:val="auto"/>
                <w:kern w:val="0"/>
                <w:sz w:val="18"/>
                <w:szCs w:val="18"/>
                <w:highlight w:val="none"/>
                <w:lang w:bidi="ar"/>
              </w:rPr>
              <w:t>″</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竣工日期</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1965</w:t>
            </w:r>
            <w:r>
              <w:rPr>
                <w:rFonts w:eastAsia="楷体"/>
                <w:color w:val="auto"/>
                <w:kern w:val="0"/>
                <w:sz w:val="18"/>
                <w:szCs w:val="18"/>
                <w:highlight w:val="none"/>
                <w:lang w:bidi="ar"/>
              </w:rPr>
              <w:t>年</w:t>
            </w:r>
            <w:r>
              <w:rPr>
                <w:rFonts w:hint="eastAsia" w:eastAsia="楷体"/>
                <w:color w:val="auto"/>
                <w:kern w:val="0"/>
                <w:sz w:val="18"/>
                <w:szCs w:val="18"/>
                <w:highlight w:val="none"/>
                <w:lang w:bidi="ar"/>
              </w:rPr>
              <w:t>8月</w:t>
            </w:r>
          </w:p>
        </w:tc>
        <w:tc>
          <w:tcPr>
            <w:tcW w:w="10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高程基准</w:t>
            </w:r>
          </w:p>
        </w:tc>
        <w:tc>
          <w:tcPr>
            <w:tcW w:w="1411"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1985国家高程基准</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集雨面积(km</w:t>
            </w:r>
            <w:r>
              <w:rPr>
                <w:rStyle w:val="34"/>
                <w:rFonts w:hint="default" w:eastAsia="楷体"/>
                <w:color w:val="auto"/>
                <w:sz w:val="18"/>
                <w:szCs w:val="18"/>
                <w:highlight w:val="none"/>
                <w:lang w:bidi="ar"/>
              </w:rPr>
              <w:t>2</w:t>
            </w:r>
            <w:r>
              <w:rPr>
                <w:rStyle w:val="39"/>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0.87</w:t>
            </w:r>
          </w:p>
        </w:tc>
        <w:tc>
          <w:tcPr>
            <w:tcW w:w="8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主坝</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坝型</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均质土坝</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河流比降(‰)</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160.3</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坝顶高程(m)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39.80</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主河道长度(km)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1.33</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墙顶高程(m)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40.75</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多年平均降水量(mm)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1350</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最大坝高(m)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12.00</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多年平均径流量(万m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坝顶长度(m)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200</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正常蓄水位(m)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37.75</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坝顶宽度(m)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3.90</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死水位(m)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29.45</w:t>
            </w:r>
          </w:p>
        </w:tc>
        <w:tc>
          <w:tcPr>
            <w:tcW w:w="8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副坝</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坝型</w:t>
            </w:r>
          </w:p>
        </w:tc>
        <w:tc>
          <w:tcPr>
            <w:tcW w:w="2465" w:type="dxa"/>
            <w:gridSpan w:val="3"/>
            <w:vMerge w:val="restart"/>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无</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设计重现期(年)</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20</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坝顶高程(m)</w:t>
            </w:r>
          </w:p>
        </w:tc>
        <w:tc>
          <w:tcPr>
            <w:tcW w:w="2465" w:type="dxa"/>
            <w:gridSpan w:val="3"/>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eastAsia="楷体"/>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校核重现期(年)</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w:t>
            </w:r>
            <w:r>
              <w:rPr>
                <w:rFonts w:eastAsia="楷体"/>
                <w:color w:val="auto"/>
                <w:kern w:val="0"/>
                <w:sz w:val="18"/>
                <w:szCs w:val="18"/>
                <w:highlight w:val="none"/>
                <w:lang w:bidi="ar"/>
              </w:rPr>
              <w:t>00</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墙顶高程(m)</w:t>
            </w:r>
          </w:p>
        </w:tc>
        <w:tc>
          <w:tcPr>
            <w:tcW w:w="2465" w:type="dxa"/>
            <w:gridSpan w:val="3"/>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eastAsia="楷体"/>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设计洪水位(m)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38.71</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最大坝高(m)</w:t>
            </w:r>
          </w:p>
        </w:tc>
        <w:tc>
          <w:tcPr>
            <w:tcW w:w="2465" w:type="dxa"/>
            <w:gridSpan w:val="3"/>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eastAsia="楷体"/>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相应洪峰流量(m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/s)</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24.43</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坝顶长度(m)</w:t>
            </w:r>
          </w:p>
        </w:tc>
        <w:tc>
          <w:tcPr>
            <w:tcW w:w="2465" w:type="dxa"/>
            <w:gridSpan w:val="3"/>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eastAsia="楷体"/>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相应洪水总量(万m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23.18</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坝顶宽度(m)</w:t>
            </w:r>
          </w:p>
        </w:tc>
        <w:tc>
          <w:tcPr>
            <w:tcW w:w="2465" w:type="dxa"/>
            <w:gridSpan w:val="3"/>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eastAsia="楷体"/>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校核洪水位(m)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39.10</w:t>
            </w:r>
          </w:p>
        </w:tc>
        <w:tc>
          <w:tcPr>
            <w:tcW w:w="8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溢洪道</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型式</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宽顶堰</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相应洪峰流量(m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/s)</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39.07</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堰顶高程(m)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37.75</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相应洪水总量(万m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35.92</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净宽(m)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5.70</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地震基本烈度</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VII</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最大下泄流量(m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/s)</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13.12</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设计抗震烈度</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VII</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最大单宽流量(m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/s.m)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2.30</w:t>
            </w:r>
          </w:p>
        </w:tc>
      </w:tr>
      <w:tr>
        <w:tblPrEx>
          <w:tblCellMar>
            <w:top w:w="15" w:type="dxa"/>
            <w:left w:w="15" w:type="dxa"/>
            <w:bottom w:w="15" w:type="dxa"/>
            <w:right w:w="15" w:type="dxa"/>
          </w:tblCellMar>
        </w:tblPrEx>
        <w:trPr>
          <w:trHeight w:val="286" w:hRule="atLeast"/>
        </w:trPr>
        <w:tc>
          <w:tcPr>
            <w:tcW w:w="816"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库容特性</w:t>
            </w: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总库容(万m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32.74</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消能型式</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跌水消力池</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调洪库容(万m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8.56</w:t>
            </w:r>
          </w:p>
        </w:tc>
        <w:tc>
          <w:tcPr>
            <w:tcW w:w="865" w:type="dxa"/>
            <w:vMerge w:val="restart"/>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取水建筑物</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型式</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浆砌条石箱涵套PE管</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兴利库容(万m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20.70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长度</w:t>
            </w:r>
            <w:r>
              <w:rPr>
                <w:rFonts w:eastAsia="楷体"/>
                <w:color w:val="auto"/>
                <w:kern w:val="0"/>
                <w:sz w:val="18"/>
                <w:szCs w:val="18"/>
                <w:highlight w:val="none"/>
                <w:lang w:bidi="ar"/>
              </w:rPr>
              <w:t>(m)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低涵55，高涵44</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死库容(万m</w:t>
            </w:r>
            <w:r>
              <w:rPr>
                <w:rStyle w:val="34"/>
                <w:rFonts w:hint="default" w:eastAsia="楷体"/>
                <w:color w:val="auto"/>
                <w:sz w:val="18"/>
                <w:szCs w:val="18"/>
                <w:highlight w:val="none"/>
                <w:lang w:bidi="ar"/>
              </w:rPr>
              <w:t>3</w:t>
            </w:r>
            <w:r>
              <w:rPr>
                <w:rStyle w:val="39"/>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3.48</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断面尺寸</w:t>
            </w:r>
            <w:r>
              <w:rPr>
                <w:rFonts w:eastAsia="楷体"/>
                <w:color w:val="auto"/>
                <w:kern w:val="0"/>
                <w:sz w:val="18"/>
                <w:szCs w:val="18"/>
                <w:highlight w:val="none"/>
                <w:lang w:bidi="ar"/>
              </w:rPr>
              <w:t>(m)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低涵φ0.4，高涵φ0.4</w:t>
            </w:r>
          </w:p>
        </w:tc>
      </w:tr>
      <w:tr>
        <w:tblPrEx>
          <w:tblCellMar>
            <w:top w:w="15" w:type="dxa"/>
            <w:left w:w="15" w:type="dxa"/>
            <w:bottom w:w="15" w:type="dxa"/>
            <w:right w:w="15" w:type="dxa"/>
          </w:tblCellMar>
        </w:tblPrEx>
        <w:trPr>
          <w:trHeight w:val="286" w:hRule="atLeast"/>
        </w:trPr>
        <w:tc>
          <w:tcPr>
            <w:tcW w:w="816" w:type="dxa"/>
            <w:vMerge w:val="restart"/>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工程效益</w:t>
            </w: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有效灌溉面积（亩）</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500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sz w:val="18"/>
                <w:szCs w:val="18"/>
                <w:highlight w:val="none"/>
              </w:rPr>
              <w:t>进口底高程(m)</w:t>
            </w:r>
          </w:p>
        </w:tc>
        <w:tc>
          <w:tcPr>
            <w:tcW w:w="2465" w:type="dxa"/>
            <w:gridSpan w:val="3"/>
            <w:tcBorders>
              <w:top w:val="single" w:color="000000" w:sz="4" w:space="0"/>
              <w:left w:val="single" w:color="000000" w:sz="4" w:space="0"/>
              <w:bottom w:val="single" w:color="auto"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低涵29.45，高涵33.30</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设计灌溉面积（亩）</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500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auto" w:sz="4" w:space="0"/>
              <w:left w:val="single" w:color="000000" w:sz="4" w:space="0"/>
              <w:bottom w:val="single" w:color="auto" w:sz="4" w:space="0"/>
              <w:right w:val="single" w:color="000000" w:sz="4" w:space="0"/>
            </w:tcBorders>
            <w:noWrap w:val="0"/>
            <w:vAlign w:val="center"/>
          </w:tcPr>
          <w:p>
            <w:pPr>
              <w:jc w:val="center"/>
              <w:rPr>
                <w:rFonts w:eastAsia="楷体"/>
                <w:color w:val="auto"/>
                <w:sz w:val="18"/>
                <w:szCs w:val="18"/>
                <w:highlight w:val="none"/>
              </w:rPr>
            </w:pPr>
            <w:r>
              <w:rPr>
                <w:rFonts w:hint="eastAsia" w:eastAsia="楷体"/>
                <w:color w:val="auto"/>
                <w:sz w:val="18"/>
                <w:szCs w:val="18"/>
                <w:highlight w:val="none"/>
              </w:rPr>
              <w:t>出口底高程(m)</w:t>
            </w:r>
          </w:p>
        </w:tc>
        <w:tc>
          <w:tcPr>
            <w:tcW w:w="2465" w:type="dxa"/>
            <w:gridSpan w:val="3"/>
            <w:tcBorders>
              <w:top w:val="single" w:color="auto" w:sz="4" w:space="0"/>
              <w:left w:val="single" w:color="000000" w:sz="4" w:space="0"/>
              <w:bottom w:val="single" w:color="auto"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低涵28.01，高涵31.95</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保护人口（人）</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3500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r>
              <w:rPr>
                <w:rFonts w:hint="eastAsia" w:eastAsia="楷体"/>
                <w:color w:val="auto"/>
                <w:sz w:val="18"/>
                <w:szCs w:val="18"/>
                <w:highlight w:val="none"/>
              </w:rPr>
              <w:t>最大输水流量（m</w:t>
            </w:r>
            <w:r>
              <w:rPr>
                <w:rFonts w:hint="eastAsia" w:eastAsia="楷体"/>
                <w:color w:val="auto"/>
                <w:sz w:val="18"/>
                <w:szCs w:val="18"/>
                <w:highlight w:val="none"/>
                <w:vertAlign w:val="superscript"/>
              </w:rPr>
              <w:t>3</w:t>
            </w:r>
            <w:r>
              <w:rPr>
                <w:rFonts w:hint="eastAsia" w:eastAsia="楷体"/>
                <w:color w:val="auto"/>
                <w:sz w:val="18"/>
                <w:szCs w:val="18"/>
                <w:highlight w:val="none"/>
              </w:rPr>
              <w:t>/s）</w:t>
            </w:r>
          </w:p>
        </w:tc>
        <w:tc>
          <w:tcPr>
            <w:tcW w:w="2465" w:type="dxa"/>
            <w:gridSpan w:val="3"/>
            <w:tcBorders>
              <w:top w:val="single" w:color="auto"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低涵0.144，高涵0.105</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保护耕地（亩）</w:t>
            </w:r>
          </w:p>
        </w:tc>
        <w:tc>
          <w:tcPr>
            <w:tcW w:w="16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4500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放水型式</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eastAsia="楷体"/>
                <w:color w:val="auto"/>
                <w:kern w:val="0"/>
                <w:sz w:val="18"/>
                <w:szCs w:val="18"/>
                <w:highlight w:val="none"/>
                <w:lang w:bidi="ar"/>
              </w:rPr>
            </w:pPr>
            <w:r>
              <w:rPr>
                <w:rFonts w:hint="eastAsia" w:eastAsia="楷体"/>
                <w:color w:val="auto"/>
                <w:kern w:val="0"/>
                <w:sz w:val="18"/>
                <w:szCs w:val="18"/>
                <w:highlight w:val="none"/>
                <w:lang w:bidi="ar"/>
              </w:rPr>
              <w:t>低涵：转动门盖</w:t>
            </w:r>
          </w:p>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高涵：转动门盖</w:t>
            </w:r>
          </w:p>
        </w:tc>
      </w:tr>
      <w:tr>
        <w:tblPrEx>
          <w:tblCellMar>
            <w:top w:w="15" w:type="dxa"/>
            <w:left w:w="15" w:type="dxa"/>
            <w:bottom w:w="15" w:type="dxa"/>
            <w:right w:w="15" w:type="dxa"/>
          </w:tblCellMar>
        </w:tblPrEx>
        <w:trPr>
          <w:trHeight w:val="312" w:hRule="atLeast"/>
        </w:trPr>
        <w:tc>
          <w:tcPr>
            <w:tcW w:w="816"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vMerge w:val="restart"/>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启闭设备</w:t>
            </w:r>
          </w:p>
        </w:tc>
        <w:tc>
          <w:tcPr>
            <w:tcW w:w="2465" w:type="dxa"/>
            <w:gridSpan w:val="3"/>
            <w:vMerge w:val="restart"/>
            <w:tcBorders>
              <w:top w:val="single" w:color="000000" w:sz="4" w:space="0"/>
              <w:left w:val="single" w:color="000000" w:sz="4" w:space="0"/>
              <w:bottom w:val="single" w:color="000000" w:sz="12" w:space="0"/>
              <w:right w:val="single" w:color="000000" w:sz="12" w:space="0"/>
            </w:tcBorders>
            <w:noWrap w:val="0"/>
            <w:vAlign w:val="center"/>
          </w:tcPr>
          <w:p>
            <w:pPr>
              <w:widowControl/>
              <w:jc w:val="center"/>
              <w:textAlignment w:val="center"/>
              <w:rPr>
                <w:rFonts w:hint="eastAsia" w:eastAsia="楷体"/>
                <w:color w:val="auto"/>
                <w:kern w:val="0"/>
                <w:sz w:val="18"/>
                <w:szCs w:val="18"/>
                <w:highlight w:val="none"/>
                <w:lang w:bidi="ar"/>
              </w:rPr>
            </w:pPr>
            <w:r>
              <w:rPr>
                <w:rFonts w:hint="eastAsia" w:eastAsia="楷体"/>
                <w:color w:val="auto"/>
                <w:kern w:val="0"/>
                <w:sz w:val="18"/>
                <w:szCs w:val="18"/>
                <w:highlight w:val="none"/>
                <w:lang w:bidi="ar"/>
              </w:rPr>
              <w:t>低涵：3t手动卷扬式启闭机</w:t>
            </w:r>
          </w:p>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高涵：3t手动卷扬式启闭机</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总装机功率（kw）</w:t>
            </w:r>
          </w:p>
        </w:tc>
        <w:tc>
          <w:tcPr>
            <w:tcW w:w="1655"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2465" w:type="dxa"/>
            <w:gridSpan w:val="3"/>
            <w:vMerge w:val="continue"/>
            <w:tcBorders>
              <w:top w:val="single" w:color="000000" w:sz="4" w:space="0"/>
              <w:left w:val="single" w:color="000000" w:sz="4" w:space="0"/>
              <w:bottom w:val="single" w:color="000000" w:sz="12" w:space="0"/>
              <w:right w:val="single" w:color="000000" w:sz="12" w:space="0"/>
            </w:tcBorders>
            <w:noWrap w:val="0"/>
            <w:vAlign w:val="center"/>
          </w:tcPr>
          <w:p>
            <w:pPr>
              <w:jc w:val="center"/>
              <w:rPr>
                <w:rFonts w:eastAsia="楷体"/>
                <w:color w:val="auto"/>
                <w:sz w:val="18"/>
                <w:szCs w:val="18"/>
                <w:highlight w:val="none"/>
              </w:rPr>
            </w:pPr>
          </w:p>
        </w:tc>
      </w:tr>
    </w:tbl>
    <w:p>
      <w:pPr>
        <w:rPr>
          <w:rFonts w:eastAsia="楷体"/>
          <w:vanish/>
          <w:color w:val="auto"/>
          <w:highlight w:val="none"/>
        </w:rPr>
      </w:pPr>
    </w:p>
    <w:p>
      <w:pPr>
        <w:jc w:val="center"/>
        <w:rPr>
          <w:rFonts w:eastAsia="楷体"/>
          <w:b/>
          <w:color w:val="auto"/>
          <w:sz w:val="28"/>
          <w:szCs w:val="28"/>
          <w:highlight w:val="none"/>
        </w:rPr>
      </w:pPr>
    </w:p>
    <w:p>
      <w:pPr>
        <w:jc w:val="center"/>
        <w:outlineLvl w:val="1"/>
        <w:rPr>
          <w:rFonts w:eastAsia="楷体"/>
          <w:b/>
          <w:color w:val="auto"/>
          <w:sz w:val="28"/>
          <w:szCs w:val="28"/>
          <w:highlight w:val="none"/>
        </w:rPr>
      </w:pPr>
      <w:bookmarkStart w:id="73" w:name="_Toc18024"/>
      <w:r>
        <w:rPr>
          <w:rFonts w:eastAsia="楷体"/>
          <w:b/>
          <w:color w:val="auto"/>
          <w:sz w:val="28"/>
          <w:szCs w:val="28"/>
          <w:highlight w:val="none"/>
        </w:rPr>
        <w:t>表2    前烧水库水位～库容关系曲线表</w:t>
      </w:r>
      <w:bookmarkEnd w:id="73"/>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6"/>
              <w:spacing w:line="460" w:lineRule="exact"/>
              <w:rPr>
                <w:rFonts w:ascii="Times New Roman" w:hAnsi="Times New Roman" w:eastAsia="楷体"/>
                <w:bCs/>
                <w:color w:val="auto"/>
                <w:highlight w:val="none"/>
              </w:rPr>
            </w:pPr>
            <w:r>
              <w:rPr>
                <w:rFonts w:ascii="Times New Roman" w:hAnsi="Times New Roman" w:eastAsia="楷体"/>
                <w:bCs/>
                <w:color w:val="auto"/>
                <w:highlight w:val="none"/>
              </w:rPr>
              <w:t>高程(m)</w:t>
            </w:r>
          </w:p>
        </w:tc>
        <w:tc>
          <w:tcPr>
            <w:tcW w:w="4645" w:type="dxa"/>
            <w:noWrap w:val="0"/>
            <w:vAlign w:val="center"/>
          </w:tcPr>
          <w:p>
            <w:pPr>
              <w:pStyle w:val="26"/>
              <w:spacing w:line="460" w:lineRule="exact"/>
              <w:rPr>
                <w:rFonts w:ascii="Times New Roman" w:hAnsi="Times New Roman" w:eastAsia="楷体"/>
                <w:bCs/>
                <w:color w:val="auto"/>
                <w:highlight w:val="none"/>
              </w:rPr>
            </w:pPr>
            <w:r>
              <w:rPr>
                <w:rFonts w:ascii="Times New Roman" w:hAnsi="Times New Roman" w:eastAsia="楷体"/>
                <w:bCs/>
                <w:color w:val="auto"/>
                <w:highlight w:val="none"/>
              </w:rPr>
              <w:t>库容(万m</w:t>
            </w:r>
            <w:r>
              <w:rPr>
                <w:rFonts w:ascii="Times New Roman" w:hAnsi="Times New Roman" w:eastAsia="楷体"/>
                <w:bCs/>
                <w:color w:val="auto"/>
                <w:highlight w:val="none"/>
                <w:vertAlign w:val="superscript"/>
              </w:rPr>
              <w:t>3</w:t>
            </w:r>
            <w:r>
              <w:rPr>
                <w:rFonts w:ascii="Times New Roman" w:hAnsi="Times New Roman" w:eastAsia="楷体"/>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33.72</w:t>
            </w:r>
          </w:p>
        </w:tc>
        <w:tc>
          <w:tcPr>
            <w:tcW w:w="4645"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34.00</w:t>
            </w:r>
          </w:p>
        </w:tc>
        <w:tc>
          <w:tcPr>
            <w:tcW w:w="4645"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6.86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35.00</w:t>
            </w:r>
          </w:p>
        </w:tc>
        <w:tc>
          <w:tcPr>
            <w:tcW w:w="4645"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36.00</w:t>
            </w:r>
          </w:p>
        </w:tc>
        <w:tc>
          <w:tcPr>
            <w:tcW w:w="4645"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37.00</w:t>
            </w:r>
          </w:p>
        </w:tc>
        <w:tc>
          <w:tcPr>
            <w:tcW w:w="4645"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19.92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37.75</w:t>
            </w:r>
          </w:p>
        </w:tc>
        <w:tc>
          <w:tcPr>
            <w:tcW w:w="4645"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24.18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38.00</w:t>
            </w:r>
          </w:p>
        </w:tc>
        <w:tc>
          <w:tcPr>
            <w:tcW w:w="4645"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25.68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39.00</w:t>
            </w:r>
          </w:p>
        </w:tc>
        <w:tc>
          <w:tcPr>
            <w:tcW w:w="4645"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32.05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39.80</w:t>
            </w:r>
          </w:p>
        </w:tc>
        <w:tc>
          <w:tcPr>
            <w:tcW w:w="4645" w:type="dxa"/>
            <w:noWrap w:val="0"/>
            <w:vAlign w:val="center"/>
          </w:tcPr>
          <w:p>
            <w:pPr>
              <w:pStyle w:val="26"/>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37.65</w:t>
            </w:r>
          </w:p>
        </w:tc>
      </w:tr>
    </w:tbl>
    <w:p>
      <w:pPr>
        <w:jc w:val="center"/>
        <w:outlineLvl w:val="1"/>
        <w:rPr>
          <w:rFonts w:eastAsia="楷体"/>
          <w:b/>
          <w:color w:val="auto"/>
          <w:sz w:val="28"/>
          <w:szCs w:val="28"/>
          <w:highlight w:val="none"/>
        </w:rPr>
      </w:pPr>
      <w:r>
        <w:rPr>
          <w:color w:val="auto"/>
          <w:highlight w:val="none"/>
        </w:rPr>
        <w:pict>
          <v:shape id="图片 75" o:spid="_x0000_s2052" o:spt="75" type="#_x0000_t75" style="position:absolute;left:0pt;margin-left:-6.7pt;margin-top:21.9pt;height:266.8pt;width:453.35pt;mso-wrap-distance-bottom:0pt;mso-wrap-distance-left:9pt;mso-wrap-distance-right:9pt;mso-wrap-distance-top:0pt;z-index:251659264;mso-width-relative:page;mso-height-relative:page;" filled="f" o:preferrelative="t" stroked="f" coordsize="21600,21600">
            <v:path/>
            <v:fill on="f" focussize="0,0"/>
            <v:stroke on="f"/>
            <v:imagedata r:id="rId64" o:title=""/>
            <o:lock v:ext="edit" grouping="f" rotation="f" text="f" aspectratio="t"/>
            <w10:wrap type="square"/>
          </v:shape>
        </w:pict>
      </w:r>
    </w:p>
    <w:p>
      <w:pPr>
        <w:jc w:val="center"/>
        <w:rPr>
          <w:rFonts w:eastAsia="楷体"/>
          <w:b/>
          <w:color w:val="auto"/>
          <w:sz w:val="28"/>
          <w:szCs w:val="28"/>
          <w:highlight w:val="none"/>
        </w:rPr>
      </w:pPr>
    </w:p>
    <w:p>
      <w:pPr>
        <w:rPr>
          <w:rFonts w:eastAsia="楷体"/>
          <w:color w:val="auto"/>
          <w:spacing w:val="20"/>
          <w:kern w:val="0"/>
          <w:sz w:val="28"/>
          <w:szCs w:val="28"/>
          <w:highlight w:val="none"/>
        </w:rPr>
      </w:pPr>
    </w:p>
    <w:p>
      <w:pPr>
        <w:rPr>
          <w:rFonts w:eastAsia="楷体"/>
          <w:color w:val="auto"/>
          <w:spacing w:val="20"/>
          <w:kern w:val="0"/>
          <w:sz w:val="28"/>
          <w:szCs w:val="28"/>
          <w:highlight w:val="none"/>
        </w:rPr>
      </w:pPr>
    </w:p>
    <w:p>
      <w:pPr>
        <w:spacing w:line="520" w:lineRule="exact"/>
        <w:jc w:val="center"/>
        <w:outlineLvl w:val="1"/>
        <w:rPr>
          <w:rFonts w:eastAsia="楷体"/>
          <w:b/>
          <w:bCs/>
          <w:color w:val="auto"/>
          <w:sz w:val="28"/>
          <w:szCs w:val="28"/>
          <w:highlight w:val="none"/>
        </w:rPr>
      </w:pPr>
      <w:bookmarkStart w:id="74" w:name="_Toc14341"/>
      <w:r>
        <w:rPr>
          <w:rFonts w:eastAsia="楷体"/>
          <w:b/>
          <w:bCs/>
          <w:color w:val="auto"/>
          <w:sz w:val="28"/>
          <w:szCs w:val="28"/>
          <w:highlight w:val="none"/>
        </w:rPr>
        <w:t>表3    前烧水库溢洪道下泄流量表</w:t>
      </w:r>
      <w:bookmarkEnd w:id="74"/>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1932"/>
        <w:gridCol w:w="821"/>
        <w:gridCol w:w="908"/>
        <w:gridCol w:w="907"/>
        <w:gridCol w:w="907"/>
        <w:gridCol w:w="907"/>
        <w:gridCol w:w="907"/>
        <w:gridCol w:w="907"/>
        <w:gridCol w:w="90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932"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水库水位(m)</w:t>
            </w:r>
          </w:p>
        </w:tc>
        <w:tc>
          <w:tcPr>
            <w:tcW w:w="821"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37.75</w:t>
            </w:r>
          </w:p>
        </w:tc>
        <w:tc>
          <w:tcPr>
            <w:tcW w:w="908"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37.80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37.90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38.00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38.10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38.20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38.30</w:t>
            </w:r>
          </w:p>
        </w:tc>
        <w:tc>
          <w:tcPr>
            <w:tcW w:w="907" w:type="dxa"/>
            <w:noWrap w:val="0"/>
            <w:vAlign w:val="top"/>
          </w:tcPr>
          <w:p>
            <w:pPr>
              <w:widowControl/>
              <w:jc w:val="center"/>
              <w:textAlignment w:val="center"/>
              <w:rPr>
                <w:rFonts w:eastAsia="楷体"/>
                <w:color w:val="auto"/>
                <w:kern w:val="0"/>
                <w:sz w:val="24"/>
                <w:highlight w:val="none"/>
                <w:lang w:bidi="ar"/>
              </w:rPr>
            </w:pPr>
            <w:r>
              <w:rPr>
                <w:rFonts w:hint="eastAsia" w:eastAsia="楷体"/>
                <w:color w:val="auto"/>
                <w:kern w:val="0"/>
                <w:sz w:val="24"/>
                <w:highlight w:val="none"/>
                <w:lang w:bidi="ar"/>
              </w:rPr>
              <w:t>38.40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932"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对应下泄流量（m</w:t>
            </w:r>
            <w:r>
              <w:rPr>
                <w:rFonts w:eastAsia="楷体"/>
                <w:color w:val="auto"/>
                <w:kern w:val="0"/>
                <w:sz w:val="24"/>
                <w:highlight w:val="none"/>
                <w:vertAlign w:val="superscript"/>
                <w:lang w:bidi="ar"/>
              </w:rPr>
              <w:t>3</w:t>
            </w:r>
            <w:r>
              <w:rPr>
                <w:rFonts w:eastAsia="楷体"/>
                <w:color w:val="auto"/>
                <w:kern w:val="0"/>
                <w:sz w:val="24"/>
                <w:highlight w:val="none"/>
                <w:lang w:bidi="ar"/>
              </w:rPr>
              <w:t>/s）</w:t>
            </w:r>
          </w:p>
        </w:tc>
        <w:tc>
          <w:tcPr>
            <w:tcW w:w="821"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0</w:t>
            </w:r>
          </w:p>
        </w:tc>
        <w:tc>
          <w:tcPr>
            <w:tcW w:w="908"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0.09</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0.49</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1.05</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1.74</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2.53</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3.42</w:t>
            </w:r>
          </w:p>
        </w:tc>
        <w:tc>
          <w:tcPr>
            <w:tcW w:w="907" w:type="dxa"/>
            <w:noWrap w:val="0"/>
            <w:vAlign w:val="top"/>
          </w:tcPr>
          <w:p>
            <w:pPr>
              <w:widowControl/>
              <w:jc w:val="center"/>
              <w:textAlignment w:val="center"/>
              <w:rPr>
                <w:rFonts w:eastAsia="楷体"/>
                <w:color w:val="auto"/>
                <w:kern w:val="0"/>
                <w:sz w:val="24"/>
                <w:highlight w:val="none"/>
                <w:lang w:bidi="ar"/>
              </w:rPr>
            </w:pPr>
            <w:r>
              <w:rPr>
                <w:rFonts w:hint="eastAsia" w:eastAsia="楷体"/>
                <w:color w:val="auto"/>
                <w:kern w:val="0"/>
                <w:sz w:val="24"/>
                <w:highlight w:val="none"/>
                <w:lang w:bidi="ar"/>
              </w:rPr>
              <w:t>4.40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932"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水库水位(m)</w:t>
            </w:r>
          </w:p>
        </w:tc>
        <w:tc>
          <w:tcPr>
            <w:tcW w:w="821"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38.50</w:t>
            </w:r>
          </w:p>
        </w:tc>
        <w:tc>
          <w:tcPr>
            <w:tcW w:w="908"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38.60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38.70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38.80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38.90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39.00</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39.20</w:t>
            </w:r>
          </w:p>
        </w:tc>
        <w:tc>
          <w:tcPr>
            <w:tcW w:w="907" w:type="dxa"/>
            <w:noWrap w:val="0"/>
            <w:vAlign w:val="top"/>
          </w:tcPr>
          <w:p>
            <w:pPr>
              <w:widowControl/>
              <w:jc w:val="center"/>
              <w:textAlignment w:val="center"/>
              <w:rPr>
                <w:rFonts w:eastAsia="楷体"/>
                <w:color w:val="auto"/>
                <w:kern w:val="0"/>
                <w:sz w:val="24"/>
                <w:highlight w:val="none"/>
                <w:lang w:bidi="ar"/>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1932"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对应下泄流量（m</w:t>
            </w:r>
            <w:r>
              <w:rPr>
                <w:rFonts w:eastAsia="楷体"/>
                <w:color w:val="auto"/>
                <w:kern w:val="0"/>
                <w:sz w:val="24"/>
                <w:highlight w:val="none"/>
                <w:vertAlign w:val="superscript"/>
                <w:lang w:bidi="ar"/>
              </w:rPr>
              <w:t>3</w:t>
            </w:r>
            <w:r>
              <w:rPr>
                <w:rFonts w:eastAsia="楷体"/>
                <w:color w:val="auto"/>
                <w:kern w:val="0"/>
                <w:sz w:val="24"/>
                <w:highlight w:val="none"/>
                <w:lang w:bidi="ar"/>
              </w:rPr>
              <w:t>/s）</w:t>
            </w:r>
          </w:p>
        </w:tc>
        <w:tc>
          <w:tcPr>
            <w:tcW w:w="821"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5.45</w:t>
            </w:r>
          </w:p>
        </w:tc>
        <w:tc>
          <w:tcPr>
            <w:tcW w:w="908"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6.58</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7.77</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9.03</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10.35</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11.73</w:t>
            </w:r>
          </w:p>
        </w:tc>
        <w:tc>
          <w:tcPr>
            <w:tcW w:w="907"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14.65</w:t>
            </w:r>
          </w:p>
        </w:tc>
        <w:tc>
          <w:tcPr>
            <w:tcW w:w="907" w:type="dxa"/>
            <w:noWrap w:val="0"/>
            <w:vAlign w:val="top"/>
          </w:tcPr>
          <w:p>
            <w:pPr>
              <w:widowControl/>
              <w:jc w:val="center"/>
              <w:textAlignment w:val="center"/>
              <w:rPr>
                <w:rFonts w:eastAsia="楷体"/>
                <w:color w:val="auto"/>
                <w:kern w:val="0"/>
                <w:sz w:val="24"/>
                <w:highlight w:val="none"/>
                <w:lang w:bidi="ar"/>
              </w:rPr>
            </w:pPr>
          </w:p>
        </w:tc>
      </w:tr>
    </w:tbl>
    <w:p>
      <w:pPr>
        <w:spacing w:line="520" w:lineRule="exact"/>
        <w:jc w:val="center"/>
        <w:rPr>
          <w:rFonts w:eastAsia="楷体"/>
          <w:b/>
          <w:bCs/>
          <w:color w:val="auto"/>
          <w:sz w:val="28"/>
          <w:szCs w:val="28"/>
          <w:highlight w:val="none"/>
        </w:rPr>
      </w:pPr>
      <w:bookmarkStart w:id="75" w:name="_Toc18348"/>
      <w:r>
        <w:rPr>
          <w:color w:val="auto"/>
          <w:highlight w:val="none"/>
        </w:rPr>
        <w:pict>
          <v:shape id="图片 76" o:spid="_x0000_s2053" o:spt="75" type="#_x0000_t75" style="position:absolute;left:0pt;margin-left:0.25pt;margin-top:33.5pt;height:267.25pt;width:453.1pt;mso-wrap-distance-bottom:0pt;mso-wrap-distance-left:9pt;mso-wrap-distance-right:9pt;mso-wrap-distance-top:0pt;z-index:251660288;mso-width-relative:page;mso-height-relative:page;" filled="f" o:preferrelative="t" stroked="f" coordsize="21600,21600">
            <v:path/>
            <v:fill on="f" focussize="0,0"/>
            <v:stroke on="f"/>
            <v:imagedata r:id="rId65" o:title=""/>
            <o:lock v:ext="edit" grouping="f" rotation="f" text="f" aspectratio="t"/>
            <w10:wrap type="square"/>
          </v:shape>
        </w:pict>
      </w:r>
    </w:p>
    <w:p>
      <w:pPr>
        <w:spacing w:line="520" w:lineRule="exact"/>
        <w:jc w:val="center"/>
        <w:rPr>
          <w:rFonts w:eastAsia="楷体"/>
          <w:b/>
          <w:bCs/>
          <w:color w:val="auto"/>
          <w:sz w:val="28"/>
          <w:szCs w:val="28"/>
          <w:highlight w:val="none"/>
        </w:rPr>
      </w:pPr>
    </w:p>
    <w:p>
      <w:pPr>
        <w:spacing w:line="520" w:lineRule="exact"/>
        <w:jc w:val="center"/>
        <w:outlineLvl w:val="1"/>
        <w:rPr>
          <w:rFonts w:eastAsia="楷体"/>
          <w:b/>
          <w:bCs/>
          <w:color w:val="auto"/>
          <w:sz w:val="28"/>
          <w:szCs w:val="28"/>
          <w:highlight w:val="none"/>
        </w:rPr>
      </w:pPr>
      <w:r>
        <w:rPr>
          <w:rFonts w:eastAsia="楷体"/>
          <w:b/>
          <w:bCs/>
          <w:color w:val="auto"/>
          <w:sz w:val="28"/>
          <w:szCs w:val="28"/>
          <w:highlight w:val="none"/>
        </w:rPr>
        <w:t>表4    前烧水库调洪演算成果表（讯限水位202m）</w:t>
      </w:r>
      <w:bookmarkEnd w:id="75"/>
    </w:p>
    <w:tbl>
      <w:tblPr>
        <w:tblStyle w:val="18"/>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105"/>
        <w:gridCol w:w="2045"/>
        <w:gridCol w:w="1778"/>
        <w:gridCol w:w="1586"/>
        <w:gridCol w:w="15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2105"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设计频率</w:t>
            </w:r>
          </w:p>
        </w:tc>
        <w:tc>
          <w:tcPr>
            <w:tcW w:w="2045"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最大入库流量(m</w:t>
            </w:r>
            <w:r>
              <w:rPr>
                <w:rFonts w:eastAsia="楷体"/>
                <w:b/>
                <w:color w:val="auto"/>
                <w:kern w:val="0"/>
                <w:sz w:val="24"/>
                <w:highlight w:val="none"/>
                <w:vertAlign w:val="superscript"/>
                <w:lang w:bidi="ar"/>
              </w:rPr>
              <w:t>3</w:t>
            </w:r>
            <w:r>
              <w:rPr>
                <w:rFonts w:eastAsia="楷体"/>
                <w:b/>
                <w:color w:val="auto"/>
                <w:kern w:val="0"/>
                <w:sz w:val="24"/>
                <w:highlight w:val="none"/>
                <w:lang w:bidi="ar"/>
              </w:rPr>
              <w:t>/s)</w:t>
            </w:r>
          </w:p>
        </w:tc>
        <w:tc>
          <w:tcPr>
            <w:tcW w:w="1778"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最大下泄流量(m</w:t>
            </w:r>
            <w:r>
              <w:rPr>
                <w:rFonts w:eastAsia="楷体"/>
                <w:b/>
                <w:color w:val="auto"/>
                <w:kern w:val="0"/>
                <w:sz w:val="24"/>
                <w:highlight w:val="none"/>
                <w:vertAlign w:val="superscript"/>
                <w:lang w:bidi="ar"/>
              </w:rPr>
              <w:t>3</w:t>
            </w:r>
            <w:r>
              <w:rPr>
                <w:rFonts w:eastAsia="楷体"/>
                <w:b/>
                <w:color w:val="auto"/>
                <w:kern w:val="0"/>
                <w:sz w:val="24"/>
                <w:highlight w:val="none"/>
                <w:lang w:bidi="ar"/>
              </w:rPr>
              <w:t>/s)</w:t>
            </w:r>
          </w:p>
        </w:tc>
        <w:tc>
          <w:tcPr>
            <w:tcW w:w="1586"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最高库水位（m）</w:t>
            </w:r>
          </w:p>
        </w:tc>
        <w:tc>
          <w:tcPr>
            <w:tcW w:w="1587" w:type="dxa"/>
            <w:noWrap w:val="0"/>
            <w:vAlign w:val="center"/>
          </w:tcPr>
          <w:p>
            <w:pPr>
              <w:widowControl/>
              <w:spacing w:line="440" w:lineRule="exact"/>
              <w:jc w:val="center"/>
              <w:textAlignment w:val="center"/>
              <w:rPr>
                <w:rFonts w:eastAsia="楷体"/>
                <w:b/>
                <w:color w:val="auto"/>
                <w:kern w:val="0"/>
                <w:sz w:val="24"/>
                <w:highlight w:val="none"/>
                <w:lang w:bidi="ar"/>
              </w:rPr>
            </w:pPr>
            <w:r>
              <w:rPr>
                <w:rFonts w:eastAsia="楷体"/>
                <w:b/>
                <w:color w:val="auto"/>
                <w:kern w:val="0"/>
                <w:sz w:val="24"/>
                <w:highlight w:val="none"/>
                <w:lang w:bidi="ar"/>
              </w:rPr>
              <w:t>设计库容</w:t>
            </w:r>
          </w:p>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（万m</w:t>
            </w:r>
            <w:r>
              <w:rPr>
                <w:rFonts w:eastAsia="楷体"/>
                <w:b/>
                <w:color w:val="auto"/>
                <w:kern w:val="0"/>
                <w:sz w:val="24"/>
                <w:highlight w:val="none"/>
                <w:vertAlign w:val="superscript"/>
                <w:lang w:bidi="ar"/>
              </w:rPr>
              <w:t>3</w:t>
            </w:r>
            <w:r>
              <w:rPr>
                <w:rFonts w:eastAsia="楷体"/>
                <w:b/>
                <w:color w:val="auto"/>
                <w:kern w:val="0"/>
                <w:sz w:val="24"/>
                <w:highlight w:val="none"/>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P=2%</w:t>
            </w:r>
          </w:p>
        </w:tc>
        <w:tc>
          <w:tcPr>
            <w:tcW w:w="2045"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456</w:t>
            </w:r>
          </w:p>
        </w:tc>
        <w:tc>
          <w:tcPr>
            <w:tcW w:w="1778"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344</w:t>
            </w:r>
          </w:p>
        </w:tc>
        <w:tc>
          <w:tcPr>
            <w:tcW w:w="1586"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204.53</w:t>
            </w:r>
          </w:p>
        </w:tc>
        <w:tc>
          <w:tcPr>
            <w:tcW w:w="1587"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918.52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5"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P=0.2%</w:t>
            </w:r>
          </w:p>
        </w:tc>
        <w:tc>
          <w:tcPr>
            <w:tcW w:w="2045"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692</w:t>
            </w:r>
          </w:p>
        </w:tc>
        <w:tc>
          <w:tcPr>
            <w:tcW w:w="1778"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537.2</w:t>
            </w:r>
          </w:p>
        </w:tc>
        <w:tc>
          <w:tcPr>
            <w:tcW w:w="1586"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205.41</w:t>
            </w:r>
          </w:p>
        </w:tc>
        <w:tc>
          <w:tcPr>
            <w:tcW w:w="1587"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962.73</w:t>
            </w:r>
          </w:p>
        </w:tc>
      </w:tr>
    </w:tbl>
    <w:p>
      <w:pPr>
        <w:jc w:val="center"/>
        <w:rPr>
          <w:rFonts w:eastAsia="楷体"/>
          <w:b/>
          <w:bCs/>
          <w:color w:val="auto"/>
          <w:sz w:val="28"/>
          <w:szCs w:val="28"/>
          <w:highlight w:val="none"/>
        </w:rPr>
      </w:pPr>
      <w:bookmarkStart w:id="76" w:name="_Toc17772"/>
    </w:p>
    <w:p>
      <w:pPr>
        <w:jc w:val="center"/>
        <w:rPr>
          <w:rFonts w:eastAsia="楷体"/>
          <w:b/>
          <w:bCs/>
          <w:color w:val="auto"/>
          <w:sz w:val="28"/>
          <w:szCs w:val="28"/>
          <w:highlight w:val="none"/>
        </w:rPr>
      </w:pPr>
    </w:p>
    <w:p>
      <w:pPr>
        <w:jc w:val="center"/>
        <w:rPr>
          <w:rFonts w:eastAsia="楷体"/>
          <w:b/>
          <w:bCs/>
          <w:color w:val="auto"/>
          <w:sz w:val="28"/>
          <w:szCs w:val="28"/>
          <w:highlight w:val="none"/>
        </w:rPr>
      </w:pPr>
    </w:p>
    <w:p>
      <w:pPr>
        <w:jc w:val="center"/>
        <w:rPr>
          <w:rFonts w:eastAsia="楷体"/>
          <w:b/>
          <w:bCs/>
          <w:color w:val="auto"/>
          <w:sz w:val="28"/>
          <w:szCs w:val="28"/>
          <w:highlight w:val="none"/>
        </w:rPr>
      </w:pPr>
    </w:p>
    <w:p>
      <w:pPr>
        <w:jc w:val="center"/>
        <w:outlineLvl w:val="1"/>
        <w:rPr>
          <w:rFonts w:eastAsia="楷体"/>
          <w:b/>
          <w:bCs/>
          <w:color w:val="auto"/>
          <w:sz w:val="28"/>
          <w:szCs w:val="28"/>
          <w:highlight w:val="none"/>
        </w:rPr>
      </w:pPr>
      <w:r>
        <w:rPr>
          <w:rFonts w:eastAsia="楷体"/>
          <w:b/>
          <w:bCs/>
          <w:color w:val="auto"/>
          <w:sz w:val="28"/>
          <w:szCs w:val="28"/>
          <w:highlight w:val="none"/>
        </w:rPr>
        <w:t>表</w:t>
      </w:r>
      <w:r>
        <w:rPr>
          <w:rFonts w:hint="eastAsia" w:eastAsia="楷体"/>
          <w:b/>
          <w:bCs/>
          <w:color w:val="auto"/>
          <w:sz w:val="28"/>
          <w:szCs w:val="28"/>
          <w:highlight w:val="none"/>
        </w:rPr>
        <w:t>5</w:t>
      </w:r>
      <w:r>
        <w:rPr>
          <w:rFonts w:eastAsia="楷体"/>
          <w:b/>
          <w:bCs/>
          <w:color w:val="auto"/>
          <w:sz w:val="28"/>
          <w:szCs w:val="28"/>
          <w:highlight w:val="none"/>
        </w:rPr>
        <w:t xml:space="preserve">    前烧水库防洪抢险领导小组成员名单</w:t>
      </w:r>
      <w:bookmarkEnd w:id="76"/>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507"/>
        <w:gridCol w:w="2233"/>
        <w:gridCol w:w="2545"/>
        <w:gridCol w:w="1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2233"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254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郭小国</w:t>
            </w:r>
          </w:p>
        </w:tc>
        <w:tc>
          <w:tcPr>
            <w:tcW w:w="2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镇党委副书记、政法委员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2</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吴谋冻</w:t>
            </w:r>
          </w:p>
        </w:tc>
        <w:tc>
          <w:tcPr>
            <w:tcW w:w="2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bidi="ar"/>
              </w:rPr>
              <w:t>镇党委委员、人武部部长、副镇长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3</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bidi="ar"/>
              </w:rPr>
              <w:t>林小波</w:t>
            </w:r>
          </w:p>
        </w:tc>
        <w:tc>
          <w:tcPr>
            <w:tcW w:w="2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镇党委二级主任科员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4</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庄小强</w:t>
            </w:r>
          </w:p>
        </w:tc>
        <w:tc>
          <w:tcPr>
            <w:tcW w:w="2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楷体" w:cs="Times New Roman"/>
                <w:i w:val="0"/>
                <w:color w:val="auto"/>
                <w:kern w:val="0"/>
                <w:sz w:val="24"/>
                <w:szCs w:val="24"/>
                <w:highlight w:val="none"/>
                <w:u w:val="none"/>
                <w:lang w:val="en-US" w:eastAsia="zh-CN" w:bidi="ar"/>
              </w:rPr>
            </w:pPr>
            <w:r>
              <w:rPr>
                <w:rFonts w:hint="eastAsia" w:eastAsia="楷体" w:cs="Times New Roman"/>
                <w:i w:val="0"/>
                <w:color w:val="auto"/>
                <w:kern w:val="0"/>
                <w:sz w:val="24"/>
                <w:szCs w:val="24"/>
                <w:highlight w:val="none"/>
                <w:u w:val="none"/>
                <w:lang w:val="en-US" w:eastAsia="zh-CN" w:bidi="ar"/>
              </w:rPr>
              <w:t>镇副镇长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5</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2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钟凤平</w:t>
            </w:r>
          </w:p>
        </w:tc>
        <w:tc>
          <w:tcPr>
            <w:tcW w:w="25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楷体" w:cs="Times New Roman"/>
                <w:i w:val="0"/>
                <w:color w:val="auto"/>
                <w:kern w:val="0"/>
                <w:sz w:val="24"/>
                <w:szCs w:val="24"/>
                <w:highlight w:val="none"/>
                <w:u w:val="none"/>
                <w:lang w:val="en-US" w:eastAsia="zh-CN" w:bidi="ar"/>
              </w:rPr>
            </w:pPr>
            <w:r>
              <w:rPr>
                <w:rFonts w:hint="eastAsia" w:eastAsia="楷体" w:cs="Times New Roman"/>
                <w:i w:val="0"/>
                <w:color w:val="auto"/>
                <w:kern w:val="0"/>
                <w:sz w:val="24"/>
                <w:szCs w:val="24"/>
                <w:highlight w:val="none"/>
                <w:u w:val="none"/>
                <w:lang w:val="en-US" w:eastAsia="zh-CN" w:bidi="ar"/>
              </w:rPr>
              <w:t>前黄镇社会服务中心主任</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shd w:val="clear" w:color="auto" w:fill="FFFFFF"/>
        <w:rPr>
          <w:rFonts w:eastAsia="楷体"/>
          <w:color w:val="auto"/>
          <w:sz w:val="32"/>
          <w:szCs w:val="32"/>
          <w:highlight w:val="none"/>
        </w:rPr>
      </w:pPr>
    </w:p>
    <w:p>
      <w:pPr>
        <w:jc w:val="center"/>
        <w:outlineLvl w:val="1"/>
        <w:rPr>
          <w:rFonts w:eastAsia="楷体"/>
          <w:b/>
          <w:bCs/>
          <w:color w:val="auto"/>
          <w:sz w:val="28"/>
          <w:szCs w:val="28"/>
          <w:highlight w:val="none"/>
        </w:rPr>
      </w:pPr>
      <w:bookmarkStart w:id="77" w:name="_Toc10959"/>
      <w:r>
        <w:rPr>
          <w:rFonts w:eastAsia="楷体"/>
          <w:b/>
          <w:bCs/>
          <w:color w:val="auto"/>
          <w:sz w:val="28"/>
          <w:szCs w:val="28"/>
          <w:highlight w:val="none"/>
        </w:rPr>
        <w:t>表</w:t>
      </w:r>
      <w:r>
        <w:rPr>
          <w:rFonts w:hint="eastAsia" w:eastAsia="楷体"/>
          <w:b/>
          <w:bCs/>
          <w:color w:val="auto"/>
          <w:sz w:val="28"/>
          <w:szCs w:val="28"/>
          <w:highlight w:val="none"/>
          <w:lang w:val="en-US" w:eastAsia="zh-CN"/>
        </w:rPr>
        <w:t>6</w:t>
      </w:r>
      <w:r>
        <w:rPr>
          <w:rFonts w:eastAsia="楷体"/>
          <w:b/>
          <w:bCs/>
          <w:color w:val="auto"/>
          <w:sz w:val="28"/>
          <w:szCs w:val="28"/>
          <w:highlight w:val="none"/>
        </w:rPr>
        <w:t xml:space="preserve">    前烧水库防汛抗洪抢险救灾应急小组成员名单</w:t>
      </w:r>
      <w:bookmarkEnd w:id="77"/>
    </w:p>
    <w:tbl>
      <w:tblPr>
        <w:tblStyle w:val="1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7"/>
        <w:gridCol w:w="2151"/>
        <w:gridCol w:w="2058"/>
        <w:gridCol w:w="1005"/>
        <w:gridCol w:w="1468"/>
        <w:gridCol w:w="1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3" w:hRule="atLeast"/>
        </w:trPr>
        <w:tc>
          <w:tcPr>
            <w:tcW w:w="847"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序号</w:t>
            </w:r>
          </w:p>
        </w:tc>
        <w:tc>
          <w:tcPr>
            <w:tcW w:w="2151"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名称</w:t>
            </w:r>
          </w:p>
        </w:tc>
        <w:tc>
          <w:tcPr>
            <w:tcW w:w="2058"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组成单位</w:t>
            </w:r>
          </w:p>
        </w:tc>
        <w:tc>
          <w:tcPr>
            <w:tcW w:w="1005"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人数</w:t>
            </w:r>
          </w:p>
        </w:tc>
        <w:tc>
          <w:tcPr>
            <w:tcW w:w="1468"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联系人</w:t>
            </w:r>
          </w:p>
        </w:tc>
        <w:tc>
          <w:tcPr>
            <w:tcW w:w="1808"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trPr>
        <w:tc>
          <w:tcPr>
            <w:tcW w:w="847" w:type="dxa"/>
            <w:noWrap w:val="0"/>
            <w:vAlign w:val="center"/>
          </w:tcPr>
          <w:p>
            <w:pPr>
              <w:jc w:val="center"/>
              <w:rPr>
                <w:rFonts w:hint="default" w:ascii="Times New Roman" w:hAnsi="Times New Roman" w:eastAsia="楷体" w:cs="Times New Roman"/>
                <w:color w:val="auto"/>
                <w:sz w:val="24"/>
                <w:highlight w:val="none"/>
                <w:lang w:val="en-US" w:eastAsia="zh-CN"/>
              </w:rPr>
            </w:pPr>
            <w:r>
              <w:rPr>
                <w:rFonts w:hint="default" w:ascii="Times New Roman" w:hAnsi="Times New Roman" w:eastAsia="楷体" w:cs="Times New Roman"/>
                <w:color w:val="auto"/>
                <w:sz w:val="24"/>
                <w:highlight w:val="none"/>
                <w:lang w:val="en-US" w:eastAsia="zh-CN"/>
              </w:rPr>
              <w:t>1</w:t>
            </w:r>
          </w:p>
        </w:tc>
        <w:tc>
          <w:tcPr>
            <w:tcW w:w="2151" w:type="dxa"/>
            <w:noWrap w:val="0"/>
            <w:vAlign w:val="center"/>
          </w:tcPr>
          <w:p>
            <w:pPr>
              <w:jc w:val="center"/>
              <w:rPr>
                <w:rFonts w:hint="default" w:ascii="Times New Roman" w:hAnsi="Times New Roman" w:eastAsia="楷体" w:cs="Times New Roman"/>
                <w:color w:val="auto"/>
                <w:sz w:val="24"/>
                <w:highlight w:val="none"/>
                <w:lang w:eastAsia="zh-CN"/>
              </w:rPr>
            </w:pPr>
            <w:r>
              <w:rPr>
                <w:rFonts w:hint="default" w:ascii="Times New Roman" w:hAnsi="Times New Roman" w:eastAsia="楷体" w:cs="Times New Roman"/>
                <w:color w:val="auto"/>
                <w:sz w:val="24"/>
                <w:highlight w:val="none"/>
                <w:lang w:eastAsia="zh-CN"/>
              </w:rPr>
              <w:t>前黄镇机关抢险应急队伍</w:t>
            </w:r>
          </w:p>
        </w:tc>
        <w:tc>
          <w:tcPr>
            <w:tcW w:w="2058" w:type="dxa"/>
            <w:noWrap w:val="0"/>
            <w:vAlign w:val="center"/>
          </w:tcPr>
          <w:p>
            <w:pPr>
              <w:jc w:val="center"/>
              <w:rPr>
                <w:rFonts w:hint="default" w:ascii="Times New Roman" w:hAnsi="Times New Roman" w:eastAsia="楷体" w:cs="Times New Roman"/>
                <w:color w:val="auto"/>
                <w:sz w:val="24"/>
                <w:highlight w:val="none"/>
                <w:lang w:eastAsia="zh-CN"/>
              </w:rPr>
            </w:pPr>
            <w:r>
              <w:rPr>
                <w:rFonts w:hint="default" w:ascii="Times New Roman" w:hAnsi="Times New Roman" w:eastAsia="楷体" w:cs="Times New Roman"/>
                <w:color w:val="auto"/>
                <w:sz w:val="24"/>
                <w:highlight w:val="none"/>
                <w:lang w:eastAsia="zh-CN"/>
              </w:rPr>
              <w:t>镇机关和</w:t>
            </w:r>
            <w:r>
              <w:rPr>
                <w:rFonts w:hint="default" w:ascii="Times New Roman" w:hAnsi="Times New Roman" w:eastAsia="楷体" w:cs="Times New Roman"/>
                <w:color w:val="auto"/>
                <w:sz w:val="24"/>
                <w:highlight w:val="none"/>
                <w:lang w:val="en-US" w:eastAsia="zh-CN"/>
              </w:rPr>
              <w:t>13个行政村</w:t>
            </w:r>
          </w:p>
        </w:tc>
        <w:tc>
          <w:tcPr>
            <w:tcW w:w="1005" w:type="dxa"/>
            <w:noWrap w:val="0"/>
            <w:vAlign w:val="center"/>
          </w:tcPr>
          <w:p>
            <w:pPr>
              <w:jc w:val="center"/>
              <w:rPr>
                <w:rFonts w:hint="default" w:ascii="Times New Roman" w:hAnsi="Times New Roman" w:eastAsia="楷体" w:cs="Times New Roman"/>
                <w:color w:val="auto"/>
                <w:sz w:val="24"/>
                <w:highlight w:val="none"/>
                <w:lang w:val="en-US" w:eastAsia="zh-CN"/>
              </w:rPr>
            </w:pPr>
            <w:r>
              <w:rPr>
                <w:rFonts w:hint="default" w:ascii="Times New Roman" w:hAnsi="Times New Roman" w:eastAsia="楷体" w:cs="Times New Roman"/>
                <w:color w:val="auto"/>
                <w:sz w:val="24"/>
                <w:highlight w:val="none"/>
                <w:lang w:val="en-US" w:eastAsia="zh-CN"/>
              </w:rPr>
              <w:t>200</w:t>
            </w:r>
          </w:p>
        </w:tc>
        <w:tc>
          <w:tcPr>
            <w:tcW w:w="1468" w:type="dxa"/>
            <w:noWrap w:val="0"/>
            <w:vAlign w:val="center"/>
          </w:tcPr>
          <w:p>
            <w:pPr>
              <w:jc w:val="center"/>
              <w:rPr>
                <w:rFonts w:hint="default" w:ascii="Times New Roman" w:hAnsi="Times New Roman" w:eastAsia="楷体" w:cs="Times New Roman"/>
                <w:color w:val="auto"/>
                <w:sz w:val="24"/>
                <w:highlight w:val="none"/>
                <w:lang w:eastAsia="zh-CN"/>
              </w:rPr>
            </w:pPr>
            <w:r>
              <w:rPr>
                <w:rFonts w:hint="default" w:ascii="Times New Roman" w:hAnsi="Times New Roman" w:eastAsia="楷体" w:cs="Times New Roman"/>
                <w:color w:val="auto"/>
                <w:sz w:val="24"/>
                <w:highlight w:val="none"/>
                <w:lang w:eastAsia="zh-CN"/>
              </w:rPr>
              <w:t>吴谋冻</w:t>
            </w:r>
          </w:p>
        </w:tc>
        <w:tc>
          <w:tcPr>
            <w:tcW w:w="1808" w:type="dxa"/>
            <w:noWrap w:val="0"/>
            <w:vAlign w:val="center"/>
          </w:tcPr>
          <w:p>
            <w:pPr>
              <w:jc w:val="center"/>
              <w:rPr>
                <w:rFonts w:hint="default" w:ascii="Times New Roman" w:hAnsi="Times New Roman" w:eastAsia="楷体" w:cs="Times New Roman"/>
                <w:color w:val="auto"/>
                <w:highlight w:val="none"/>
                <w:lang w:val="en-US" w:eastAsia="zh-CN"/>
              </w:rPr>
            </w:pPr>
            <w:r>
              <w:rPr>
                <w:rFonts w:hint="default" w:ascii="Times New Roman" w:hAnsi="Times New Roman" w:eastAsia="楷体" w:cs="Times New Roman"/>
                <w:color w:val="auto"/>
                <w:sz w:val="24"/>
                <w:szCs w:val="24"/>
                <w:highlight w:val="none"/>
                <w:lang w:val="en-US" w:eastAsia="zh-CN"/>
              </w:rPr>
              <w:t>87966218</w:t>
            </w:r>
          </w:p>
        </w:tc>
      </w:tr>
    </w:tbl>
    <w:p>
      <w:pPr>
        <w:shd w:val="clear" w:color="auto" w:fill="FFFFFF"/>
        <w:spacing w:line="420" w:lineRule="exact"/>
        <w:jc w:val="center"/>
        <w:rPr>
          <w:rFonts w:eastAsia="楷体"/>
          <w:color w:val="auto"/>
          <w:sz w:val="28"/>
          <w:szCs w:val="28"/>
          <w:highlight w:val="none"/>
        </w:rPr>
      </w:pPr>
    </w:p>
    <w:p>
      <w:pPr>
        <w:shd w:val="clear" w:color="auto" w:fill="FFFFFF"/>
        <w:ind w:firstLine="640" w:firstLineChars="200"/>
        <w:rPr>
          <w:rFonts w:eastAsia="楷体"/>
          <w:color w:val="auto"/>
          <w:sz w:val="32"/>
          <w:szCs w:val="32"/>
          <w:highlight w:val="none"/>
        </w:rPr>
      </w:pPr>
    </w:p>
    <w:p>
      <w:pPr>
        <w:shd w:val="clear" w:color="auto" w:fill="FFFFFF"/>
        <w:ind w:firstLine="640" w:firstLineChars="200"/>
        <w:rPr>
          <w:rFonts w:eastAsia="楷体"/>
          <w:color w:val="auto"/>
          <w:sz w:val="32"/>
          <w:szCs w:val="32"/>
          <w:highlight w:val="none"/>
        </w:rPr>
      </w:pPr>
    </w:p>
    <w:p>
      <w:pPr>
        <w:shd w:val="clear" w:color="auto" w:fill="FFFFFF"/>
        <w:ind w:firstLine="640" w:firstLineChars="200"/>
        <w:rPr>
          <w:rFonts w:eastAsia="楷体"/>
          <w:color w:val="auto"/>
          <w:sz w:val="32"/>
          <w:szCs w:val="32"/>
          <w:highlight w:val="none"/>
        </w:rPr>
      </w:pPr>
    </w:p>
    <w:p>
      <w:pPr>
        <w:shd w:val="clear" w:color="auto" w:fill="FFFFFF"/>
        <w:tabs>
          <w:tab w:val="left" w:pos="840"/>
        </w:tabs>
        <w:spacing w:line="460" w:lineRule="exact"/>
        <w:rPr>
          <w:rFonts w:eastAsia="楷体"/>
          <w:b/>
          <w:color w:val="auto"/>
          <w:spacing w:val="-10"/>
          <w:sz w:val="32"/>
          <w:szCs w:val="32"/>
          <w:highlight w:val="none"/>
        </w:rPr>
      </w:pPr>
    </w:p>
    <w:p>
      <w:pPr>
        <w:shd w:val="clear" w:color="auto" w:fill="FFFFFF"/>
        <w:tabs>
          <w:tab w:val="left" w:pos="840"/>
        </w:tabs>
        <w:spacing w:line="460" w:lineRule="exact"/>
        <w:rPr>
          <w:rFonts w:eastAsia="楷体"/>
          <w:b/>
          <w:color w:val="auto"/>
          <w:spacing w:val="-10"/>
          <w:sz w:val="32"/>
          <w:szCs w:val="32"/>
          <w:highlight w:val="none"/>
        </w:rPr>
      </w:pPr>
    </w:p>
    <w:p>
      <w:pPr>
        <w:rPr>
          <w:rFonts w:eastAsia="楷体"/>
          <w:color w:val="auto"/>
          <w:sz w:val="32"/>
          <w:highlight w:val="none"/>
        </w:rPr>
      </w:pPr>
    </w:p>
    <w:p>
      <w:pPr>
        <w:pStyle w:val="2"/>
        <w:rPr>
          <w:rFonts w:hint="eastAsia" w:eastAsia="楷体"/>
          <w:bCs/>
          <w:color w:val="auto"/>
          <w:sz w:val="28"/>
          <w:szCs w:val="28"/>
          <w:highlight w:val="none"/>
          <w:lang w:val="en-US" w:eastAsia="zh-CN"/>
        </w:rPr>
      </w:pPr>
    </w:p>
    <w:p>
      <w:pPr>
        <w:pStyle w:val="2"/>
        <w:ind w:left="0" w:leftChars="0" w:firstLine="0" w:firstLineChars="0"/>
        <w:rPr>
          <w:rFonts w:hint="eastAsia" w:eastAsia="楷体"/>
          <w:color w:val="auto"/>
          <w:sz w:val="28"/>
          <w:szCs w:val="28"/>
          <w:highlight w:val="none"/>
        </w:rPr>
      </w:pPr>
    </w:p>
    <w:p>
      <w:pPr>
        <w:pStyle w:val="2"/>
        <w:rPr>
          <w:rFonts w:hint="eastAsia" w:eastAsia="楷体"/>
          <w:bCs/>
          <w:color w:val="auto"/>
          <w:sz w:val="28"/>
          <w:szCs w:val="28"/>
          <w:highlight w:val="none"/>
          <w:lang w:val="en-US" w:eastAsia="zh-CN"/>
        </w:rPr>
      </w:pPr>
    </w:p>
    <w:sectPr>
      <w:headerReference r:id="rId11" w:type="default"/>
      <w:footerReference r:id="rId12"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o?">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20"/>
      </w:rPr>
    </w:pPr>
    <w:r>
      <w:rPr>
        <w:sz w:val="18"/>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9" o:spid="_x0000_s409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Times New Roman" w:hAnsi="Times New Roman" w:eastAsia="宋体" w:cs="Times New Roman"/>
        <w:kern w:val="2"/>
        <w:sz w:val="18"/>
        <w:szCs w:val="18"/>
        <w:lang w:val="en-US" w:eastAsia="zh-CN" w:bidi="ar-SA"/>
      </w:rP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sz w:val="18"/>
      </w:rPr>
      <w:pict>
        <v:shape id="_x0000_s4103" o:spid="_x0000_s410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rPr>
        <w:rStyle w:val="20"/>
        <w:rFonts w:hint="eastAsia"/>
      </w:rPr>
    </w:pPr>
    <w:r>
      <w:pict>
        <v:shape id="文本框 5" o:spid="_x0000_s410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v:textbox>
        </v:shape>
      </w:pict>
    </w:r>
  </w:p>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rPr>
        <w:rStyle w:val="20"/>
        <w:rFonts w:hint="eastAsia"/>
      </w:rPr>
    </w:pPr>
    <w:r>
      <w:pict>
        <v:shape id="_x0000_s4105" o:spid="_x0000_s410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v:textbox>
        </v:shape>
      </w:pict>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rPr>
        <w:rStyle w:val="20"/>
        <w:rFonts w:hint="eastAsia"/>
      </w:rPr>
    </w:pPr>
    <w:r>
      <w:pict>
        <v:shape id="文本框 4" o:spid="_x0000_s4102"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p>
            </w:txbxContent>
          </v:textbox>
        </v:shape>
      </w:pic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52019"/>
    <w:multiLevelType w:val="singleLevel"/>
    <w:tmpl w:val="58C52019"/>
    <w:lvl w:ilvl="0" w:tentative="0">
      <w:start w:val="1"/>
      <w:numFmt w:val="decimal"/>
      <w:suff w:val="nothing"/>
      <w:lvlText w:val="%1、"/>
      <w:lvlJc w:val="left"/>
    </w:lvl>
  </w:abstractNum>
  <w:abstractNum w:abstractNumId="1">
    <w:nsid w:val="58C574CD"/>
    <w:multiLevelType w:val="singleLevel"/>
    <w:tmpl w:val="58C574CD"/>
    <w:lvl w:ilvl="0" w:tentative="0">
      <w:start w:val="1"/>
      <w:numFmt w:val="decimal"/>
      <w:suff w:val="nothing"/>
      <w:lvlText w:val="%1、"/>
      <w:lvlJc w:val="left"/>
    </w:lvl>
  </w:abstractNum>
  <w:abstractNum w:abstractNumId="2">
    <w:nsid w:val="58C57F7A"/>
    <w:multiLevelType w:val="singleLevel"/>
    <w:tmpl w:val="58C57F7A"/>
    <w:lvl w:ilvl="0" w:tentative="0">
      <w:start w:val="1"/>
      <w:numFmt w:val="decimal"/>
      <w:suff w:val="nothing"/>
      <w:lvlText w:val="%1）"/>
      <w:lvlJc w:val="left"/>
    </w:lvl>
  </w:abstractNum>
  <w:abstractNum w:abstractNumId="3">
    <w:nsid w:val="58C589AA"/>
    <w:multiLevelType w:val="singleLevel"/>
    <w:tmpl w:val="58C589AA"/>
    <w:lvl w:ilvl="0" w:tentative="0">
      <w:start w:val="3"/>
      <w:numFmt w:val="decimal"/>
      <w:suff w:val="nothing"/>
      <w:lvlText w:val="%1、"/>
      <w:lvlJc w:val="left"/>
    </w:lvl>
  </w:abstractNum>
  <w:abstractNum w:abstractNumId="4">
    <w:nsid w:val="58C58D27"/>
    <w:multiLevelType w:val="singleLevel"/>
    <w:tmpl w:val="58C58D27"/>
    <w:lvl w:ilvl="0" w:tentative="0">
      <w:start w:val="1"/>
      <w:numFmt w:val="decimal"/>
      <w:suff w:val="nothing"/>
      <w:lvlText w:val="%1）"/>
      <w:lvlJc w:val="left"/>
    </w:lvl>
  </w:abstractNum>
  <w:abstractNum w:abstractNumId="5">
    <w:nsid w:val="58C5BA32"/>
    <w:multiLevelType w:val="singleLevel"/>
    <w:tmpl w:val="58C5BA32"/>
    <w:lvl w:ilvl="0" w:tentative="0">
      <w:start w:val="1"/>
      <w:numFmt w:val="chineseCounting"/>
      <w:suff w:val="nothing"/>
      <w:lvlText w:val="（%1）"/>
      <w:lvlJc w:val="left"/>
    </w:lvl>
  </w:abstractNum>
  <w:abstractNum w:abstractNumId="6">
    <w:nsid w:val="58D6D257"/>
    <w:multiLevelType w:val="singleLevel"/>
    <w:tmpl w:val="58D6D257"/>
    <w:lvl w:ilvl="0" w:tentative="0">
      <w:start w:val="1"/>
      <w:numFmt w:val="decimal"/>
      <w:suff w:val="nothing"/>
      <w:lvlText w:val="（%1）"/>
      <w:lvlJc w:val="left"/>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M2N2Y5OWNjYWQxMTVlZWE1MjI3NTE2NzM5ZjE1N2MifQ=="/>
    <w:docVar w:name="KSO_WPS_MARK_KEY" w:val="9eb497f2-6afc-458e-8fd5-d45eaa7f9108"/>
  </w:docVars>
  <w:rsids>
    <w:rsidRoot w:val="00000000"/>
    <w:rsid w:val="00E96347"/>
    <w:rsid w:val="02395912"/>
    <w:rsid w:val="03CD1636"/>
    <w:rsid w:val="05A00E19"/>
    <w:rsid w:val="05DD4A95"/>
    <w:rsid w:val="084C56A2"/>
    <w:rsid w:val="086F0796"/>
    <w:rsid w:val="08EF64F6"/>
    <w:rsid w:val="0A490BFC"/>
    <w:rsid w:val="0D035BA5"/>
    <w:rsid w:val="0D5C3CF5"/>
    <w:rsid w:val="113C29F2"/>
    <w:rsid w:val="138A4FBD"/>
    <w:rsid w:val="19930D77"/>
    <w:rsid w:val="1A153C7E"/>
    <w:rsid w:val="1CEA631A"/>
    <w:rsid w:val="1DF94361"/>
    <w:rsid w:val="1ED971B7"/>
    <w:rsid w:val="2AA32406"/>
    <w:rsid w:val="2AD37CF2"/>
    <w:rsid w:val="30C05686"/>
    <w:rsid w:val="30ED02A8"/>
    <w:rsid w:val="3A211A10"/>
    <w:rsid w:val="3B137CF3"/>
    <w:rsid w:val="3B8331EB"/>
    <w:rsid w:val="3C174364"/>
    <w:rsid w:val="3E4A4441"/>
    <w:rsid w:val="3EF506BA"/>
    <w:rsid w:val="422A1F2F"/>
    <w:rsid w:val="43315A7C"/>
    <w:rsid w:val="445F57D3"/>
    <w:rsid w:val="477F2757"/>
    <w:rsid w:val="48EA49D8"/>
    <w:rsid w:val="4A665F4F"/>
    <w:rsid w:val="504842A5"/>
    <w:rsid w:val="535951ED"/>
    <w:rsid w:val="56B81639"/>
    <w:rsid w:val="56D2389A"/>
    <w:rsid w:val="58E53490"/>
    <w:rsid w:val="59384264"/>
    <w:rsid w:val="5A192D8A"/>
    <w:rsid w:val="60712D59"/>
    <w:rsid w:val="62452634"/>
    <w:rsid w:val="64B73059"/>
    <w:rsid w:val="65FA6C17"/>
    <w:rsid w:val="68FE4D85"/>
    <w:rsid w:val="6FB306B3"/>
    <w:rsid w:val="77963756"/>
    <w:rsid w:val="78804744"/>
    <w:rsid w:val="7A55026C"/>
    <w:rsid w:val="7F9923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8"/>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0"/>
    <w:pPr>
      <w:spacing w:after="120"/>
      <w:ind w:left="1440" w:leftChars="700" w:right="1440" w:rightChars="700"/>
    </w:pPr>
  </w:style>
  <w:style w:type="paragraph" w:styleId="6">
    <w:name w:val="Document Map"/>
    <w:basedOn w:val="1"/>
    <w:semiHidden/>
    <w:qFormat/>
    <w:uiPriority w:val="0"/>
    <w:pPr>
      <w:shd w:val="clear" w:color="auto" w:fill="000080"/>
    </w:pPr>
  </w:style>
  <w:style w:type="paragraph" w:styleId="7">
    <w:name w:val="annotation text"/>
    <w:basedOn w:val="1"/>
    <w:link w:val="33"/>
    <w:autoRedefine/>
    <w:qFormat/>
    <w:uiPriority w:val="0"/>
    <w:pPr>
      <w:jc w:val="left"/>
    </w:pPr>
  </w:style>
  <w:style w:type="paragraph" w:styleId="8">
    <w:name w:val="Body Text"/>
    <w:basedOn w:val="1"/>
    <w:link w:val="37"/>
    <w:qFormat/>
    <w:uiPriority w:val="0"/>
    <w:pPr>
      <w:spacing w:after="120"/>
    </w:pPr>
  </w:style>
  <w:style w:type="paragraph" w:styleId="9">
    <w:name w:val="Date"/>
    <w:basedOn w:val="1"/>
    <w:next w:val="1"/>
    <w:qFormat/>
    <w:uiPriority w:val="0"/>
    <w:pPr>
      <w:ind w:left="100" w:leftChars="2500"/>
    </w:pPr>
  </w:style>
  <w:style w:type="paragraph" w:styleId="10">
    <w:name w:val="Body Text Indent 2"/>
    <w:basedOn w:val="1"/>
    <w:link w:val="36"/>
    <w:qFormat/>
    <w:uiPriority w:val="0"/>
    <w:pPr>
      <w:tabs>
        <w:tab w:val="left" w:pos="0"/>
      </w:tabs>
      <w:ind w:firstLine="555"/>
    </w:pPr>
    <w:rPr>
      <w:rFonts w:hint="eastAsia" w:ascii="仿宋_GB2312" w:eastAsia="仿宋_GB2312"/>
      <w:sz w:val="30"/>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39"/>
    <w:pPr>
      <w:tabs>
        <w:tab w:val="right" w:leader="dot" w:pos="8296"/>
      </w:tabs>
    </w:pPr>
    <w:rPr>
      <w:rFonts w:ascii="仿宋_GB2312" w:eastAsia="仿宋_GB2312"/>
      <w:b/>
      <w:sz w:val="28"/>
      <w:szCs w:val="28"/>
    </w:rPr>
  </w:style>
  <w:style w:type="paragraph" w:styleId="15">
    <w:name w:val="toc 2"/>
    <w:basedOn w:val="1"/>
    <w:next w:val="1"/>
    <w:qFormat/>
    <w:uiPriority w:val="39"/>
    <w:pPr>
      <w:ind w:left="420" w:leftChars="200"/>
    </w:pPr>
  </w:style>
  <w:style w:type="paragraph" w:styleId="16">
    <w:name w:val="Normal (Web)"/>
    <w:basedOn w:val="1"/>
    <w:qFormat/>
    <w:uiPriority w:val="0"/>
    <w:rPr>
      <w:sz w:val="24"/>
    </w:rPr>
  </w:style>
  <w:style w:type="paragraph" w:styleId="17">
    <w:name w:val="annotation subject"/>
    <w:basedOn w:val="7"/>
    <w:next w:val="7"/>
    <w:link w:val="44"/>
    <w:autoRedefine/>
    <w:qFormat/>
    <w:uiPriority w:val="0"/>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qFormat/>
    <w:uiPriority w:val="0"/>
    <w:rPr>
      <w:sz w:val="21"/>
      <w:szCs w:val="21"/>
    </w:rPr>
  </w:style>
  <w:style w:type="paragraph" w:customStyle="1" w:styleId="23">
    <w:name w:val="表头文字"/>
    <w:basedOn w:val="1"/>
    <w:autoRedefine/>
    <w:qFormat/>
    <w:uiPriority w:val="0"/>
    <w:rPr>
      <w:rFonts w:ascii="宋体" w:hAnsi="宋体"/>
      <w:b/>
    </w:rPr>
  </w:style>
  <w:style w:type="paragraph" w:customStyle="1" w:styleId="24">
    <w:name w:val="Char Char Char1 Char Char Char Char Char1 Char"/>
    <w:basedOn w:val="1"/>
    <w:qFormat/>
    <w:uiPriority w:val="0"/>
  </w:style>
  <w:style w:type="paragraph" w:customStyle="1" w:styleId="25">
    <w:name w:val="_Style 1"/>
    <w:basedOn w:val="1"/>
    <w:qFormat/>
    <w:uiPriority w:val="34"/>
    <w:pPr>
      <w:ind w:firstLine="420" w:firstLineChars="200"/>
    </w:pPr>
  </w:style>
  <w:style w:type="paragraph" w:customStyle="1" w:styleId="26">
    <w:name w:val="表格文字"/>
    <w:basedOn w:val="23"/>
    <w:qFormat/>
    <w:uiPriority w:val="0"/>
    <w:pPr>
      <w:spacing w:line="440" w:lineRule="exact"/>
      <w:jc w:val="center"/>
    </w:pPr>
    <w:rPr>
      <w:b w:val="0"/>
      <w:sz w:val="24"/>
    </w:rPr>
  </w:style>
  <w:style w:type="paragraph" w:customStyle="1" w:styleId="27">
    <w:name w:val="正文首行缩进2"/>
    <w:basedOn w:val="1"/>
    <w:link w:val="46"/>
    <w:qFormat/>
    <w:uiPriority w:val="0"/>
    <w:pPr>
      <w:spacing w:line="520" w:lineRule="exact"/>
      <w:ind w:firstLine="560" w:firstLineChars="200"/>
    </w:pPr>
    <w:rPr>
      <w:rFonts w:eastAsia="仿宋_GB2312"/>
      <w:kern w:val="0"/>
      <w:sz w:val="28"/>
      <w:szCs w:val="28"/>
    </w:rPr>
  </w:style>
  <w:style w:type="paragraph" w:customStyle="1" w:styleId="28">
    <w:name w:val="正文（郑）"/>
    <w:basedOn w:val="1"/>
    <w:link w:val="47"/>
    <w:autoRedefine/>
    <w:qFormat/>
    <w:uiPriority w:val="0"/>
    <w:pPr>
      <w:spacing w:line="560" w:lineRule="exact"/>
      <w:ind w:firstLine="600"/>
    </w:pPr>
    <w:rPr>
      <w:rFonts w:cs="宋体"/>
      <w:sz w:val="30"/>
      <w:szCs w:val="20"/>
    </w:rPr>
  </w:style>
  <w:style w:type="paragraph" w:customStyle="1" w:styleId="29">
    <w:name w:val="表格"/>
    <w:basedOn w:val="1"/>
    <w:qFormat/>
    <w:uiPriority w:val="0"/>
    <w:pPr>
      <w:spacing w:line="560" w:lineRule="exact"/>
      <w:jc w:val="center"/>
    </w:pPr>
    <w:rPr>
      <w:rFonts w:eastAsia="方正大标宋简体"/>
      <w:sz w:val="30"/>
    </w:rPr>
  </w:style>
  <w:style w:type="paragraph" w:customStyle="1" w:styleId="30">
    <w:name w:val="表号码"/>
    <w:basedOn w:val="1"/>
    <w:qFormat/>
    <w:uiPriority w:val="0"/>
    <w:pPr>
      <w:spacing w:line="560" w:lineRule="exact"/>
      <w:jc w:val="left"/>
    </w:pPr>
    <w:rPr>
      <w:rFonts w:eastAsia="方正楷体简体"/>
      <w:sz w:val="24"/>
    </w:rPr>
  </w:style>
  <w:style w:type="paragraph" w:customStyle="1" w:styleId="31">
    <w:name w:val="正确的三级标题"/>
    <w:basedOn w:val="5"/>
    <w:qFormat/>
    <w:uiPriority w:val="0"/>
    <w:pPr>
      <w:adjustRightInd w:val="0"/>
      <w:snapToGrid w:val="0"/>
      <w:spacing w:beforeLines="50" w:afterLines="50" w:line="240" w:lineRule="auto"/>
      <w:jc w:val="left"/>
    </w:pPr>
    <w:rPr>
      <w:spacing w:val="20"/>
      <w:sz w:val="28"/>
      <w:szCs w:val="30"/>
    </w:rPr>
  </w:style>
  <w:style w:type="paragraph" w:customStyle="1" w:styleId="32">
    <w:name w:val="标文"/>
    <w:basedOn w:val="1"/>
    <w:qFormat/>
    <w:uiPriority w:val="0"/>
    <w:pPr>
      <w:ind w:right="-49" w:firstLine="640" w:firstLineChars="200"/>
    </w:pPr>
    <w:rPr>
      <w:rFonts w:ascii="仿宋_GB2312" w:hAnsi="Arial" w:eastAsia="仿宋_GB2312"/>
      <w:sz w:val="32"/>
      <w:szCs w:val="28"/>
    </w:rPr>
  </w:style>
  <w:style w:type="character" w:customStyle="1" w:styleId="33">
    <w:name w:val="批注文字 Char Char"/>
    <w:link w:val="7"/>
    <w:autoRedefine/>
    <w:qFormat/>
    <w:uiPriority w:val="0"/>
    <w:rPr>
      <w:kern w:val="2"/>
      <w:sz w:val="21"/>
      <w:szCs w:val="24"/>
    </w:rPr>
  </w:style>
  <w:style w:type="character" w:customStyle="1" w:styleId="34">
    <w:name w:val="font01"/>
    <w:basedOn w:val="19"/>
    <w:qFormat/>
    <w:uiPriority w:val="0"/>
    <w:rPr>
      <w:rFonts w:hint="eastAsia" w:ascii="宋体" w:hAnsi="宋体" w:eastAsia="宋体" w:cs="宋体"/>
      <w:color w:val="000000"/>
      <w:sz w:val="24"/>
      <w:szCs w:val="24"/>
      <w:u w:val="none"/>
    </w:rPr>
  </w:style>
  <w:style w:type="character" w:customStyle="1" w:styleId="35">
    <w:name w:val="font71"/>
    <w:basedOn w:val="19"/>
    <w:qFormat/>
    <w:uiPriority w:val="0"/>
    <w:rPr>
      <w:rFonts w:hint="default" w:ascii="Times New Roman" w:hAnsi="Times New Roman" w:cs="Times New Roman"/>
      <w:color w:val="auto"/>
      <w:sz w:val="24"/>
      <w:szCs w:val="24"/>
      <w:u w:val="none"/>
    </w:rPr>
  </w:style>
  <w:style w:type="character" w:customStyle="1" w:styleId="36">
    <w:name w:val="正文文本缩进 2 Char Char"/>
    <w:link w:val="10"/>
    <w:autoRedefine/>
    <w:qFormat/>
    <w:uiPriority w:val="0"/>
    <w:rPr>
      <w:rFonts w:hint="eastAsia" w:ascii="仿宋_GB2312" w:eastAsia="仿宋_GB2312" w:cs="仿宋_GB2312"/>
      <w:kern w:val="2"/>
      <w:sz w:val="30"/>
      <w:szCs w:val="24"/>
    </w:rPr>
  </w:style>
  <w:style w:type="character" w:customStyle="1" w:styleId="37">
    <w:name w:val="正文文本 Char Char"/>
    <w:link w:val="8"/>
    <w:qFormat/>
    <w:uiPriority w:val="0"/>
    <w:rPr>
      <w:kern w:val="2"/>
      <w:sz w:val="21"/>
      <w:szCs w:val="24"/>
    </w:rPr>
  </w:style>
  <w:style w:type="character" w:customStyle="1" w:styleId="38">
    <w:name w:val="font21"/>
    <w:basedOn w:val="19"/>
    <w:autoRedefine/>
    <w:qFormat/>
    <w:uiPriority w:val="0"/>
    <w:rPr>
      <w:rFonts w:hint="eastAsia" w:ascii="宋体" w:hAnsi="宋体" w:eastAsia="宋体" w:cs="宋体"/>
      <w:color w:val="000000"/>
      <w:sz w:val="24"/>
      <w:szCs w:val="24"/>
      <w:u w:val="none"/>
      <w:vertAlign w:val="superscript"/>
    </w:rPr>
  </w:style>
  <w:style w:type="character" w:customStyle="1" w:styleId="39">
    <w:name w:val="font11"/>
    <w:basedOn w:val="19"/>
    <w:qFormat/>
    <w:uiPriority w:val="0"/>
    <w:rPr>
      <w:rFonts w:hint="default" w:ascii="Times New Roman" w:hAnsi="Times New Roman" w:cs="Times New Roman"/>
      <w:color w:val="000000"/>
      <w:sz w:val="22"/>
      <w:szCs w:val="22"/>
      <w:u w:val="none"/>
      <w:vertAlign w:val="superscript"/>
    </w:rPr>
  </w:style>
  <w:style w:type="character" w:customStyle="1" w:styleId="40">
    <w:name w:val="font31"/>
    <w:basedOn w:val="19"/>
    <w:qFormat/>
    <w:uiPriority w:val="0"/>
    <w:rPr>
      <w:rFonts w:hint="default" w:ascii="Times New Roman" w:hAnsi="Times New Roman" w:cs="Times New Roman"/>
      <w:color w:val="000000"/>
      <w:sz w:val="22"/>
      <w:szCs w:val="22"/>
      <w:u w:val="none"/>
    </w:rPr>
  </w:style>
  <w:style w:type="character" w:customStyle="1" w:styleId="41">
    <w:name w:val="font41"/>
    <w:basedOn w:val="19"/>
    <w:autoRedefine/>
    <w:qFormat/>
    <w:uiPriority w:val="0"/>
    <w:rPr>
      <w:rFonts w:hint="default" w:ascii="仿宋_GB2312" w:eastAsia="仿宋_GB2312" w:cs="仿宋_GB2312"/>
      <w:color w:val="000000"/>
      <w:sz w:val="21"/>
      <w:szCs w:val="21"/>
      <w:u w:val="none"/>
      <w:vertAlign w:val="subscript"/>
    </w:rPr>
  </w:style>
  <w:style w:type="character" w:customStyle="1" w:styleId="42">
    <w:name w:val="font81"/>
    <w:basedOn w:val="19"/>
    <w:qFormat/>
    <w:uiPriority w:val="0"/>
    <w:rPr>
      <w:rFonts w:hint="eastAsia" w:ascii="宋体" w:hAnsi="宋体" w:eastAsia="宋体" w:cs="宋体"/>
      <w:b/>
      <w:color w:val="auto"/>
      <w:sz w:val="24"/>
      <w:szCs w:val="24"/>
      <w:u w:val="none"/>
    </w:rPr>
  </w:style>
  <w:style w:type="character" w:customStyle="1" w:styleId="43">
    <w:name w:val="font51"/>
    <w:basedOn w:val="19"/>
    <w:qFormat/>
    <w:uiPriority w:val="0"/>
    <w:rPr>
      <w:rFonts w:hint="default" w:ascii="Times New Roman" w:hAnsi="Times New Roman" w:cs="Times New Roman"/>
      <w:b/>
      <w:color w:val="000000"/>
      <w:sz w:val="24"/>
      <w:szCs w:val="24"/>
      <w:u w:val="none"/>
    </w:rPr>
  </w:style>
  <w:style w:type="character" w:customStyle="1" w:styleId="44">
    <w:name w:val="批注主题 Char Char"/>
    <w:link w:val="17"/>
    <w:autoRedefine/>
    <w:qFormat/>
    <w:uiPriority w:val="0"/>
    <w:rPr>
      <w:b/>
      <w:bCs/>
      <w:kern w:val="2"/>
      <w:sz w:val="21"/>
      <w:szCs w:val="24"/>
    </w:rPr>
  </w:style>
  <w:style w:type="character" w:customStyle="1" w:styleId="45">
    <w:name w:val="font61"/>
    <w:basedOn w:val="19"/>
    <w:qFormat/>
    <w:uiPriority w:val="0"/>
    <w:rPr>
      <w:rFonts w:hint="default" w:ascii="Times New Roman" w:hAnsi="Times New Roman" w:cs="Times New Roman"/>
      <w:color w:val="auto"/>
      <w:sz w:val="24"/>
      <w:szCs w:val="24"/>
      <w:u w:val="none"/>
    </w:rPr>
  </w:style>
  <w:style w:type="character" w:customStyle="1" w:styleId="46">
    <w:name w:val="正文首行缩进2 Char Char"/>
    <w:link w:val="27"/>
    <w:qFormat/>
    <w:uiPriority w:val="0"/>
    <w:rPr>
      <w:rFonts w:eastAsia="仿宋_GB2312"/>
      <w:sz w:val="28"/>
      <w:szCs w:val="28"/>
      <w:lang w:val="en-US" w:eastAsia="zh-CN" w:bidi="ar-SA"/>
    </w:rPr>
  </w:style>
  <w:style w:type="character" w:customStyle="1" w:styleId="47">
    <w:name w:val="正文（郑） Char Char"/>
    <w:basedOn w:val="19"/>
    <w:link w:val="28"/>
    <w:autoRedefine/>
    <w:qFormat/>
    <w:uiPriority w:val="0"/>
    <w:rPr>
      <w:rFonts w:cs="宋体"/>
      <w:sz w:val="30"/>
      <w:szCs w:val="20"/>
    </w:rPr>
  </w:style>
  <w:style w:type="character" w:customStyle="1" w:styleId="48">
    <w:name w:val="标题 3 Char Char"/>
    <w:basedOn w:val="19"/>
    <w:link w:val="5"/>
    <w:qFormat/>
    <w:uiPriority w:val="0"/>
    <w:rPr>
      <w:b/>
      <w:bCs/>
      <w:kern w:val="2"/>
      <w:sz w:val="32"/>
      <w:szCs w:val="32"/>
    </w:rPr>
  </w:style>
  <w:style w:type="character" w:customStyle="1" w:styleId="49">
    <w:name w:val="fred1"/>
    <w:uiPriority w:val="0"/>
    <w:rPr>
      <w:rFonts w:hint="default" w:ascii="o?" w:hAnsi="o?"/>
      <w:color w:val="CC0000"/>
      <w:sz w:val="24"/>
      <w:szCs w:val="24"/>
    </w:rPr>
  </w:style>
  <w:style w:type="character" w:customStyle="1" w:styleId="50">
    <w:name w:val="fonta951"/>
    <w:uiPriority w:val="0"/>
    <w:rPr>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8" Type="http://schemas.openxmlformats.org/officeDocument/2006/relationships/fontTable" Target="fontTable.xml"/><Relationship Id="rId67" Type="http://schemas.openxmlformats.org/officeDocument/2006/relationships/numbering" Target="numbering.xml"/><Relationship Id="rId66" Type="http://schemas.openxmlformats.org/officeDocument/2006/relationships/customXml" Target="../customXml/item1.xml"/><Relationship Id="rId65" Type="http://schemas.openxmlformats.org/officeDocument/2006/relationships/image" Target="media/image22.png"/><Relationship Id="rId64" Type="http://schemas.openxmlformats.org/officeDocument/2006/relationships/image" Target="media/image21.png"/><Relationship Id="rId63" Type="http://schemas.openxmlformats.org/officeDocument/2006/relationships/oleObject" Target="embeddings/oleObject30.bin"/><Relationship Id="rId62" Type="http://schemas.openxmlformats.org/officeDocument/2006/relationships/oleObject" Target="embeddings/oleObject29.bin"/><Relationship Id="rId61" Type="http://schemas.openxmlformats.org/officeDocument/2006/relationships/oleObject" Target="embeddings/oleObject28.bin"/><Relationship Id="rId60" Type="http://schemas.openxmlformats.org/officeDocument/2006/relationships/oleObject" Target="embeddings/oleObject27.bin"/><Relationship Id="rId6" Type="http://schemas.openxmlformats.org/officeDocument/2006/relationships/footer" Target="footer4.xml"/><Relationship Id="rId59" Type="http://schemas.openxmlformats.org/officeDocument/2006/relationships/oleObject" Target="embeddings/oleObject26.bin"/><Relationship Id="rId58" Type="http://schemas.openxmlformats.org/officeDocument/2006/relationships/oleObject" Target="embeddings/oleObject25.bin"/><Relationship Id="rId57" Type="http://schemas.openxmlformats.org/officeDocument/2006/relationships/oleObject" Target="embeddings/oleObject24.bin"/><Relationship Id="rId56" Type="http://schemas.openxmlformats.org/officeDocument/2006/relationships/oleObject" Target="embeddings/oleObject23.bin"/><Relationship Id="rId55" Type="http://schemas.openxmlformats.org/officeDocument/2006/relationships/oleObject" Target="embeddings/oleObject22.bin"/><Relationship Id="rId54" Type="http://schemas.openxmlformats.org/officeDocument/2006/relationships/oleObject" Target="embeddings/oleObject21.bin"/><Relationship Id="rId53" Type="http://schemas.openxmlformats.org/officeDocument/2006/relationships/image" Target="media/image20.wmf"/><Relationship Id="rId52" Type="http://schemas.openxmlformats.org/officeDocument/2006/relationships/oleObject" Target="embeddings/oleObject20.bin"/><Relationship Id="rId51" Type="http://schemas.openxmlformats.org/officeDocument/2006/relationships/image" Target="media/image19.wmf"/><Relationship Id="rId50" Type="http://schemas.openxmlformats.org/officeDocument/2006/relationships/oleObject" Target="embeddings/oleObject19.bin"/><Relationship Id="rId5" Type="http://schemas.openxmlformats.org/officeDocument/2006/relationships/footer" Target="footer3.xml"/><Relationship Id="rId49" Type="http://schemas.openxmlformats.org/officeDocument/2006/relationships/image" Target="media/image18.wmf"/><Relationship Id="rId48" Type="http://schemas.openxmlformats.org/officeDocument/2006/relationships/oleObject" Target="embeddings/oleObject18.bin"/><Relationship Id="rId47" Type="http://schemas.openxmlformats.org/officeDocument/2006/relationships/image" Target="media/image17.wmf"/><Relationship Id="rId46" Type="http://schemas.openxmlformats.org/officeDocument/2006/relationships/oleObject" Target="embeddings/oleObject17.bin"/><Relationship Id="rId45" Type="http://schemas.openxmlformats.org/officeDocument/2006/relationships/image" Target="media/image16.wmf"/><Relationship Id="rId44" Type="http://schemas.openxmlformats.org/officeDocument/2006/relationships/oleObject" Target="embeddings/oleObject16.bin"/><Relationship Id="rId43" Type="http://schemas.openxmlformats.org/officeDocument/2006/relationships/image" Target="media/image15.wmf"/><Relationship Id="rId42" Type="http://schemas.openxmlformats.org/officeDocument/2006/relationships/oleObject" Target="embeddings/oleObject15.bin"/><Relationship Id="rId41" Type="http://schemas.openxmlformats.org/officeDocument/2006/relationships/image" Target="media/image14.wmf"/><Relationship Id="rId40" Type="http://schemas.openxmlformats.org/officeDocument/2006/relationships/oleObject" Target="embeddings/oleObject14.bin"/><Relationship Id="rId4" Type="http://schemas.openxmlformats.org/officeDocument/2006/relationships/footer" Target="footer2.xml"/><Relationship Id="rId39" Type="http://schemas.openxmlformats.org/officeDocument/2006/relationships/image" Target="media/image13.wmf"/><Relationship Id="rId38" Type="http://schemas.openxmlformats.org/officeDocument/2006/relationships/oleObject" Target="embeddings/oleObject13.bin"/><Relationship Id="rId37" Type="http://schemas.openxmlformats.org/officeDocument/2006/relationships/image" Target="media/image12.wmf"/><Relationship Id="rId36" Type="http://schemas.openxmlformats.org/officeDocument/2006/relationships/oleObject" Target="embeddings/oleObject12.bin"/><Relationship Id="rId35" Type="http://schemas.openxmlformats.org/officeDocument/2006/relationships/image" Target="media/image11.wmf"/><Relationship Id="rId34" Type="http://schemas.openxmlformats.org/officeDocument/2006/relationships/oleObject" Target="embeddings/oleObject11.bin"/><Relationship Id="rId33" Type="http://schemas.openxmlformats.org/officeDocument/2006/relationships/image" Target="media/image10.wmf"/><Relationship Id="rId32" Type="http://schemas.openxmlformats.org/officeDocument/2006/relationships/oleObject" Target="embeddings/oleObject10.bin"/><Relationship Id="rId31" Type="http://schemas.openxmlformats.org/officeDocument/2006/relationships/image" Target="media/image9.w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8.wmf"/><Relationship Id="rId28" Type="http://schemas.openxmlformats.org/officeDocument/2006/relationships/oleObject" Target="embeddings/oleObject8.bin"/><Relationship Id="rId27" Type="http://schemas.openxmlformats.org/officeDocument/2006/relationships/image" Target="media/image7.wmf"/><Relationship Id="rId26" Type="http://schemas.openxmlformats.org/officeDocument/2006/relationships/oleObject" Target="embeddings/oleObject7.bin"/><Relationship Id="rId25" Type="http://schemas.openxmlformats.org/officeDocument/2006/relationships/image" Target="media/image6.wmf"/><Relationship Id="rId24" Type="http://schemas.openxmlformats.org/officeDocument/2006/relationships/oleObject" Target="embeddings/oleObject6.bin"/><Relationship Id="rId23" Type="http://schemas.openxmlformats.org/officeDocument/2006/relationships/image" Target="media/image5.wmf"/><Relationship Id="rId22" Type="http://schemas.openxmlformats.org/officeDocument/2006/relationships/oleObject" Target="embeddings/oleObject5.bin"/><Relationship Id="rId21" Type="http://schemas.openxmlformats.org/officeDocument/2006/relationships/image" Target="media/image4.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3.bin"/><Relationship Id="rId17" Type="http://schemas.openxmlformats.org/officeDocument/2006/relationships/image" Target="media/image2.wmf"/><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8" textRotate="1"/>
    <customShpInfo spid="_x0000_s4099" textRotate="1"/>
    <customShpInfo spid="_x0000_s4097"/>
    <customShpInfo spid="_x0000_s4103" textRotate="1"/>
    <customShpInfo spid="_x0000_s4104" textRotate="1"/>
    <customShpInfo spid="_x0000_s4105" textRotate="1"/>
    <customShpInfo spid="_x0000_s4102" textRotate="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10981</Words>
  <Characters>13162</Characters>
  <Lines>100</Lines>
  <Paragraphs>28</Paragraphs>
  <TotalTime>7</TotalTime>
  <ScaleCrop>false</ScaleCrop>
  <LinksUpToDate>false</LinksUpToDate>
  <CharactersWithSpaces>13425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2017-02-09T03:34:00Z</dcterms:created>
  <dc:creator>LENOVO</dc:creator>
  <cp:lastModifiedBy>ジ香草樂思氷</cp:lastModifiedBy>
  <cp:lastPrinted>2016-04-14T14:18:00Z</cp:lastPrinted>
  <dcterms:modified xsi:type="dcterms:W3CDTF">2024-04-19T06:18:48Z</dcterms:modified>
  <dc:title>福州市闽侯县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2052-12.1.0.16729</vt:lpwstr>
  </property>
  <property fmtid="{D5CDD505-2E9C-101B-9397-08002B2CF9AE}" pid="4" name="ICV">
    <vt:lpwstr>709AE972E2CB4974B906E389D9BA3915</vt:lpwstr>
  </property>
</Properties>
</file>