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B" w:rsidRDefault="001030DB" w:rsidP="00FC0EBA">
      <w:pPr>
        <w:spacing w:before="3720" w:after="50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界政〔</w:t>
      </w:r>
      <w:r>
        <w:rPr>
          <w:rFonts w:ascii="仿宋_GB2312" w:eastAsia="仿宋_GB2312" w:hAnsi="宋体" w:cs="仿宋_GB2312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z w:val="32"/>
          <w:szCs w:val="32"/>
        </w:rPr>
        <w:t>〕</w:t>
      </w:r>
      <w:r>
        <w:rPr>
          <w:rFonts w:ascii="仿宋_GB2312" w:eastAsia="仿宋_GB2312" w:hAnsi="宋体" w:cs="仿宋_GB2312"/>
          <w:sz w:val="32"/>
          <w:szCs w:val="32"/>
        </w:rPr>
        <w:t>66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1030DB" w:rsidRDefault="001030DB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界山镇人民政府</w:t>
      </w:r>
    </w:p>
    <w:p w:rsidR="001030DB" w:rsidRDefault="001030DB" w:rsidP="008328EA">
      <w:pPr>
        <w:spacing w:line="560" w:lineRule="exact"/>
        <w:ind w:rightChars="-159" w:right="3168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sz w:val="44"/>
          <w:szCs w:val="44"/>
        </w:rPr>
        <w:t>年第三批个人建房审批情况的通知</w:t>
      </w:r>
    </w:p>
    <w:p w:rsidR="001030DB" w:rsidRDefault="001030DB" w:rsidP="008328EA">
      <w:pPr>
        <w:spacing w:line="560" w:lineRule="exact"/>
        <w:ind w:rightChars="-159" w:right="31680"/>
        <w:rPr>
          <w:rFonts w:ascii="仿宋_GB2312" w:eastAsia="仿宋_GB2312" w:hAnsi="宋体"/>
          <w:sz w:val="32"/>
          <w:szCs w:val="32"/>
        </w:rPr>
      </w:pPr>
    </w:p>
    <w:p w:rsidR="001030DB" w:rsidRDefault="001030DB" w:rsidP="008328EA">
      <w:pPr>
        <w:spacing w:line="500" w:lineRule="exact"/>
        <w:ind w:rightChars="-159" w:right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各村委会、机关各站所办：</w:t>
      </w:r>
    </w:p>
    <w:p w:rsidR="001030DB" w:rsidRDefault="001030DB" w:rsidP="008328EA">
      <w:pPr>
        <w:spacing w:line="500" w:lineRule="exact"/>
        <w:ind w:rightChars="-159" w:right="3168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根据区政府办关于印发《泉港区石结构房屋改造实施意见（试行）》（泉港委办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76</w:t>
      </w:r>
      <w:r>
        <w:rPr>
          <w:rFonts w:ascii="仿宋_GB2312" w:eastAsia="仿宋_GB2312" w:cs="仿宋_GB2312" w:hint="eastAsia"/>
          <w:sz w:val="32"/>
          <w:szCs w:val="32"/>
        </w:rPr>
        <w:t>号）文件精神，界山镇于</w:t>
      </w:r>
      <w:r>
        <w:rPr>
          <w:rFonts w:ascii="仿宋_GB2312" w:eastAsia="仿宋_GB2312" w:hAnsi="宋体" w:cs="仿宋_GB2312"/>
          <w:sz w:val="32"/>
          <w:szCs w:val="32"/>
        </w:rPr>
        <w:t>2019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16</w:t>
      </w:r>
      <w:r>
        <w:rPr>
          <w:rFonts w:ascii="仿宋_GB2312" w:eastAsia="仿宋_GB2312" w:hAnsi="宋体" w:cs="仿宋_GB2312" w:hint="eastAsia"/>
          <w:sz w:val="32"/>
          <w:szCs w:val="32"/>
        </w:rPr>
        <w:t>日召开个人建房工作领导小组专题会议，研究</w:t>
      </w:r>
      <w:r>
        <w:rPr>
          <w:rFonts w:ascii="仿宋_GB2312" w:eastAsia="仿宋_GB2312" w:cs="仿宋_GB2312" w:hint="eastAsia"/>
          <w:sz w:val="32"/>
          <w:szCs w:val="32"/>
        </w:rPr>
        <w:t>通过个人建房</w:t>
      </w:r>
      <w:r>
        <w:rPr>
          <w:rFonts w:ascii="仿宋_GB2312" w:eastAsia="仿宋_GB2312" w:cs="仿宋_GB2312"/>
          <w:sz w:val="32"/>
          <w:szCs w:val="32"/>
        </w:rPr>
        <w:t>128</w:t>
      </w:r>
      <w:r>
        <w:rPr>
          <w:rFonts w:ascii="仿宋_GB2312" w:eastAsia="仿宋_GB2312" w:cs="仿宋_GB2312" w:hint="eastAsia"/>
          <w:sz w:val="32"/>
          <w:szCs w:val="32"/>
        </w:rPr>
        <w:t>宗，其中翻建</w:t>
      </w:r>
      <w:r>
        <w:rPr>
          <w:rFonts w:ascii="仿宋_GB2312" w:eastAsia="仿宋_GB2312" w:cs="仿宋_GB2312"/>
          <w:sz w:val="32"/>
          <w:szCs w:val="32"/>
        </w:rPr>
        <w:t>109</w:t>
      </w:r>
      <w:r>
        <w:rPr>
          <w:rFonts w:ascii="仿宋_GB2312" w:eastAsia="仿宋_GB2312" w:cs="仿宋_GB2312" w:hint="eastAsia"/>
          <w:sz w:val="32"/>
          <w:szCs w:val="32"/>
        </w:rPr>
        <w:t>宗、加层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宗、新建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宗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ascii="仿宋_GB2312" w:eastAsia="仿宋_GB2312" w:cs="仿宋_GB2312" w:hint="eastAsia"/>
          <w:sz w:val="32"/>
          <w:szCs w:val="32"/>
        </w:rPr>
        <w:t>其中一类区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宗、二类区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宗、三类区</w:t>
      </w:r>
      <w:r>
        <w:rPr>
          <w:rFonts w:ascii="仿宋_GB2312" w:eastAsia="仿宋_GB2312" w:cs="仿宋_GB2312"/>
          <w:sz w:val="32"/>
          <w:szCs w:val="32"/>
        </w:rPr>
        <w:t>83</w:t>
      </w:r>
      <w:r>
        <w:rPr>
          <w:rFonts w:ascii="仿宋_GB2312" w:eastAsia="仿宋_GB2312" w:cs="仿宋_GB2312" w:hint="eastAsia"/>
          <w:sz w:val="32"/>
          <w:szCs w:val="32"/>
        </w:rPr>
        <w:t>宗，多户联建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宗。请各片、村、职能部门对申请人按管理权限，切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实履行批后监管工作，严格执行农村个人建房审批后跟踪管理实行“四到场”制度（即放样到场、基槽验线到场、中间施工过程到场、竣工验收到场），镇国土所、执法中队要加大力度，对不符合审批要求建设的应及时制止并纠正，对拒不服从的依法予以查处。</w:t>
      </w:r>
    </w:p>
    <w:p w:rsidR="001030DB" w:rsidRDefault="001030DB" w:rsidP="008328EA">
      <w:pPr>
        <w:spacing w:line="400" w:lineRule="exact"/>
        <w:ind w:rightChars="-159" w:right="31680" w:firstLine="629"/>
        <w:rPr>
          <w:rFonts w:ascii="仿宋_GB2312" w:eastAsia="仿宋_GB2312"/>
          <w:sz w:val="32"/>
          <w:szCs w:val="32"/>
        </w:rPr>
      </w:pPr>
    </w:p>
    <w:p w:rsidR="001030DB" w:rsidRDefault="001030DB" w:rsidP="008328EA">
      <w:pPr>
        <w:spacing w:line="400" w:lineRule="exact"/>
        <w:ind w:rightChars="-159" w:right="31680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附件：界山镇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年第三批个人建房审批情况汇总表</w:t>
      </w:r>
    </w:p>
    <w:p w:rsidR="001030DB" w:rsidRDefault="001030DB">
      <w:pPr>
        <w:spacing w:line="400" w:lineRule="exact"/>
        <w:rPr>
          <w:rFonts w:ascii="仿宋_GB2312" w:eastAsia="仿宋_GB2312" w:hAnsi="宋体"/>
          <w:sz w:val="32"/>
          <w:szCs w:val="32"/>
        </w:rPr>
      </w:pPr>
    </w:p>
    <w:p w:rsidR="001030DB" w:rsidRDefault="001030DB" w:rsidP="008328EA">
      <w:pPr>
        <w:spacing w:line="400" w:lineRule="exact"/>
        <w:ind w:firstLineChars="135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泉港区界山镇人民政府</w:t>
      </w:r>
    </w:p>
    <w:p w:rsidR="001030DB" w:rsidRPr="00301000" w:rsidRDefault="001030DB" w:rsidP="00301000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2019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sectPr w:rsidR="001030DB" w:rsidRPr="00301000" w:rsidSect="00CE04AA">
      <w:headerReference w:type="default" r:id="rId6"/>
      <w:footerReference w:type="default" r:id="rId7"/>
      <w:pgSz w:w="11906" w:h="16838" w:code="9"/>
      <w:pgMar w:top="1418" w:right="1531" w:bottom="1418" w:left="1588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DB" w:rsidRDefault="001030DB" w:rsidP="00766F39">
      <w:r>
        <w:separator/>
      </w:r>
    </w:p>
  </w:endnote>
  <w:endnote w:type="continuationSeparator" w:id="1">
    <w:p w:rsidR="001030DB" w:rsidRDefault="001030DB" w:rsidP="0076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DB" w:rsidRDefault="001030D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DB" w:rsidRDefault="001030DB" w:rsidP="00766F39">
      <w:r>
        <w:separator/>
      </w:r>
    </w:p>
  </w:footnote>
  <w:footnote w:type="continuationSeparator" w:id="1">
    <w:p w:rsidR="001030DB" w:rsidRDefault="001030DB" w:rsidP="0076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DB" w:rsidRDefault="001030D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EF10E9"/>
    <w:rsid w:val="000B72C3"/>
    <w:rsid w:val="001030DB"/>
    <w:rsid w:val="001F4FB6"/>
    <w:rsid w:val="002C0546"/>
    <w:rsid w:val="00301000"/>
    <w:rsid w:val="003E35EC"/>
    <w:rsid w:val="005F2E80"/>
    <w:rsid w:val="00766F39"/>
    <w:rsid w:val="008328EA"/>
    <w:rsid w:val="00C451BC"/>
    <w:rsid w:val="00CE04AA"/>
    <w:rsid w:val="00EE3F43"/>
    <w:rsid w:val="00FC0EBA"/>
    <w:rsid w:val="1CEF10E9"/>
    <w:rsid w:val="64A30824"/>
    <w:rsid w:val="6A5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F3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6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66F39"/>
  </w:style>
  <w:style w:type="paragraph" w:styleId="BalloonText">
    <w:name w:val="Balloon Text"/>
    <w:basedOn w:val="Normal"/>
    <w:link w:val="BalloonTextChar"/>
    <w:uiPriority w:val="99"/>
    <w:semiHidden/>
    <w:rsid w:val="000B72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62</Words>
  <Characters>356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界政〔2019〕66号</dc:title>
  <dc:subject/>
  <dc:creator> 华明</dc:creator>
  <cp:keywords/>
  <dc:description/>
  <cp:lastModifiedBy>微软用户</cp:lastModifiedBy>
  <cp:revision>3</cp:revision>
  <cp:lastPrinted>2019-09-20T07:30:00Z</cp:lastPrinted>
  <dcterms:created xsi:type="dcterms:W3CDTF">2019-09-20T07:30:00Z</dcterms:created>
  <dcterms:modified xsi:type="dcterms:W3CDTF">2019-09-29T01:39:00Z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