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 w:lineRule="atLeast"/>
        <w:rPr>
          <w:rFonts w:hint="eastAsia" w:ascii="黑体" w:hAnsi="黑体" w:eastAsia="黑体" w:cs="黑体"/>
          <w:sz w:val="32"/>
          <w:szCs w:val="32"/>
        </w:rPr>
      </w:pPr>
      <w:r>
        <w:rPr>
          <w:rFonts w:hint="eastAsia" w:ascii="黑体" w:hAnsi="黑体" w:eastAsia="黑体" w:cs="黑体"/>
          <w:sz w:val="32"/>
          <w:szCs w:val="32"/>
        </w:rPr>
        <w:t>附件8</w:t>
      </w:r>
    </w:p>
    <w:p>
      <w:pPr>
        <w:spacing w:line="560" w:lineRule="exact"/>
        <w:ind w:firstLine="880" w:firstLineChars="200"/>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郭厝村山洪灾害防御预案</w:t>
      </w:r>
    </w:p>
    <w:p>
      <w:pPr>
        <w:spacing w:line="540" w:lineRule="exact"/>
        <w:ind w:firstLine="640" w:firstLineChars="200"/>
        <w:outlineLvl w:val="0"/>
        <w:rPr>
          <w:rFonts w:hint="eastAsia" w:ascii="黑体" w:hAnsi="宋体" w:eastAsia="黑体"/>
          <w:sz w:val="32"/>
          <w:szCs w:val="32"/>
        </w:rPr>
      </w:pPr>
    </w:p>
    <w:p>
      <w:pPr>
        <w:spacing w:line="540" w:lineRule="exact"/>
        <w:ind w:firstLine="640" w:firstLineChars="200"/>
        <w:outlineLvl w:val="0"/>
        <w:rPr>
          <w:rFonts w:hint="eastAsia" w:ascii="黑体" w:hAnsi="宋体" w:eastAsia="黑体"/>
          <w:sz w:val="32"/>
          <w:szCs w:val="32"/>
        </w:rPr>
      </w:pPr>
      <w:r>
        <w:rPr>
          <w:rFonts w:hint="eastAsia" w:ascii="黑体" w:hAnsi="宋体" w:eastAsia="黑体"/>
          <w:sz w:val="32"/>
          <w:szCs w:val="32"/>
        </w:rPr>
        <w:t xml:space="preserve">一、概况 </w:t>
      </w:r>
    </w:p>
    <w:p>
      <w:pPr>
        <w:widowControl/>
        <w:spacing w:line="54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郭厝村总人口11669人，总户数2908户，分布12个自然村，已全部纳入本预案管理。</w:t>
      </w:r>
    </w:p>
    <w:p>
      <w:pPr>
        <w:spacing w:line="54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4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我村辖区范围内有0户危房户。</w:t>
      </w:r>
    </w:p>
    <w:p>
      <w:pPr>
        <w:spacing w:line="54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4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成立村级山洪灾害防御工作组，组长为村党支部书记，副组长为村主任，各村民小组组长为成员，设立广播员、监测员、预警员及应急分队。各工作组职责任务以及组长、副组长和监测员、预警员等职责任务，如下：</w:t>
      </w:r>
    </w:p>
    <w:p>
      <w:pPr>
        <w:suppressAutoHyphens/>
        <w:overflowPunct w:val="0"/>
        <w:spacing w:line="500" w:lineRule="exact"/>
        <w:ind w:firstLine="640" w:firstLineChars="200"/>
        <w:jc w:val="center"/>
        <w:rPr>
          <w:rFonts w:hint="eastAsia" w:ascii="黑体" w:hAnsi="宋体" w:eastAsia="黑体" w:cs="黑体"/>
          <w:bCs/>
          <w:sz w:val="32"/>
          <w:szCs w:val="32"/>
        </w:rPr>
      </w:pPr>
      <w:r>
        <w:rPr>
          <w:rFonts w:hint="eastAsia" w:ascii="黑体" w:hAnsi="宋体" w:eastAsia="黑体" w:cs="黑体"/>
          <w:bCs/>
          <w:sz w:val="32"/>
          <w:szCs w:val="32"/>
        </w:rPr>
        <w:t>峰尾镇郭厝村抢险救灾工作小组人员名单</w:t>
      </w:r>
    </w:p>
    <w:tbl>
      <w:tblPr>
        <w:tblStyle w:val="2"/>
        <w:tblW w:w="0" w:type="auto"/>
        <w:jc w:val="center"/>
        <w:tblLayout w:type="fixed"/>
        <w:tblCellMar>
          <w:top w:w="0" w:type="dxa"/>
          <w:left w:w="108" w:type="dxa"/>
          <w:bottom w:w="0" w:type="dxa"/>
          <w:right w:w="108" w:type="dxa"/>
        </w:tblCellMar>
      </w:tblPr>
      <w:tblGrid>
        <w:gridCol w:w="1059"/>
        <w:gridCol w:w="1192"/>
        <w:gridCol w:w="5967"/>
      </w:tblGrid>
      <w:tr>
        <w:tblPrEx>
          <w:tblCellMar>
            <w:top w:w="0" w:type="dxa"/>
            <w:left w:w="108" w:type="dxa"/>
            <w:bottom w:w="0" w:type="dxa"/>
            <w:right w:w="108" w:type="dxa"/>
          </w:tblCellMar>
        </w:tblPrEx>
        <w:trPr>
          <w:trHeight w:val="69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组织</w:t>
            </w:r>
          </w:p>
          <w:p>
            <w:pPr>
              <w:adjustRightInd w:val="0"/>
              <w:snapToGrid w:val="0"/>
              <w:spacing w:line="240" w:lineRule="atLeast"/>
              <w:jc w:val="center"/>
              <w:rPr>
                <w:rFonts w:hint="eastAsia" w:ascii="宋体" w:hAnsi="宋体" w:cs="黑体"/>
                <w:sz w:val="24"/>
              </w:rPr>
            </w:pPr>
            <w:r>
              <w:rPr>
                <w:rFonts w:hint="eastAsia" w:ascii="宋体" w:hAnsi="宋体" w:cs="黑体"/>
                <w:sz w:val="24"/>
              </w:rPr>
              <w:t>机构</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人员组成</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职责</w:t>
            </w:r>
          </w:p>
        </w:tc>
      </w:tr>
      <w:tr>
        <w:tblPrEx>
          <w:tblCellMar>
            <w:top w:w="0" w:type="dxa"/>
            <w:left w:w="108" w:type="dxa"/>
            <w:bottom w:w="0" w:type="dxa"/>
            <w:right w:w="108" w:type="dxa"/>
          </w:tblCellMar>
        </w:tblPrEx>
        <w:trPr>
          <w:trHeight w:val="1016"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组长</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kern w:val="0"/>
                <w:sz w:val="24"/>
              </w:rPr>
              <w:t>郭玉凤</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rPr>
                <w:rFonts w:hint="eastAsia" w:ascii="宋体" w:hAnsi="宋体" w:cs="黑体"/>
                <w:sz w:val="24"/>
              </w:rPr>
            </w:pPr>
            <w:r>
              <w:rPr>
                <w:rFonts w:hint="eastAsia" w:ascii="宋体" w:hAnsi="宋体" w:cs="黑体"/>
                <w:sz w:val="24"/>
              </w:rPr>
              <w:t>负责本村山洪灾害预案的组织实施，根据山洪预警信息；进行全村总动员，负责村民安全转移和抢险救灾工作的组织协调</w:t>
            </w:r>
          </w:p>
        </w:tc>
      </w:tr>
      <w:tr>
        <w:tblPrEx>
          <w:tblCellMar>
            <w:top w:w="0" w:type="dxa"/>
            <w:left w:w="108" w:type="dxa"/>
            <w:bottom w:w="0" w:type="dxa"/>
            <w:right w:w="108" w:type="dxa"/>
          </w:tblCellMar>
        </w:tblPrEx>
        <w:trPr>
          <w:trHeight w:val="75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副组长</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kern w:val="0"/>
                <w:sz w:val="24"/>
              </w:rPr>
              <w:t>郭龙海</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rPr>
                <w:rFonts w:hint="eastAsia" w:ascii="宋体" w:hAnsi="宋体" w:cs="黑体"/>
                <w:sz w:val="24"/>
              </w:rPr>
            </w:pPr>
            <w:r>
              <w:rPr>
                <w:rFonts w:hint="eastAsia" w:ascii="宋体" w:hAnsi="宋体" w:cs="黑体"/>
                <w:sz w:val="24"/>
              </w:rPr>
              <w:t>落实组长发布的防御抢险指令，指挥村民安全转移、洪灾抢险，并负责灾后工程设施修复等重点工作</w:t>
            </w:r>
          </w:p>
        </w:tc>
      </w:tr>
      <w:tr>
        <w:tblPrEx>
          <w:tblCellMar>
            <w:top w:w="0" w:type="dxa"/>
            <w:left w:w="108" w:type="dxa"/>
            <w:bottom w:w="0" w:type="dxa"/>
            <w:right w:w="108" w:type="dxa"/>
          </w:tblCellMar>
        </w:tblPrEx>
        <w:trPr>
          <w:trHeight w:val="72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监测员</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kern w:val="0"/>
                <w:sz w:val="24"/>
              </w:rPr>
              <w:t>郭夏春</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rPr>
                <w:rFonts w:hint="eastAsia" w:ascii="宋体" w:hAnsi="宋体" w:cs="黑体"/>
                <w:sz w:val="24"/>
              </w:rPr>
            </w:pPr>
            <w:r>
              <w:rPr>
                <w:rFonts w:hint="eastAsia" w:ascii="宋体" w:hAnsi="宋体" w:cs="黑体"/>
                <w:sz w:val="24"/>
              </w:rPr>
              <w:t>负责观察雨情、水情变化，观察地质灾害隐患点是否异常</w:t>
            </w:r>
          </w:p>
        </w:tc>
      </w:tr>
      <w:tr>
        <w:tblPrEx>
          <w:tblCellMar>
            <w:top w:w="0" w:type="dxa"/>
            <w:left w:w="108" w:type="dxa"/>
            <w:bottom w:w="0" w:type="dxa"/>
            <w:right w:w="108" w:type="dxa"/>
          </w:tblCellMar>
        </w:tblPrEx>
        <w:trPr>
          <w:trHeight w:val="98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预警员</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kern w:val="0"/>
                <w:sz w:val="24"/>
              </w:rPr>
              <w:t>郭福兰</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rPr>
                <w:rFonts w:hint="eastAsia" w:ascii="宋体" w:hAnsi="宋体" w:cs="黑体"/>
                <w:sz w:val="24"/>
              </w:rPr>
            </w:pPr>
            <w:r>
              <w:rPr>
                <w:rFonts w:hint="eastAsia" w:ascii="宋体" w:hAnsi="宋体" w:cs="黑体"/>
                <w:sz w:val="24"/>
              </w:rPr>
              <w:t>对村级指挥长负责，接到紧急转移通知后，鸣锣示警，通过广播、喇叭、铜锣声、电话、手机短信等提醒群众应急转移</w:t>
            </w:r>
          </w:p>
        </w:tc>
      </w:tr>
      <w:tr>
        <w:tblPrEx>
          <w:tblCellMar>
            <w:top w:w="0" w:type="dxa"/>
            <w:left w:w="108" w:type="dxa"/>
            <w:bottom w:w="0" w:type="dxa"/>
            <w:right w:w="108" w:type="dxa"/>
          </w:tblCellMar>
        </w:tblPrEx>
        <w:trPr>
          <w:trHeight w:val="741"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sz w:val="24"/>
              </w:rPr>
              <w:t>应急分队</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黑体"/>
                <w:sz w:val="24"/>
              </w:rPr>
            </w:pPr>
            <w:r>
              <w:rPr>
                <w:rFonts w:hint="eastAsia" w:ascii="宋体" w:hAnsi="宋体" w:cs="黑体"/>
                <w:kern w:val="0"/>
                <w:sz w:val="24"/>
              </w:rPr>
              <w:t>连淑云</w:t>
            </w:r>
          </w:p>
        </w:tc>
        <w:tc>
          <w:tcPr>
            <w:tcW w:w="5967"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rPr>
                <w:rFonts w:hint="eastAsia" w:ascii="宋体" w:hAnsi="宋体" w:cs="黑体"/>
                <w:sz w:val="24"/>
              </w:rPr>
            </w:pPr>
            <w:r>
              <w:rPr>
                <w:rFonts w:hint="eastAsia" w:ascii="宋体" w:hAnsi="宋体" w:cs="黑体"/>
                <w:sz w:val="24"/>
              </w:rPr>
              <w:t>负责水利工程突发险情的抢护，帮助实施紧急转移</w:t>
            </w:r>
          </w:p>
        </w:tc>
      </w:tr>
    </w:tbl>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四、预警方式</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1、值班带班</w:t>
      </w:r>
    </w:p>
    <w:p>
      <w:pPr>
        <w:spacing w:line="50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进入汛期(4月1日至10月15日)，</w:t>
      </w:r>
      <w:r>
        <w:rPr>
          <w:rFonts w:hint="eastAsia" w:ascii="仿宋_GB2312" w:hAnsi="宋体" w:eastAsia="仿宋_GB2312" w:cs="黑体"/>
          <w:color w:val="auto"/>
          <w:sz w:val="32"/>
          <w:szCs w:val="32"/>
        </w:rPr>
        <w:t>值班室指定郭</w:t>
      </w:r>
      <w:r>
        <w:rPr>
          <w:rFonts w:hint="eastAsia" w:ascii="仿宋_GB2312" w:hAnsi="宋体" w:eastAsia="仿宋_GB2312" w:cs="黑体"/>
          <w:color w:val="auto"/>
          <w:sz w:val="32"/>
          <w:szCs w:val="32"/>
          <w:lang w:val="en-US" w:eastAsia="zh-CN"/>
        </w:rPr>
        <w:t>鹏鹏</w:t>
      </w:r>
      <w:r>
        <w:rPr>
          <w:rFonts w:hint="eastAsia" w:ascii="仿宋_GB2312" w:hAnsi="宋体" w:eastAsia="仿宋_GB2312" w:cs="黑体"/>
          <w:color w:val="auto"/>
          <w:sz w:val="32"/>
          <w:szCs w:val="32"/>
        </w:rPr>
        <w:t>负责值守</w:t>
      </w:r>
      <w:r>
        <w:rPr>
          <w:rFonts w:hint="eastAsia" w:ascii="仿宋_GB2312" w:hAnsi="宋体" w:eastAsia="仿宋_GB2312" w:cs="黑体"/>
          <w:sz w:val="32"/>
          <w:szCs w:val="32"/>
        </w:rPr>
        <w:t>。在接到镇灾害性天气预报(暴雨以上降水)后，村领导应24小时带班，并安排相关人员进行临时简易监测。</w:t>
      </w:r>
    </w:p>
    <w:p>
      <w:pPr>
        <w:spacing w:line="50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简易雨量计监测人：郭夏春</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2、信息发布</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3、应急巡查</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接到灾害性天气预报时，主要水利工程、重点部位责任人要上岗到位，加强巡查，出现暴雨以上降水，村两委组织应急小组不间断进行全面巡查。</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4、预警指标</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接到巡查人员、村民发现灾情苗头或接到险情报告后，工作小组人员应在10分钟内赶到指定地点，开展抢险救灾、撤离受威胁人员，村书记</w:t>
      </w:r>
      <w:r>
        <w:rPr>
          <w:rFonts w:hint="eastAsia" w:ascii="仿宋_GB2312" w:hAnsi="宋体" w:eastAsia="仿宋_GB2312" w:cs="黑体"/>
          <w:sz w:val="32"/>
          <w:szCs w:val="32"/>
          <w:lang w:eastAsia="zh-CN"/>
        </w:rPr>
        <w:t>、</w:t>
      </w:r>
      <w:r>
        <w:rPr>
          <w:rFonts w:hint="eastAsia" w:ascii="仿宋_GB2312" w:hAnsi="宋体" w:eastAsia="仿宋_GB2312" w:cs="黑体"/>
          <w:sz w:val="32"/>
          <w:szCs w:val="32"/>
        </w:rPr>
        <w:t>主任</w:t>
      </w:r>
      <w:bookmarkStart w:id="0" w:name="_GoBack"/>
      <w:bookmarkEnd w:id="0"/>
      <w:r>
        <w:rPr>
          <w:rFonts w:hint="eastAsia" w:ascii="仿宋_GB2312" w:hAnsi="宋体" w:eastAsia="仿宋_GB2312" w:cs="黑体"/>
          <w:sz w:val="32"/>
          <w:szCs w:val="32"/>
        </w:rPr>
        <w:t xml:space="preserve">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(1)铜锣：慢速敲击准备转移；急速敲击立即转移。</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(2)手摇报警器:立即转移。</w:t>
      </w:r>
    </w:p>
    <w:p>
      <w:pPr>
        <w:spacing w:line="50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(3)电话和口头通知：按通知内容执行。</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5、转移、撤离方案</w:t>
      </w:r>
    </w:p>
    <w:p>
      <w:pPr>
        <w:spacing w:line="50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各主要易灾点群众按照已经安排好的转移路线安全转移到避灾安置点。在组织撤离时，要服从联系负责人的统一指挥和安排，做到动作迅速、秩序井然和相互关照，要以保证生命安全为主，千万不要为了顾及家里财产而延误撤离时机，在较短的时间内撤离到指定安全地带。村支部书记、主任在本村遭遇严重山洪组织群众撤离时，要尽早向镇政府和泉港区防汛抗旱指挥部办公室汇报。</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6、灾后自救</w:t>
      </w:r>
    </w:p>
    <w:p>
      <w:pPr>
        <w:spacing w:line="500" w:lineRule="exact"/>
        <w:ind w:firstLine="662" w:firstLineChars="207"/>
        <w:rPr>
          <w:rFonts w:hint="eastAsia" w:ascii="仿宋_GB2312" w:hAnsi="宋体" w:eastAsia="仿宋_GB2312" w:cs="黑体"/>
          <w:sz w:val="32"/>
          <w:szCs w:val="32"/>
        </w:rPr>
      </w:pPr>
      <w:r>
        <w:rPr>
          <w:rFonts w:hint="eastAsia" w:ascii="仿宋_GB2312" w:hAnsi="宋体" w:eastAsia="仿宋_GB2312" w:cs="黑体"/>
          <w:sz w:val="32"/>
          <w:szCs w:val="32"/>
        </w:rPr>
        <w:t>村书记、主任及工作组组织村民开展恢复生活、生产、安置、卫生防疫、水毁抢修等灾后自救工作，并及时补充防汛抢险物资。</w:t>
      </w:r>
    </w:p>
    <w:p>
      <w:pPr>
        <w:spacing w:line="500" w:lineRule="exact"/>
        <w:ind w:firstLine="643" w:firstLineChars="200"/>
        <w:rPr>
          <w:rFonts w:hint="eastAsia" w:ascii="仿宋_GB2312" w:hAnsi="宋体" w:eastAsia="仿宋_GB2312" w:cs="黑体"/>
          <w:b/>
          <w:bCs/>
          <w:sz w:val="32"/>
          <w:szCs w:val="32"/>
        </w:rPr>
      </w:pPr>
      <w:r>
        <w:rPr>
          <w:rFonts w:hint="eastAsia" w:ascii="仿宋_GB2312" w:hAnsi="宋体" w:eastAsia="仿宋_GB2312" w:cs="黑体"/>
          <w:b/>
          <w:bCs/>
          <w:sz w:val="32"/>
          <w:szCs w:val="32"/>
        </w:rPr>
        <w:t>7、灾情上报</w:t>
      </w:r>
    </w:p>
    <w:p>
      <w:pPr>
        <w:spacing w:line="500" w:lineRule="exact"/>
        <w:ind w:firstLine="672"/>
        <w:rPr>
          <w:rFonts w:hint="eastAsia" w:ascii="仿宋_GB2312" w:hAnsi="宋体" w:eastAsia="仿宋_GB2312" w:cs="黑体"/>
          <w:sz w:val="32"/>
          <w:szCs w:val="32"/>
        </w:rPr>
      </w:pPr>
      <w:r>
        <w:rPr>
          <w:rFonts w:hint="eastAsia" w:ascii="仿宋_GB2312" w:hAnsi="宋体" w:eastAsia="仿宋_GB2312" w:cs="黑体"/>
          <w:sz w:val="32"/>
          <w:szCs w:val="32"/>
        </w:rPr>
        <w:t>村书记、主任指定专人负责收集受灾情况和抢险救灾典型事迹，并及时上报镇政府。</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五、宣传培训演练</w:t>
      </w:r>
    </w:p>
    <w:p>
      <w:pPr>
        <w:spacing w:line="500" w:lineRule="exact"/>
        <w:ind w:firstLine="640" w:firstLineChars="200"/>
        <w:rPr>
          <w:rFonts w:hint="eastAsia" w:ascii="仿宋_GB2312" w:hAnsi="宋体" w:eastAsia="仿宋_GB2312" w:cs="黑体"/>
          <w:sz w:val="32"/>
          <w:szCs w:val="32"/>
        </w:rPr>
      </w:pPr>
      <w:r>
        <w:rPr>
          <w:rFonts w:hint="eastAsia" w:ascii="仿宋_GB2312" w:hAnsi="宋体" w:eastAsia="仿宋_GB2312" w:cs="黑体"/>
          <w:sz w:val="32"/>
          <w:szCs w:val="32"/>
        </w:rPr>
        <w:t>每年汛前，由村委会统一安排，举办山洪灾害防御知识的宣传与培训，并组织相关人员参加防汛抗洪抢险救灾演练。</w:t>
      </w:r>
    </w:p>
    <w:p>
      <w:pPr>
        <w:spacing w:line="240" w:lineRule="atLeast"/>
        <w:rPr>
          <w:rFonts w:hint="eastAsia" w:ascii="黑体" w:hAnsi="黑体" w:eastAsia="黑体" w:cs="黑体"/>
          <w:sz w:val="32"/>
          <w:szCs w:val="32"/>
        </w:rPr>
      </w:pPr>
    </w:p>
    <w:p>
      <w:pPr>
        <w:spacing w:line="240" w:lineRule="atLeast"/>
        <w:rPr>
          <w:rFonts w:hint="eastAsia" w:ascii="黑体" w:hAnsi="黑体" w:eastAsia="黑体" w:cs="黑体"/>
          <w:sz w:val="32"/>
          <w:szCs w:val="32"/>
        </w:rPr>
      </w:pPr>
    </w:p>
    <w:p>
      <w:pPr>
        <w:spacing w:line="240" w:lineRule="atLeast"/>
        <w:rPr>
          <w:rFonts w:hint="eastAsia" w:ascii="黑体" w:hAnsi="黑体" w:eastAsia="黑体" w:cs="黑体"/>
          <w:sz w:val="32"/>
          <w:szCs w:val="32"/>
        </w:rPr>
      </w:pPr>
      <w:r>
        <w:rPr>
          <w:rFonts w:hint="eastAsia" w:ascii="黑体" w:hAnsi="黑体" w:eastAsia="黑体" w:cs="黑体"/>
          <w:sz w:val="32"/>
          <w:szCs w:val="32"/>
        </w:rPr>
        <w:t xml:space="preserve">附件1     </w:t>
      </w:r>
    </w:p>
    <w:p>
      <w:pPr>
        <w:spacing w:line="240" w:lineRule="atLeast"/>
        <w:jc w:val="center"/>
        <w:rPr>
          <w:rFonts w:hint="eastAsia" w:ascii="宋体" w:hAnsi="宋体"/>
          <w:b/>
          <w:sz w:val="36"/>
          <w:szCs w:val="36"/>
        </w:rPr>
      </w:pPr>
      <w:r>
        <w:rPr>
          <w:rFonts w:hint="eastAsia" w:ascii="宋体" w:hAnsi="宋体"/>
          <w:b/>
          <w:sz w:val="36"/>
          <w:szCs w:val="36"/>
        </w:rPr>
        <w:t>郭厝村防汛抢险救灾流程图</w:t>
      </w:r>
    </w:p>
    <w:p>
      <w:pPr>
        <w:spacing w:line="24" w:lineRule="atLeast"/>
        <w:rPr>
          <w:rFonts w:hint="eastAsia" w:ascii="宋体" w:hAnsi="宋体"/>
        </w:rPr>
      </w:pPr>
    </w:p>
    <w:p>
      <w:pPr>
        <w:spacing w:line="24" w:lineRule="atLeast"/>
        <w:jc w:val="center"/>
        <w:rPr>
          <w:rFonts w:ascii="宋体" w:hAnsi="宋体"/>
        </w:rPr>
      </w:pPr>
      <w:r>
        <w:rPr>
          <w:rFonts w:ascii="宋体" w:hAnsi="宋体"/>
          <w:sz w:val="20"/>
        </w:rPr>
        <mc:AlternateContent>
          <mc:Choice Requires="wpg">
            <w:drawing>
              <wp:anchor distT="0" distB="0" distL="114300" distR="114300" simplePos="0" relativeHeight="251659264" behindDoc="0" locked="0" layoutInCell="1" allowOverlap="1">
                <wp:simplePos x="0" y="0"/>
                <wp:positionH relativeFrom="column">
                  <wp:posOffset>-74295</wp:posOffset>
                </wp:positionH>
                <wp:positionV relativeFrom="paragraph">
                  <wp:posOffset>32385</wp:posOffset>
                </wp:positionV>
                <wp:extent cx="5760720" cy="7371715"/>
                <wp:effectExtent l="5080" t="4445" r="6350" b="15240"/>
                <wp:wrapNone/>
                <wp:docPr id="106" name="组合 106"/>
                <wp:cNvGraphicFramePr/>
                <a:graphic xmlns:a="http://schemas.openxmlformats.org/drawingml/2006/main">
                  <a:graphicData uri="http://schemas.microsoft.com/office/word/2010/wordprocessingGroup">
                    <wpg:wgp>
                      <wpg:cNvGrpSpPr/>
                      <wpg:grpSpPr>
                        <a:xfrm>
                          <a:off x="0" y="0"/>
                          <a:ext cx="5760720" cy="7371715"/>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恢复生产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值班电话：87735789   </w:t>
                                              </w:r>
                                              <w:r>
                                                <w:rPr>
                                                  <w:rFonts w:hint="eastAsia"/>
                                                  <w:sz w:val="20"/>
                                                  <w:szCs w:val="20"/>
                                                </w:rPr>
                                                <w:t xml:space="preserve"> </w:t>
                                              </w:r>
                                            </w:p>
                                          </w:txbxContent>
                                        </wps:txbx>
                                        <wps:bodyPr upright="1"/>
                                      </wps:wsp>
                                      <wps:wsp>
                                        <wps:cNvPr id="64" name="文本框 64"/>
                                        <wps:cNvSpPr txBox="1"/>
                                        <wps:spPr>
                                          <a:xfrm>
                                            <a:off x="5880" y="3458"/>
                                            <a:ext cx="2520" cy="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20"/>
                                  <w:szCs w:val="20"/>
                                </w:rPr>
                              </w:pPr>
                              <w:r>
                                <w:rPr>
                                  <w:rFonts w:hint="eastAsia" w:ascii="宋体" w:hAnsi="宋体"/>
                                  <w:sz w:val="20"/>
                                  <w:szCs w:val="20"/>
                                </w:rPr>
                                <w:t>郭玉凤（书记、主任）</w:t>
                              </w:r>
                            </w:p>
                          </w:txbxContent>
                        </wps:txbx>
                        <wps:bodyPr upright="1"/>
                      </wps:wsp>
                    </wpg:wgp>
                  </a:graphicData>
                </a:graphic>
              </wp:anchor>
            </w:drawing>
          </mc:Choice>
          <mc:Fallback>
            <w:pict>
              <v:group id="_x0000_s1026" o:spid="_x0000_s1026" o:spt="203" style="position:absolute;left:0pt;margin-left:-5.85pt;margin-top:2.55pt;height:580.45pt;width:453.6pt;z-index:251659264;mso-width-relative:page;mso-height-relative:page;" coordsize="9072,11609" o:gfxdata="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恢复生产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值班电话：87735789   </w:t>
                                        </w:r>
                                        <w:r>
                                          <w:rPr>
                                            <w:rFonts w:hint="eastAsia"/>
                                            <w:sz w:val="20"/>
                                            <w:szCs w:val="20"/>
                                          </w:rPr>
                                          <w:t xml:space="preserve"> </w:t>
                                        </w:r>
                                      </w:p>
                                    </w:txbxContent>
                                  </v:textbox>
                                </v:shape>
                                <v:shape id="_x0000_s1026" o:spid="_x0000_s1026" o:spt="202" type="#_x0000_t202" style="position:absolute;left:5880;top:3458;height:660;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hint="eastAsia" w:ascii="宋体" w:hAnsi="宋体"/>
                            <w:sz w:val="20"/>
                            <w:szCs w:val="20"/>
                          </w:rPr>
                        </w:pPr>
                        <w:r>
                          <w:rPr>
                            <w:rFonts w:hint="eastAsia" w:ascii="宋体" w:hAnsi="宋体"/>
                            <w:sz w:val="20"/>
                            <w:szCs w:val="20"/>
                          </w:rPr>
                          <w:t>郭玉凤（书记、主任）</w:t>
                        </w:r>
                      </w:p>
                    </w:txbxContent>
                  </v:textbox>
                </v:shape>
              </v:group>
            </w:pict>
          </mc:Fallback>
        </mc:AlternateContent>
      </w: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sz w:val="28"/>
        </w:rPr>
      </w:pPr>
    </w:p>
    <w:p>
      <w:pPr>
        <w:spacing w:line="24" w:lineRule="atLeast"/>
        <w:jc w:val="center"/>
        <w:rPr>
          <w:rFonts w:ascii="宋体" w:hAnsi="宋体"/>
          <w:sz w:val="28"/>
        </w:rPr>
      </w:pPr>
    </w:p>
    <w:p>
      <w:pPr>
        <w:spacing w:line="24" w:lineRule="atLeast"/>
        <w:jc w:val="center"/>
        <w:rPr>
          <w:rFonts w:hint="eastAsia" w:ascii="宋体" w:hAnsi="宋体"/>
        </w:rPr>
      </w:pPr>
    </w:p>
    <w:p>
      <w:pPr>
        <w:spacing w:line="24" w:lineRule="atLeast"/>
        <w:jc w:val="center"/>
        <w:rPr>
          <w:rFonts w:hint="eastAsia" w:ascii="宋体" w:hAnsi="宋体"/>
        </w:rPr>
      </w:pPr>
    </w:p>
    <w:p>
      <w:pPr>
        <w:spacing w:line="24" w:lineRule="atLeast"/>
        <w:jc w:val="center"/>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
      <w:pPr>
        <w:spacing w:line="240" w:lineRule="atLeas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sectPr>
          <w:pgSz w:w="11907" w:h="16840"/>
          <w:pgMar w:top="2098" w:right="1588" w:bottom="1871" w:left="1588" w:header="851" w:footer="1418" w:gutter="0"/>
          <w:cols w:space="720" w:num="1"/>
          <w:docGrid w:linePitch="494" w:charSpace="0"/>
        </w:sectPr>
      </w:pPr>
    </w:p>
    <w:p>
      <w:pPr>
        <w:spacing w:line="240" w:lineRule="atLeast"/>
        <w:rPr>
          <w:rFonts w:hint="eastAsia" w:ascii="仿宋_GB2312" w:hAnsi="宋体" w:eastAsia="仿宋_GB2312" w:cs="黑体"/>
          <w:sz w:val="32"/>
          <w:szCs w:val="32"/>
        </w:rPr>
      </w:pPr>
      <w:r>
        <w:rPr>
          <w:rFonts w:hint="eastAsia" w:ascii="黑体" w:hAnsi="黑体" w:eastAsia="黑体" w:cs="黑体"/>
          <w:sz w:val="32"/>
          <w:szCs w:val="32"/>
        </w:rPr>
        <w:t>附件2</w:t>
      </w:r>
    </w:p>
    <w:p>
      <w:pPr>
        <w:spacing w:line="240" w:lineRule="atLeast"/>
        <w:jc w:val="center"/>
        <w:rPr>
          <w:rFonts w:hint="eastAsia" w:ascii="方正小标宋简体" w:hAnsi="宋体" w:eastAsia="方正小标宋简体" w:cs="黑体"/>
          <w:bCs/>
          <w:sz w:val="44"/>
          <w:szCs w:val="44"/>
        </w:rPr>
      </w:pPr>
      <w:r>
        <w:rPr>
          <w:rFonts w:hint="eastAsia" w:ascii="方正小标宋简体" w:hAnsi="宋体" w:eastAsia="方正小标宋简体" w:cs="黑体"/>
          <w:bCs/>
          <w:sz w:val="44"/>
          <w:szCs w:val="44"/>
        </w:rPr>
        <w:t>郭厝村防汛抢险物资储备情况表</w:t>
      </w:r>
    </w:p>
    <w:p>
      <w:pPr>
        <w:spacing w:line="240" w:lineRule="atLeast"/>
        <w:jc w:val="center"/>
        <w:rPr>
          <w:rFonts w:hint="eastAsia" w:ascii="仿宋_GB2312" w:hAnsi="宋体" w:eastAsia="仿宋_GB2312" w:cs="黑体"/>
          <w:color w:val="auto"/>
          <w:sz w:val="32"/>
          <w:szCs w:val="32"/>
        </w:rPr>
      </w:pPr>
      <w:r>
        <w:rPr>
          <w:rFonts w:hint="eastAsia" w:ascii="仿宋_GB2312" w:hAnsi="宋体" w:eastAsia="仿宋_GB2312" w:cs="黑体"/>
          <w:color w:val="auto"/>
          <w:sz w:val="32"/>
          <w:szCs w:val="32"/>
        </w:rPr>
        <w:t xml:space="preserve"> </w:t>
      </w:r>
      <w:r>
        <w:rPr>
          <w:rFonts w:hint="eastAsia" w:ascii="仿宋" w:hAnsi="仿宋" w:eastAsia="仿宋" w:cs="仿宋"/>
          <w:bCs/>
          <w:color w:val="auto"/>
          <w:sz w:val="32"/>
          <w:szCs w:val="32"/>
        </w:rPr>
        <w:t>物资储备管理员：郭燕婷</w:t>
      </w:r>
    </w:p>
    <w:tbl>
      <w:tblPr>
        <w:tblStyle w:val="2"/>
        <w:tblW w:w="0" w:type="auto"/>
        <w:jc w:val="center"/>
        <w:tblLayout w:type="fixed"/>
        <w:tblCellMar>
          <w:top w:w="0" w:type="dxa"/>
          <w:left w:w="108" w:type="dxa"/>
          <w:bottom w:w="0" w:type="dxa"/>
          <w:right w:w="108" w:type="dxa"/>
        </w:tblCellMar>
      </w:tblPr>
      <w:tblGrid>
        <w:gridCol w:w="2054"/>
        <w:gridCol w:w="1200"/>
        <w:gridCol w:w="1491"/>
        <w:gridCol w:w="3081"/>
        <w:gridCol w:w="1121"/>
      </w:tblGrid>
      <w:tr>
        <w:tblPrEx>
          <w:tblCellMar>
            <w:top w:w="0" w:type="dxa"/>
            <w:left w:w="108" w:type="dxa"/>
            <w:bottom w:w="0" w:type="dxa"/>
            <w:right w:w="108" w:type="dxa"/>
          </w:tblCellMar>
        </w:tblPrEx>
        <w:trPr>
          <w:trHeight w:val="719" w:hRule="atLeast"/>
          <w:jc w:val="center"/>
        </w:trPr>
        <w:tc>
          <w:tcPr>
            <w:tcW w:w="2054" w:type="dxa"/>
            <w:tcBorders>
              <w:top w:val="single" w:color="auto" w:sz="12"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物资名称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单位</w:t>
            </w:r>
          </w:p>
        </w:tc>
        <w:tc>
          <w:tcPr>
            <w:tcW w:w="1491"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数量</w:t>
            </w:r>
          </w:p>
        </w:tc>
        <w:tc>
          <w:tcPr>
            <w:tcW w:w="3081"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存放地点</w:t>
            </w:r>
          </w:p>
        </w:tc>
        <w:tc>
          <w:tcPr>
            <w:tcW w:w="1121" w:type="dxa"/>
            <w:tcBorders>
              <w:top w:val="single" w:color="auto" w:sz="12"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备 注</w:t>
            </w: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救生衣</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件</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15</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村部</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编织袋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条</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1000</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村部</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手电筒</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把</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20</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b/>
                <w:bCs/>
                <w:sz w:val="32"/>
                <w:szCs w:val="32"/>
              </w:rPr>
            </w:pPr>
            <w:r>
              <w:rPr>
                <w:rFonts w:hint="eastAsia" w:ascii="仿宋_GB2312" w:hAnsi="宋体" w:eastAsia="仿宋_GB2312" w:cs="黑体"/>
                <w:sz w:val="32"/>
                <w:szCs w:val="32"/>
              </w:rPr>
              <w:t>村部</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锄头</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把</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20</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农具店</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铁锹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把</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20</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农具店</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雨鞋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双</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23</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村部</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雨衣</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件</w:t>
            </w:r>
          </w:p>
        </w:tc>
        <w:tc>
          <w:tcPr>
            <w:tcW w:w="14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23</w:t>
            </w:r>
          </w:p>
        </w:tc>
        <w:tc>
          <w:tcPr>
            <w:tcW w:w="30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黑体"/>
                <w:sz w:val="32"/>
                <w:szCs w:val="32"/>
              </w:rPr>
            </w:pPr>
            <w:r>
              <w:rPr>
                <w:rFonts w:hint="eastAsia" w:ascii="仿宋_GB2312" w:hAnsi="宋体" w:eastAsia="仿宋_GB2312" w:cs="黑体"/>
                <w:sz w:val="32"/>
                <w:szCs w:val="32"/>
              </w:rPr>
              <w:t>村部</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r>
        <w:tblPrEx>
          <w:tblCellMar>
            <w:top w:w="0" w:type="dxa"/>
            <w:left w:w="108" w:type="dxa"/>
            <w:bottom w:w="0" w:type="dxa"/>
            <w:right w:w="108" w:type="dxa"/>
          </w:tblCellMar>
        </w:tblPrEx>
        <w:trPr>
          <w:trHeight w:val="507" w:hRule="atLeast"/>
          <w:jc w:val="center"/>
        </w:trPr>
        <w:tc>
          <w:tcPr>
            <w:tcW w:w="2054"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铜锣</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套</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9</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cs="黑体"/>
                <w:sz w:val="32"/>
                <w:szCs w:val="32"/>
              </w:rPr>
            </w:pPr>
            <w:r>
              <w:rPr>
                <w:rFonts w:hint="eastAsia" w:ascii="仿宋_GB2312" w:hAnsi="宋体" w:eastAsia="仿宋_GB2312" w:cs="黑体"/>
                <w:sz w:val="32"/>
                <w:szCs w:val="32"/>
              </w:rPr>
              <w:t>村部、铜锣长</w:t>
            </w:r>
          </w:p>
        </w:tc>
        <w:tc>
          <w:tcPr>
            <w:tcW w:w="1121"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cs="黑体"/>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26481868"/>
    <w:rsid w:val="0E267A7A"/>
    <w:rsid w:val="2648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1517</Words>
  <Characters>1555</Characters>
  <Lines>0</Lines>
  <Paragraphs>0</Paragraphs>
  <TotalTime>0</TotalTime>
  <ScaleCrop>false</ScaleCrop>
  <LinksUpToDate>false</LinksUpToDate>
  <CharactersWithSpaces>1564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2023-03-15T09:01:00Z</dcterms:created>
  <dc:creator>小悦</dc:creator>
  <cp:lastModifiedBy>小悦</cp:lastModifiedBy>
  <dcterms:modified xsi:type="dcterms:W3CDTF">2023-03-17T01:54:29Z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3BCDF275DBB14D6C887AF9FDFBD3BD16</vt:lpwstr>
  </property>
</Properties>
</file>