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eastAsia="黑体"/>
          <w:sz w:val="32"/>
          <w:szCs w:val="32"/>
        </w:rPr>
      </w:pPr>
      <w:r>
        <w:rPr>
          <w:rFonts w:hint="eastAsia" w:ascii="黑体" w:eastAsia="黑体"/>
          <w:sz w:val="32"/>
          <w:szCs w:val="32"/>
        </w:rPr>
        <w:t>附件</w:t>
      </w:r>
    </w:p>
    <w:p>
      <w:pPr>
        <w:spacing w:line="400" w:lineRule="exact"/>
        <w:jc w:val="center"/>
        <w:rPr>
          <w:rFonts w:hint="eastAsia" w:ascii="黑体" w:eastAsia="黑体"/>
          <w:b/>
          <w:sz w:val="44"/>
          <w:szCs w:val="44"/>
        </w:rPr>
      </w:pPr>
    </w:p>
    <w:p>
      <w:pPr>
        <w:jc w:val="center"/>
        <w:rPr>
          <w:rFonts w:hint="eastAsia" w:ascii="黑体" w:eastAsia="黑体"/>
          <w:sz w:val="52"/>
          <w:szCs w:val="52"/>
        </w:rPr>
      </w:pPr>
      <w:r>
        <w:rPr>
          <w:rFonts w:hint="eastAsia" w:ascii="黑体" w:eastAsia="黑体"/>
          <w:sz w:val="52"/>
          <w:szCs w:val="52"/>
        </w:rPr>
        <w:t>峰尾镇山洪灾害防御预案</w:t>
      </w: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rPr>
          <w:rFonts w:hint="eastAsia" w:ascii="黑体" w:eastAsia="黑体"/>
          <w:sz w:val="44"/>
          <w:szCs w:val="44"/>
        </w:rPr>
      </w:pPr>
    </w:p>
    <w:p>
      <w:pPr>
        <w:jc w:val="center"/>
        <w:rPr>
          <w:rFonts w:hint="eastAsia" w:ascii="仿宋_GB2312" w:eastAsia="仿宋_GB2312"/>
          <w:sz w:val="32"/>
          <w:szCs w:val="32"/>
        </w:rPr>
      </w:pPr>
      <w:r>
        <w:rPr>
          <w:rFonts w:hint="eastAsia" w:ascii="仿宋_GB2312" w:eastAsia="仿宋_GB2312"/>
          <w:sz w:val="32"/>
          <w:szCs w:val="32"/>
        </w:rPr>
        <w:t>峰尾镇人民政府防汛工作领导小组 编</w:t>
      </w:r>
    </w:p>
    <w:p>
      <w:pPr>
        <w:ind w:firstLine="645"/>
        <w:jc w:val="center"/>
        <w:rPr>
          <w:rFonts w:ascii="黑体" w:eastAsia="黑体"/>
          <w:sz w:val="44"/>
          <w:szCs w:val="44"/>
        </w:rPr>
        <w:sectPr>
          <w:headerReference r:id="rId3" w:type="default"/>
          <w:footerReference r:id="rId5" w:type="default"/>
          <w:headerReference r:id="rId4" w:type="even"/>
          <w:footerReference r:id="rId6" w:type="even"/>
          <w:pgSz w:w="11906" w:h="16838"/>
          <w:pgMar w:top="2098" w:right="1531" w:bottom="1871" w:left="1531" w:header="851" w:footer="1418" w:gutter="0"/>
          <w:cols w:space="720" w:num="1"/>
          <w:docGrid w:type="lines" w:linePitch="312" w:charSpace="0"/>
        </w:sectPr>
      </w:pPr>
    </w:p>
    <w:p>
      <w:pPr>
        <w:numPr>
          <w:ilvl w:val="0"/>
          <w:numId w:val="2"/>
        </w:numPr>
        <w:spacing w:line="500" w:lineRule="exact"/>
        <w:ind w:left="0" w:firstLine="0"/>
        <w:jc w:val="center"/>
        <w:outlineLvl w:val="0"/>
        <w:rPr>
          <w:rFonts w:hint="eastAsia" w:ascii="黑体" w:eastAsia="黑体"/>
          <w:sz w:val="32"/>
          <w:szCs w:val="32"/>
        </w:rPr>
      </w:pPr>
      <w:r>
        <w:rPr>
          <w:rFonts w:hint="eastAsia" w:ascii="黑体" w:eastAsia="黑体"/>
          <w:sz w:val="32"/>
          <w:szCs w:val="32"/>
        </w:rPr>
        <w:t>总则</w:t>
      </w:r>
    </w:p>
    <w:p>
      <w:pPr>
        <w:pStyle w:val="2"/>
        <w:spacing w:before="0" w:after="0" w:line="500" w:lineRule="exact"/>
        <w:ind w:left="493"/>
        <w:rPr>
          <w:rFonts w:hint="eastAsia" w:ascii="楷体_GB2312" w:eastAsia="楷体_GB2312"/>
        </w:rPr>
      </w:pPr>
      <w:r>
        <w:rPr>
          <w:rFonts w:hint="eastAsia" w:ascii="楷体_GB2312" w:eastAsia="楷体_GB2312"/>
        </w:rPr>
        <w:t>编制目的</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为规范防灾减灾避灾的程序，做好山洪灾害防御应急工作，确保科学、及时、有序、高效</w:t>
      </w:r>
      <w:r>
        <w:rPr>
          <w:rFonts w:hint="eastAsia" w:ascii="仿宋_GB2312" w:hAnsi="宋体" w:eastAsia="仿宋_GB2312"/>
          <w:sz w:val="32"/>
          <w:szCs w:val="32"/>
          <w:lang w:val="en-US" w:eastAsia="zh-CN"/>
        </w:rPr>
        <w:t>地</w:t>
      </w:r>
      <w:r>
        <w:rPr>
          <w:rFonts w:hint="eastAsia" w:ascii="仿宋_GB2312" w:hAnsi="宋体" w:eastAsia="仿宋_GB2312"/>
          <w:sz w:val="32"/>
          <w:szCs w:val="32"/>
        </w:rPr>
        <w:t>开展防灾减灾避灾工作，真正做到以人为本，最大限度</w:t>
      </w:r>
      <w:r>
        <w:rPr>
          <w:rFonts w:hint="eastAsia" w:ascii="仿宋_GB2312" w:hAnsi="宋体" w:eastAsia="仿宋_GB2312"/>
          <w:sz w:val="32"/>
          <w:szCs w:val="32"/>
          <w:lang w:val="en-US" w:eastAsia="zh-CN"/>
        </w:rPr>
        <w:t>地</w:t>
      </w:r>
      <w:r>
        <w:rPr>
          <w:rFonts w:hint="eastAsia" w:ascii="仿宋_GB2312" w:hAnsi="宋体" w:eastAsia="仿宋_GB2312"/>
          <w:sz w:val="32"/>
          <w:szCs w:val="32"/>
        </w:rPr>
        <w:t>避免或减少人员伤亡，减轻财产损失，避免群死群伤事件的发生，按照“救灾先救人”的原则，结合我镇的实际情况，编制本预案。</w:t>
      </w:r>
    </w:p>
    <w:p>
      <w:pPr>
        <w:pStyle w:val="2"/>
        <w:spacing w:before="0" w:after="0" w:line="500" w:lineRule="exact"/>
        <w:ind w:left="493"/>
        <w:rPr>
          <w:rFonts w:hint="eastAsia" w:ascii="楷体_GB2312" w:eastAsia="楷体_GB2312"/>
        </w:rPr>
      </w:pPr>
      <w:r>
        <w:rPr>
          <w:rFonts w:hint="eastAsia" w:ascii="楷体_GB2312" w:eastAsia="楷体_GB2312"/>
        </w:rPr>
        <w:t>编制依据</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本预案编制所依据法律、规定：《中华人民共和国水法》、《中华人民共和国防洪法》、《水库大坝安全管理条例》、《中华人民共和国水土保持法》、《地质灾害防治条例》、《中华人民共和国气象法》。</w:t>
      </w:r>
    </w:p>
    <w:p>
      <w:pPr>
        <w:pStyle w:val="2"/>
        <w:spacing w:before="0" w:after="0" w:line="500" w:lineRule="exact"/>
        <w:ind w:left="493"/>
        <w:rPr>
          <w:rFonts w:hint="eastAsia" w:ascii="楷体_GB2312" w:eastAsia="楷体_GB2312"/>
        </w:rPr>
      </w:pPr>
      <w:r>
        <w:rPr>
          <w:rFonts w:hint="eastAsia" w:ascii="楷体_GB2312" w:eastAsia="楷体_GB2312"/>
        </w:rPr>
        <w:t>编制原则</w:t>
      </w:r>
    </w:p>
    <w:p>
      <w:pPr>
        <w:spacing w:line="500" w:lineRule="exact"/>
        <w:ind w:left="480"/>
        <w:rPr>
          <w:rFonts w:hint="eastAsia" w:ascii="仿宋_GB2312" w:hAnsi="宋体" w:eastAsia="仿宋_GB2312"/>
          <w:sz w:val="32"/>
          <w:szCs w:val="32"/>
        </w:rPr>
      </w:pPr>
      <w:r>
        <w:rPr>
          <w:rFonts w:hint="eastAsia" w:ascii="仿宋_GB2312" w:hAnsi="宋体" w:eastAsia="仿宋_GB2312"/>
          <w:sz w:val="32"/>
          <w:szCs w:val="32"/>
        </w:rPr>
        <w:t>坚持科学发展观，体现以人为本，以保障人民群众生命安全为首要目标；</w:t>
      </w:r>
    </w:p>
    <w:p>
      <w:pPr>
        <w:spacing w:line="500" w:lineRule="exact"/>
        <w:ind w:left="480"/>
        <w:rPr>
          <w:rFonts w:hint="eastAsia" w:ascii="仿宋_GB2312" w:hAnsi="宋体" w:eastAsia="仿宋_GB2312"/>
          <w:sz w:val="32"/>
          <w:szCs w:val="32"/>
        </w:rPr>
      </w:pPr>
      <w:r>
        <w:rPr>
          <w:rFonts w:hint="eastAsia" w:ascii="仿宋_GB2312" w:hAnsi="宋体" w:eastAsia="仿宋_GB2312"/>
          <w:sz w:val="32"/>
          <w:szCs w:val="32"/>
        </w:rPr>
        <w:t>贯彻安全第一，常备不懈，以防为主，防、抢、救相结合；</w:t>
      </w:r>
    </w:p>
    <w:p>
      <w:pPr>
        <w:spacing w:line="500" w:lineRule="exact"/>
        <w:ind w:left="480"/>
        <w:rPr>
          <w:rFonts w:hint="eastAsia" w:ascii="仿宋_GB2312" w:hAnsi="宋体" w:eastAsia="仿宋_GB2312"/>
          <w:sz w:val="32"/>
          <w:szCs w:val="32"/>
        </w:rPr>
      </w:pPr>
      <w:r>
        <w:rPr>
          <w:rFonts w:hint="eastAsia" w:ascii="仿宋_GB2312" w:hAnsi="宋体" w:eastAsia="仿宋_GB2312"/>
          <w:sz w:val="32"/>
          <w:szCs w:val="32"/>
        </w:rPr>
        <w:t>落实行政首长负责制、分级管理责任制、分部门责任制、技术人员责任制和岗位责任制；</w:t>
      </w:r>
    </w:p>
    <w:p>
      <w:pPr>
        <w:spacing w:line="500" w:lineRule="exact"/>
        <w:ind w:left="480"/>
        <w:rPr>
          <w:rFonts w:hint="eastAsia" w:ascii="仿宋_GB2312" w:hAnsi="宋体" w:eastAsia="仿宋_GB2312"/>
          <w:sz w:val="32"/>
          <w:szCs w:val="32"/>
        </w:rPr>
      </w:pPr>
      <w:r>
        <w:rPr>
          <w:rFonts w:hint="eastAsia" w:ascii="仿宋_GB2312" w:hAnsi="宋体" w:eastAsia="仿宋_GB2312"/>
          <w:sz w:val="32"/>
          <w:szCs w:val="32"/>
        </w:rPr>
        <w:t>因地制宜，具有实用性和可操作性。</w:t>
      </w:r>
    </w:p>
    <w:p>
      <w:pPr>
        <w:pStyle w:val="2"/>
        <w:spacing w:before="0" w:after="0" w:line="500" w:lineRule="exact"/>
        <w:ind w:left="493"/>
        <w:rPr>
          <w:rFonts w:hint="eastAsia" w:ascii="楷体_GB2312" w:eastAsia="楷体_GB2312"/>
        </w:rPr>
      </w:pPr>
      <w:r>
        <w:rPr>
          <w:rFonts w:hint="eastAsia" w:ascii="楷体_GB2312" w:eastAsia="楷体_GB2312"/>
        </w:rPr>
        <w:t>适用范围</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本预案适用于全镇范围内山洪灾害的预防和应急处置。包括江河洪水，山洪地质灾害防御以及由洪水导致出现水库出险、堤防缺口等重大险情应急处置。</w:t>
      </w:r>
    </w:p>
    <w:p>
      <w:pPr>
        <w:pStyle w:val="2"/>
        <w:spacing w:before="0" w:after="0" w:line="500" w:lineRule="exact"/>
        <w:ind w:left="493"/>
        <w:rPr>
          <w:rFonts w:hint="eastAsia" w:ascii="楷体_GB2312" w:eastAsia="楷体_GB2312"/>
        </w:rPr>
      </w:pPr>
      <w:r>
        <w:rPr>
          <w:rFonts w:hint="eastAsia" w:ascii="楷体_GB2312" w:eastAsia="楷体_GB2312"/>
        </w:rPr>
        <w:t>工作原则</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在区防汛抗旱指挥部和区委、区政府的领导下，坚持以人为本，树立和落实科学发展观，不断提高防汛抗洪救灾抢险的水平，千方百计确保全镇防洪安全，确保人民群众生命财产安全和灾害损失降到最低程度。</w:t>
      </w:r>
    </w:p>
    <w:p>
      <w:pPr>
        <w:spacing w:line="500" w:lineRule="exact"/>
        <w:ind w:firstLine="640" w:firstLineChars="200"/>
        <w:rPr>
          <w:rFonts w:hint="eastAsia" w:ascii="仿宋_GB2312" w:hAnsi="宋体" w:eastAsia="仿宋_GB2312"/>
          <w:sz w:val="32"/>
          <w:szCs w:val="32"/>
        </w:rPr>
      </w:pPr>
    </w:p>
    <w:p>
      <w:pPr>
        <w:numPr>
          <w:ilvl w:val="0"/>
          <w:numId w:val="2"/>
        </w:numPr>
        <w:spacing w:line="500" w:lineRule="exact"/>
        <w:ind w:left="0" w:firstLine="0"/>
        <w:jc w:val="center"/>
        <w:outlineLvl w:val="0"/>
        <w:rPr>
          <w:rFonts w:hint="eastAsia" w:ascii="黑体" w:eastAsia="黑体"/>
          <w:sz w:val="32"/>
          <w:szCs w:val="32"/>
        </w:rPr>
      </w:pPr>
      <w:r>
        <w:rPr>
          <w:rFonts w:hint="eastAsia" w:ascii="黑体" w:eastAsia="黑体"/>
          <w:sz w:val="32"/>
          <w:szCs w:val="32"/>
        </w:rPr>
        <w:t>基本情况</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峰尾镇位于福建省泉州市泉港区东南沿海突出部(俗称峰尾半岛)，是闽南著名的侨乡，渔乡之一，于1999年8月正式成立，辖区有8个行政村，总人口6万多人，陆域面积11平方千米，海岸线长13千米，可利用浅海滩涂面积600公顷.峰尾镇地居要冲，海陆交通四通八达，港阔水深.历史上的峰尾曾是一个集海洋捕捞，码头航运和海上贸易于一体的重要港口，被称为闽南四大渔业重镇之一。随着福建炼一体化项目的启动，泉港城市中心迅速向东扩展，给处于城市中心区域的峰尾镇带来千载难逢的发展机遇，峰尾将成为对外开放更活跃，更富吸引力的投资开发热土。</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峰尾镇地处东亚季风区，属南亚热带海洋性季风气候，常年气候温和，冬无严寒夏无酷暑，干湿季分明。全区年平均气温20.3℃，温度日差小，降雨量集中，季风明显，多年平均降水量1026-1270mm，地区分布不均，降水量年内主要集中在5-6月的梅雨季节及7-9月的台风季节。</w:t>
      </w:r>
    </w:p>
    <w:p>
      <w:pPr>
        <w:spacing w:line="500" w:lineRule="exact"/>
        <w:ind w:firstLine="640" w:firstLineChars="200"/>
        <w:rPr>
          <w:rFonts w:hint="eastAsia" w:ascii="仿宋_GB2312" w:hAnsi="宋体" w:eastAsia="仿宋_GB2312"/>
          <w:sz w:val="32"/>
          <w:szCs w:val="32"/>
        </w:rPr>
      </w:pPr>
    </w:p>
    <w:p>
      <w:pPr>
        <w:numPr>
          <w:ilvl w:val="0"/>
          <w:numId w:val="2"/>
        </w:numPr>
        <w:spacing w:line="500" w:lineRule="exact"/>
        <w:ind w:left="0" w:firstLine="0"/>
        <w:jc w:val="center"/>
        <w:outlineLvl w:val="0"/>
        <w:rPr>
          <w:rFonts w:hint="eastAsia" w:ascii="仿宋_GB2312" w:eastAsia="仿宋_GB2312"/>
          <w:b/>
          <w:sz w:val="32"/>
          <w:szCs w:val="32"/>
        </w:rPr>
      </w:pPr>
      <w:r>
        <w:rPr>
          <w:rFonts w:hint="eastAsia" w:ascii="仿宋_GB2312" w:eastAsia="仿宋_GB2312"/>
          <w:b/>
          <w:sz w:val="32"/>
          <w:szCs w:val="32"/>
        </w:rPr>
        <w:t>主要山洪灾害</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我镇山洪灾害的主要类型有溪河洪水，崩塌、滑坡、泥石流等。山洪灾害分布区域性强，主要集中在植被覆盖率低、风化严重的土石山区和有矿产资源开发的村庄。</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历年山洪灾害损失情况详见附件二。</w:t>
      </w:r>
    </w:p>
    <w:p>
      <w:pPr>
        <w:spacing w:line="500" w:lineRule="exact"/>
        <w:ind w:firstLine="640" w:firstLineChars="200"/>
        <w:rPr>
          <w:rFonts w:hint="eastAsia" w:ascii="仿宋_GB2312" w:hAnsi="宋体" w:eastAsia="仿宋_GB2312"/>
          <w:sz w:val="32"/>
          <w:szCs w:val="32"/>
        </w:rPr>
      </w:pPr>
    </w:p>
    <w:p>
      <w:pPr>
        <w:numPr>
          <w:ilvl w:val="0"/>
          <w:numId w:val="2"/>
        </w:numPr>
        <w:spacing w:line="500" w:lineRule="exact"/>
        <w:ind w:left="0" w:firstLine="0"/>
        <w:jc w:val="center"/>
        <w:outlineLvl w:val="0"/>
        <w:rPr>
          <w:rFonts w:hint="eastAsia" w:ascii="仿宋_GB2312" w:eastAsia="仿宋_GB2312"/>
          <w:b/>
          <w:sz w:val="32"/>
          <w:szCs w:val="32"/>
        </w:rPr>
      </w:pPr>
      <w:r>
        <w:rPr>
          <w:rFonts w:hint="eastAsia" w:ascii="仿宋_GB2312" w:eastAsia="仿宋_GB2312"/>
          <w:b/>
          <w:sz w:val="32"/>
          <w:szCs w:val="32"/>
        </w:rPr>
        <w:t>危险区、安全区的划分</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危险区是指受山洪灾害威胁的区域，一旦发生山洪、泥石流、滑坡，将直接造成区内人员伤亡以及房屋、设施的破坏。危险区一般处于河谷、沟口、河滩、陡坡下、低洼处和不稳定的山体下；安全区是指不受山洪、泥石流、滑坡威胁，地质结构比较稳定，可安全居住和从事生产活动的区域。安全区是危险区人员的避灾场所。安全区一般应选在地势较高，平坦或坡度平缓的地方，避开河道、沟口、陡坡、低洼地带。</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根据区域山洪灾害的形成特点，在调查历史山洪灾害发生区域的基础上，结合气候和地形地质条件、人员分布等，分析山洪灾害可能发生的类型、程度及影响范围，合理划分危险区、安全区。</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危险区基本情况表详见附件三。</w:t>
      </w:r>
    </w:p>
    <w:p>
      <w:pPr>
        <w:spacing w:line="560" w:lineRule="exact"/>
        <w:rPr>
          <w:rFonts w:hint="eastAsia" w:ascii="仿宋_GB2312" w:hAnsi="宋体" w:eastAsia="仿宋_GB2312"/>
          <w:sz w:val="32"/>
          <w:szCs w:val="32"/>
        </w:rPr>
      </w:pPr>
    </w:p>
    <w:p>
      <w:pPr>
        <w:numPr>
          <w:ilvl w:val="0"/>
          <w:numId w:val="2"/>
        </w:numPr>
        <w:spacing w:line="560" w:lineRule="exact"/>
        <w:ind w:left="0" w:firstLine="0"/>
        <w:jc w:val="center"/>
        <w:outlineLvl w:val="0"/>
        <w:rPr>
          <w:rFonts w:hint="eastAsia" w:ascii="黑体" w:eastAsia="黑体"/>
          <w:sz w:val="32"/>
          <w:szCs w:val="32"/>
        </w:rPr>
      </w:pPr>
      <w:r>
        <w:rPr>
          <w:rFonts w:hint="eastAsia" w:ascii="黑体" w:eastAsia="黑体"/>
          <w:sz w:val="32"/>
          <w:szCs w:val="32"/>
        </w:rPr>
        <w:t>防御现状</w:t>
      </w:r>
    </w:p>
    <w:p>
      <w:pPr>
        <w:pStyle w:val="2"/>
        <w:numPr>
          <w:ilvl w:val="1"/>
          <w:numId w:val="3"/>
        </w:numPr>
        <w:spacing w:before="62" w:beforeLines="20" w:after="62" w:afterLines="20" w:line="560" w:lineRule="exact"/>
        <w:ind w:left="493"/>
        <w:rPr>
          <w:rFonts w:hint="eastAsia"/>
          <w:sz w:val="28"/>
          <w:szCs w:val="28"/>
        </w:rPr>
      </w:pPr>
      <w:r>
        <w:rPr>
          <w:rFonts w:hint="eastAsia"/>
          <w:sz w:val="28"/>
          <w:szCs w:val="28"/>
        </w:rPr>
        <w:t>人工报警点</w:t>
      </w: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1651"/>
        <w:gridCol w:w="64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trPr>
        <w:tc>
          <w:tcPr>
            <w:tcW w:w="1072" w:type="dxa"/>
            <w:noWrap w:val="0"/>
            <w:vAlign w:val="center"/>
          </w:tcPr>
          <w:p>
            <w:pPr>
              <w:widowControl/>
              <w:spacing w:line="560" w:lineRule="exact"/>
              <w:jc w:val="center"/>
              <w:rPr>
                <w:rFonts w:ascii="宋体" w:hAnsi="宋体" w:cs="宋体"/>
                <w:kern w:val="0"/>
                <w:szCs w:val="21"/>
              </w:rPr>
            </w:pPr>
            <w:r>
              <w:rPr>
                <w:rFonts w:hint="eastAsia" w:ascii="宋体" w:hAnsi="宋体"/>
                <w:szCs w:val="21"/>
              </w:rPr>
              <w:t>镇</w:t>
            </w:r>
            <w:r>
              <w:rPr>
                <w:rFonts w:hint="eastAsia" w:ascii="宋体" w:hAnsi="宋体" w:cs="宋体"/>
                <w:kern w:val="0"/>
                <w:szCs w:val="21"/>
              </w:rPr>
              <w:t>名</w:t>
            </w:r>
          </w:p>
        </w:tc>
        <w:tc>
          <w:tcPr>
            <w:tcW w:w="1651" w:type="dxa"/>
            <w:noWrap w:val="0"/>
            <w:vAlign w:val="center"/>
          </w:tcPr>
          <w:p>
            <w:pPr>
              <w:widowControl/>
              <w:spacing w:line="560" w:lineRule="exact"/>
              <w:jc w:val="center"/>
              <w:rPr>
                <w:rFonts w:ascii="宋体" w:hAnsi="宋体" w:cs="宋体"/>
                <w:kern w:val="0"/>
                <w:szCs w:val="21"/>
              </w:rPr>
            </w:pPr>
            <w:r>
              <w:rPr>
                <w:rFonts w:hint="eastAsia" w:ascii="宋体" w:hAnsi="宋体" w:cs="宋体"/>
                <w:kern w:val="0"/>
                <w:szCs w:val="21"/>
              </w:rPr>
              <w:t>行政村数量（个）</w:t>
            </w:r>
          </w:p>
        </w:tc>
        <w:tc>
          <w:tcPr>
            <w:tcW w:w="6451" w:type="dxa"/>
            <w:noWrap w:val="0"/>
            <w:vAlign w:val="center"/>
          </w:tcPr>
          <w:p>
            <w:pPr>
              <w:widowControl/>
              <w:spacing w:line="560" w:lineRule="exact"/>
              <w:jc w:val="center"/>
              <w:rPr>
                <w:rFonts w:ascii="宋体" w:hAnsi="宋体" w:cs="宋体"/>
                <w:kern w:val="0"/>
                <w:szCs w:val="21"/>
              </w:rPr>
            </w:pPr>
            <w:r>
              <w:rPr>
                <w:rFonts w:hint="eastAsia" w:ascii="宋体" w:hAnsi="宋体" w:cs="宋体"/>
                <w:kern w:val="0"/>
                <w:szCs w:val="21"/>
              </w:rPr>
              <w:t>建设行政村名称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072" w:type="dxa"/>
            <w:noWrap w:val="0"/>
            <w:vAlign w:val="center"/>
          </w:tcPr>
          <w:p>
            <w:pPr>
              <w:widowControl/>
              <w:spacing w:line="560" w:lineRule="exact"/>
              <w:jc w:val="center"/>
              <w:rPr>
                <w:rFonts w:hint="eastAsia" w:ascii="宋体" w:hAnsi="宋体" w:cs="宋体"/>
                <w:kern w:val="0"/>
                <w:szCs w:val="21"/>
              </w:rPr>
            </w:pPr>
            <w:r>
              <w:rPr>
                <w:rFonts w:hint="eastAsia"/>
                <w:kern w:val="0"/>
                <w:szCs w:val="21"/>
              </w:rPr>
              <w:t>峰尾镇</w:t>
            </w:r>
          </w:p>
        </w:tc>
        <w:tc>
          <w:tcPr>
            <w:tcW w:w="1651" w:type="dxa"/>
            <w:noWrap w:val="0"/>
            <w:vAlign w:val="center"/>
          </w:tcPr>
          <w:p>
            <w:pPr>
              <w:widowControl/>
              <w:spacing w:line="560" w:lineRule="exact"/>
              <w:jc w:val="center"/>
              <w:rPr>
                <w:rFonts w:hint="eastAsia"/>
                <w:kern w:val="0"/>
                <w:szCs w:val="21"/>
              </w:rPr>
            </w:pPr>
            <w:r>
              <w:rPr>
                <w:rFonts w:hint="eastAsia"/>
                <w:kern w:val="0"/>
                <w:szCs w:val="21"/>
              </w:rPr>
              <w:t>8</w:t>
            </w:r>
          </w:p>
        </w:tc>
        <w:tc>
          <w:tcPr>
            <w:tcW w:w="6451" w:type="dxa"/>
            <w:noWrap w:val="0"/>
            <w:vAlign w:val="center"/>
          </w:tcPr>
          <w:p>
            <w:pPr>
              <w:widowControl/>
              <w:spacing w:line="560" w:lineRule="exact"/>
              <w:rPr>
                <w:rFonts w:hint="eastAsia" w:ascii="宋体" w:hAnsi="宋体" w:cs="宋体"/>
                <w:kern w:val="0"/>
                <w:szCs w:val="21"/>
              </w:rPr>
            </w:pPr>
            <w:r>
              <w:rPr>
                <w:rFonts w:hint="eastAsia" w:ascii="宋体" w:hAnsi="宋体" w:cs="宋体"/>
                <w:kern w:val="0"/>
                <w:szCs w:val="21"/>
              </w:rPr>
              <w:t>诚峰村、诚平村、前亭村、上楼村、峥嵘村、郭厝村、联岩村、奎壁村</w:t>
            </w:r>
          </w:p>
        </w:tc>
      </w:tr>
    </w:tbl>
    <w:p>
      <w:pPr>
        <w:pStyle w:val="2"/>
        <w:spacing w:line="560" w:lineRule="exact"/>
        <w:rPr>
          <w:rFonts w:hint="eastAsia"/>
          <w:sz w:val="28"/>
          <w:szCs w:val="28"/>
        </w:rPr>
      </w:pPr>
      <w:r>
        <w:rPr>
          <w:rFonts w:hint="eastAsia"/>
          <w:sz w:val="28"/>
          <w:szCs w:val="28"/>
        </w:rPr>
        <w:t>半自动雨量站</w:t>
      </w: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47"/>
        <w:gridCol w:w="1146"/>
        <w:gridCol w:w="1147"/>
        <w:gridCol w:w="4587"/>
        <w:gridCol w:w="11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trPr>
        <w:tc>
          <w:tcPr>
            <w:tcW w:w="1147" w:type="dxa"/>
            <w:noWrap w:val="0"/>
            <w:vAlign w:val="center"/>
          </w:tcPr>
          <w:p>
            <w:pPr>
              <w:widowControl/>
              <w:spacing w:line="560" w:lineRule="exact"/>
              <w:jc w:val="center"/>
              <w:rPr>
                <w:rFonts w:ascii="宋体" w:hAnsi="宋体" w:cs="宋体"/>
                <w:kern w:val="0"/>
                <w:szCs w:val="21"/>
              </w:rPr>
            </w:pPr>
            <w:r>
              <w:rPr>
                <w:rFonts w:hint="eastAsia" w:ascii="宋体" w:hAnsi="宋体"/>
                <w:szCs w:val="21"/>
              </w:rPr>
              <w:t>街道/镇</w:t>
            </w:r>
            <w:r>
              <w:rPr>
                <w:rFonts w:hint="eastAsia" w:ascii="宋体" w:hAnsi="宋体" w:cs="宋体"/>
                <w:kern w:val="0"/>
                <w:szCs w:val="21"/>
              </w:rPr>
              <w:t>名</w:t>
            </w:r>
          </w:p>
        </w:tc>
        <w:tc>
          <w:tcPr>
            <w:tcW w:w="1146" w:type="dxa"/>
            <w:noWrap w:val="0"/>
            <w:vAlign w:val="center"/>
          </w:tcPr>
          <w:p>
            <w:pPr>
              <w:widowControl/>
              <w:spacing w:line="560" w:lineRule="exact"/>
              <w:jc w:val="center"/>
              <w:rPr>
                <w:rFonts w:ascii="宋体" w:hAnsi="宋体" w:cs="宋体"/>
                <w:kern w:val="0"/>
                <w:szCs w:val="21"/>
              </w:rPr>
            </w:pPr>
            <w:r>
              <w:rPr>
                <w:rFonts w:hint="eastAsia" w:ascii="宋体" w:hAnsi="宋体" w:cs="宋体"/>
                <w:kern w:val="0"/>
                <w:szCs w:val="21"/>
              </w:rPr>
              <w:t>行政村数量（个）</w:t>
            </w:r>
          </w:p>
        </w:tc>
        <w:tc>
          <w:tcPr>
            <w:tcW w:w="1147" w:type="dxa"/>
            <w:noWrap w:val="0"/>
            <w:vAlign w:val="center"/>
          </w:tcPr>
          <w:p>
            <w:pPr>
              <w:widowControl/>
              <w:spacing w:line="560" w:lineRule="exact"/>
              <w:jc w:val="center"/>
              <w:rPr>
                <w:rFonts w:ascii="宋体" w:hAnsi="宋体" w:cs="宋体"/>
                <w:kern w:val="0"/>
                <w:szCs w:val="21"/>
              </w:rPr>
            </w:pPr>
            <w:r>
              <w:rPr>
                <w:rFonts w:hint="eastAsia" w:ascii="宋体" w:hAnsi="宋体" w:cs="宋体"/>
                <w:kern w:val="0"/>
                <w:szCs w:val="21"/>
              </w:rPr>
              <w:t>站点数量（个）</w:t>
            </w:r>
          </w:p>
        </w:tc>
        <w:tc>
          <w:tcPr>
            <w:tcW w:w="4587" w:type="dxa"/>
            <w:noWrap w:val="0"/>
            <w:vAlign w:val="center"/>
          </w:tcPr>
          <w:p>
            <w:pPr>
              <w:widowControl/>
              <w:spacing w:line="560" w:lineRule="exact"/>
              <w:jc w:val="center"/>
              <w:rPr>
                <w:rFonts w:ascii="宋体" w:hAnsi="宋体" w:cs="宋体"/>
                <w:kern w:val="0"/>
                <w:szCs w:val="21"/>
              </w:rPr>
            </w:pPr>
            <w:r>
              <w:rPr>
                <w:rFonts w:hint="eastAsia" w:ascii="宋体" w:hAnsi="宋体" w:cs="宋体"/>
                <w:kern w:val="0"/>
                <w:szCs w:val="21"/>
              </w:rPr>
              <w:t>建设行政村名称</w:t>
            </w:r>
          </w:p>
        </w:tc>
        <w:tc>
          <w:tcPr>
            <w:tcW w:w="1147" w:type="dxa"/>
            <w:noWrap w:val="0"/>
            <w:vAlign w:val="center"/>
          </w:tcPr>
          <w:p>
            <w:pPr>
              <w:widowControl/>
              <w:spacing w:line="560" w:lineRule="exact"/>
              <w:jc w:val="center"/>
              <w:rPr>
                <w:rFonts w:ascii="宋体" w:hAnsi="宋体" w:cs="宋体"/>
                <w:kern w:val="0"/>
                <w:szCs w:val="21"/>
              </w:rPr>
            </w:pPr>
            <w:r>
              <w:rPr>
                <w:rFonts w:hint="eastAsia" w:ascii="宋体" w:hAnsi="宋体" w:cs="宋体"/>
                <w:kern w:val="0"/>
                <w:szCs w:val="21"/>
              </w:rPr>
              <w:t>监测项目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trPr>
        <w:tc>
          <w:tcPr>
            <w:tcW w:w="1147" w:type="dxa"/>
            <w:noWrap w:val="0"/>
            <w:vAlign w:val="center"/>
          </w:tcPr>
          <w:p>
            <w:pPr>
              <w:widowControl/>
              <w:spacing w:line="560" w:lineRule="exact"/>
              <w:jc w:val="center"/>
              <w:rPr>
                <w:rFonts w:ascii="宋体" w:hAnsi="宋体" w:cs="宋体"/>
                <w:kern w:val="0"/>
                <w:szCs w:val="21"/>
              </w:rPr>
            </w:pPr>
            <w:r>
              <w:rPr>
                <w:rFonts w:hint="eastAsia"/>
                <w:kern w:val="0"/>
                <w:szCs w:val="21"/>
              </w:rPr>
              <w:t>峰尾镇</w:t>
            </w:r>
          </w:p>
        </w:tc>
        <w:tc>
          <w:tcPr>
            <w:tcW w:w="1146" w:type="dxa"/>
            <w:noWrap w:val="0"/>
            <w:vAlign w:val="center"/>
          </w:tcPr>
          <w:p>
            <w:pPr>
              <w:widowControl/>
              <w:spacing w:line="560" w:lineRule="exact"/>
              <w:jc w:val="center"/>
              <w:rPr>
                <w:rFonts w:hint="eastAsia"/>
                <w:kern w:val="0"/>
                <w:szCs w:val="21"/>
              </w:rPr>
            </w:pPr>
            <w:r>
              <w:rPr>
                <w:rFonts w:hint="eastAsia"/>
                <w:kern w:val="0"/>
                <w:szCs w:val="21"/>
              </w:rPr>
              <w:t>8</w:t>
            </w:r>
          </w:p>
        </w:tc>
        <w:tc>
          <w:tcPr>
            <w:tcW w:w="1147" w:type="dxa"/>
            <w:noWrap w:val="0"/>
            <w:vAlign w:val="center"/>
          </w:tcPr>
          <w:p>
            <w:pPr>
              <w:widowControl/>
              <w:spacing w:line="560" w:lineRule="exact"/>
              <w:jc w:val="center"/>
              <w:rPr>
                <w:rFonts w:hint="eastAsia"/>
                <w:kern w:val="0"/>
                <w:szCs w:val="21"/>
              </w:rPr>
            </w:pPr>
            <w:r>
              <w:rPr>
                <w:rFonts w:hint="eastAsia"/>
                <w:kern w:val="0"/>
                <w:szCs w:val="21"/>
              </w:rPr>
              <w:t>8</w:t>
            </w:r>
          </w:p>
        </w:tc>
        <w:tc>
          <w:tcPr>
            <w:tcW w:w="4587" w:type="dxa"/>
            <w:noWrap w:val="0"/>
            <w:vAlign w:val="center"/>
          </w:tcPr>
          <w:p>
            <w:pPr>
              <w:widowControl/>
              <w:spacing w:line="560" w:lineRule="exact"/>
              <w:rPr>
                <w:rFonts w:hint="eastAsia" w:ascii="宋体" w:hAnsi="宋体" w:cs="宋体"/>
                <w:kern w:val="0"/>
                <w:szCs w:val="21"/>
              </w:rPr>
            </w:pPr>
            <w:r>
              <w:rPr>
                <w:rFonts w:hint="eastAsia" w:ascii="宋体" w:hAnsi="宋体" w:cs="宋体"/>
                <w:kern w:val="0"/>
                <w:szCs w:val="21"/>
              </w:rPr>
              <w:t>诚峰村、诚平村、前亭村、上楼村、峥嵘村、</w:t>
            </w:r>
          </w:p>
          <w:p>
            <w:pPr>
              <w:widowControl/>
              <w:spacing w:line="560" w:lineRule="exact"/>
              <w:rPr>
                <w:rFonts w:ascii="宋体" w:hAnsi="宋体" w:cs="宋体"/>
                <w:kern w:val="0"/>
                <w:szCs w:val="21"/>
              </w:rPr>
            </w:pPr>
            <w:r>
              <w:rPr>
                <w:rFonts w:hint="eastAsia" w:ascii="宋体" w:hAnsi="宋体" w:cs="宋体"/>
                <w:kern w:val="0"/>
                <w:szCs w:val="21"/>
              </w:rPr>
              <w:t>郭厝村、联岩村、奎壁村</w:t>
            </w:r>
          </w:p>
        </w:tc>
        <w:tc>
          <w:tcPr>
            <w:tcW w:w="1147" w:type="dxa"/>
            <w:noWrap w:val="0"/>
            <w:vAlign w:val="center"/>
          </w:tcPr>
          <w:p>
            <w:pPr>
              <w:widowControl/>
              <w:spacing w:line="560" w:lineRule="exact"/>
              <w:jc w:val="center"/>
              <w:rPr>
                <w:rFonts w:hint="eastAsia" w:ascii="宋体" w:hAnsi="宋体" w:cs="宋体"/>
                <w:kern w:val="0"/>
                <w:szCs w:val="21"/>
              </w:rPr>
            </w:pPr>
            <w:r>
              <w:rPr>
                <w:rFonts w:hint="eastAsia" w:ascii="宋体" w:hAnsi="宋体" w:cs="宋体"/>
                <w:kern w:val="0"/>
                <w:szCs w:val="21"/>
              </w:rPr>
              <w:t>雨量</w:t>
            </w:r>
          </w:p>
        </w:tc>
      </w:tr>
    </w:tbl>
    <w:p>
      <w:pPr>
        <w:pStyle w:val="2"/>
        <w:spacing w:line="560" w:lineRule="exact"/>
        <w:rPr>
          <w:rFonts w:hint="eastAsia"/>
          <w:sz w:val="28"/>
          <w:szCs w:val="28"/>
        </w:rPr>
      </w:pPr>
      <w:r>
        <w:rPr>
          <w:rFonts w:hint="eastAsia"/>
          <w:sz w:val="28"/>
          <w:szCs w:val="28"/>
        </w:rPr>
        <w:t xml:space="preserve">自动雨量站 </w:t>
      </w:r>
    </w:p>
    <w:tbl>
      <w:tblPr>
        <w:tblStyle w:val="5"/>
        <w:tblW w:w="0" w:type="auto"/>
        <w:tblInd w:w="0" w:type="dxa"/>
        <w:tblLayout w:type="fixed"/>
        <w:tblCellMar>
          <w:top w:w="0" w:type="dxa"/>
          <w:left w:w="108" w:type="dxa"/>
          <w:bottom w:w="0" w:type="dxa"/>
          <w:right w:w="108" w:type="dxa"/>
        </w:tblCellMar>
      </w:tblPr>
      <w:tblGrid>
        <w:gridCol w:w="1721"/>
        <w:gridCol w:w="2710"/>
        <w:gridCol w:w="3025"/>
        <w:gridCol w:w="1718"/>
      </w:tblGrid>
      <w:tr>
        <w:tblPrEx>
          <w:tblCellMar>
            <w:top w:w="0" w:type="dxa"/>
            <w:left w:w="108" w:type="dxa"/>
            <w:bottom w:w="0" w:type="dxa"/>
            <w:right w:w="108" w:type="dxa"/>
          </w:tblCellMar>
        </w:tblPrEx>
        <w:trPr>
          <w:trHeight w:val="297" w:hRule="atLeast"/>
        </w:trPr>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kern w:val="0"/>
                <w:szCs w:val="21"/>
              </w:rPr>
            </w:pPr>
            <w:r>
              <w:rPr>
                <w:rFonts w:hint="eastAsia" w:ascii="宋体" w:hAnsi="宋体"/>
                <w:szCs w:val="21"/>
              </w:rPr>
              <w:t>街道/镇</w:t>
            </w:r>
            <w:r>
              <w:rPr>
                <w:rFonts w:hint="eastAsia" w:ascii="宋体" w:hAnsi="宋体" w:cs="宋体"/>
                <w:kern w:val="0"/>
                <w:szCs w:val="21"/>
              </w:rPr>
              <w:t>名</w:t>
            </w:r>
          </w:p>
        </w:tc>
        <w:tc>
          <w:tcPr>
            <w:tcW w:w="271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宋体" w:hAnsi="宋体"/>
                <w:szCs w:val="21"/>
              </w:rPr>
            </w:pPr>
            <w:r>
              <w:rPr>
                <w:rFonts w:hint="eastAsia" w:ascii="宋体" w:hAnsi="宋体"/>
                <w:szCs w:val="21"/>
              </w:rPr>
              <w:t>名称</w:t>
            </w:r>
          </w:p>
        </w:tc>
        <w:tc>
          <w:tcPr>
            <w:tcW w:w="3025"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宋体" w:hAnsi="宋体"/>
                <w:szCs w:val="21"/>
              </w:rPr>
            </w:pPr>
            <w:r>
              <w:rPr>
                <w:rFonts w:hint="eastAsia" w:ascii="宋体" w:hAnsi="宋体"/>
                <w:szCs w:val="21"/>
              </w:rPr>
              <w:t>所在地</w:t>
            </w:r>
          </w:p>
        </w:tc>
        <w:tc>
          <w:tcPr>
            <w:tcW w:w="1718"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宋体" w:hAnsi="宋体"/>
                <w:szCs w:val="21"/>
              </w:rPr>
            </w:pPr>
            <w:r>
              <w:rPr>
                <w:rFonts w:hint="eastAsia" w:ascii="宋体" w:hAnsi="宋体"/>
                <w:szCs w:val="21"/>
              </w:rPr>
              <w:t>通信方式</w:t>
            </w:r>
          </w:p>
        </w:tc>
      </w:tr>
      <w:tr>
        <w:tblPrEx>
          <w:tblCellMar>
            <w:top w:w="0" w:type="dxa"/>
            <w:left w:w="108" w:type="dxa"/>
            <w:bottom w:w="0" w:type="dxa"/>
            <w:right w:w="108" w:type="dxa"/>
          </w:tblCellMar>
        </w:tblPrEx>
        <w:trPr>
          <w:trHeight w:val="854" w:hRule="atLeast"/>
        </w:trPr>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315" w:firstLineChars="150"/>
              <w:rPr>
                <w:rFonts w:hint="eastAsia" w:ascii="宋体" w:hAnsi="宋体" w:cs="宋体"/>
                <w:kern w:val="0"/>
                <w:szCs w:val="21"/>
              </w:rPr>
            </w:pPr>
            <w:r>
              <w:rPr>
                <w:rFonts w:hint="eastAsia"/>
                <w:kern w:val="0"/>
                <w:szCs w:val="21"/>
              </w:rPr>
              <w:t>峰尾镇</w:t>
            </w:r>
          </w:p>
        </w:tc>
        <w:tc>
          <w:tcPr>
            <w:tcW w:w="2710" w:type="dxa"/>
            <w:tcBorders>
              <w:top w:val="single" w:color="auto" w:sz="4" w:space="0"/>
              <w:left w:val="nil"/>
              <w:bottom w:val="single" w:color="auto" w:sz="4" w:space="0"/>
              <w:right w:val="single" w:color="auto" w:sz="4" w:space="0"/>
            </w:tcBorders>
            <w:noWrap w:val="0"/>
            <w:vAlign w:val="center"/>
          </w:tcPr>
          <w:p>
            <w:pPr>
              <w:spacing w:before="156" w:beforeLines="50" w:line="560" w:lineRule="exact"/>
              <w:jc w:val="center"/>
              <w:rPr>
                <w:rFonts w:ascii="宋体" w:hAnsi="宋体"/>
                <w:szCs w:val="21"/>
              </w:rPr>
            </w:pPr>
            <w:r>
              <w:rPr>
                <w:rFonts w:hint="eastAsia" w:ascii="宋体" w:hAnsi="宋体"/>
                <w:szCs w:val="21"/>
              </w:rPr>
              <w:t>峰尾</w:t>
            </w:r>
          </w:p>
        </w:tc>
        <w:tc>
          <w:tcPr>
            <w:tcW w:w="3025" w:type="dxa"/>
            <w:tcBorders>
              <w:top w:val="single" w:color="auto" w:sz="4" w:space="0"/>
              <w:left w:val="nil"/>
              <w:bottom w:val="single" w:color="auto" w:sz="4" w:space="0"/>
              <w:right w:val="single" w:color="auto" w:sz="4" w:space="0"/>
            </w:tcBorders>
            <w:noWrap w:val="0"/>
            <w:vAlign w:val="center"/>
          </w:tcPr>
          <w:p>
            <w:pPr>
              <w:spacing w:before="156" w:beforeLines="50" w:line="560" w:lineRule="exact"/>
              <w:jc w:val="center"/>
              <w:rPr>
                <w:rFonts w:ascii="宋体" w:hAnsi="宋体"/>
                <w:szCs w:val="21"/>
              </w:rPr>
            </w:pPr>
            <w:r>
              <w:rPr>
                <w:rFonts w:hint="eastAsia" w:ascii="宋体" w:hAnsi="宋体"/>
                <w:szCs w:val="21"/>
              </w:rPr>
              <w:t>峰尾镇政府</w:t>
            </w:r>
          </w:p>
        </w:tc>
        <w:tc>
          <w:tcPr>
            <w:tcW w:w="1718" w:type="dxa"/>
            <w:tcBorders>
              <w:top w:val="single" w:color="auto" w:sz="4" w:space="0"/>
              <w:left w:val="nil"/>
              <w:bottom w:val="single" w:color="auto" w:sz="4" w:space="0"/>
              <w:right w:val="single" w:color="auto" w:sz="4" w:space="0"/>
            </w:tcBorders>
            <w:noWrap w:val="0"/>
            <w:vAlign w:val="center"/>
          </w:tcPr>
          <w:p>
            <w:pPr>
              <w:spacing w:before="156" w:beforeLines="50" w:line="560" w:lineRule="exact"/>
              <w:jc w:val="center"/>
              <w:rPr>
                <w:rFonts w:hint="eastAsia" w:ascii="宋体" w:hAnsi="宋体"/>
                <w:szCs w:val="21"/>
              </w:rPr>
            </w:pPr>
            <w:r>
              <w:rPr>
                <w:rFonts w:hint="eastAsia" w:ascii="宋体" w:hAnsi="宋体"/>
                <w:szCs w:val="21"/>
              </w:rPr>
              <w:t>GSM/GPRS</w:t>
            </w:r>
          </w:p>
        </w:tc>
      </w:tr>
    </w:tbl>
    <w:p>
      <w:pPr>
        <w:spacing w:line="560" w:lineRule="exact"/>
        <w:rPr>
          <w:rFonts w:hint="eastAsia"/>
        </w:rPr>
      </w:pPr>
    </w:p>
    <w:p>
      <w:pPr>
        <w:numPr>
          <w:ilvl w:val="0"/>
          <w:numId w:val="2"/>
        </w:numPr>
        <w:spacing w:line="560" w:lineRule="exact"/>
        <w:ind w:left="0" w:firstLine="0"/>
        <w:jc w:val="center"/>
        <w:outlineLvl w:val="0"/>
        <w:rPr>
          <w:rFonts w:hint="eastAsia" w:ascii="黑体" w:eastAsia="黑体"/>
          <w:sz w:val="32"/>
          <w:szCs w:val="32"/>
        </w:rPr>
      </w:pPr>
      <w:r>
        <w:rPr>
          <w:rFonts w:hint="eastAsia" w:ascii="黑体" w:eastAsia="黑体"/>
          <w:sz w:val="32"/>
          <w:szCs w:val="32"/>
        </w:rPr>
        <w:t>组织指挥体系</w:t>
      </w:r>
    </w:p>
    <w:p>
      <w:pPr>
        <w:pStyle w:val="2"/>
        <w:numPr>
          <w:ilvl w:val="1"/>
          <w:numId w:val="0"/>
        </w:numPr>
        <w:spacing w:line="560" w:lineRule="exact"/>
        <w:ind w:left="561"/>
        <w:rPr>
          <w:rFonts w:hint="eastAsia" w:ascii="楷体_GB2312" w:eastAsia="楷体_GB2312"/>
        </w:rPr>
      </w:pPr>
      <w:r>
        <w:rPr>
          <w:rFonts w:hint="eastAsia" w:ascii="楷体_GB2312" w:eastAsia="楷体_GB2312"/>
        </w:rPr>
        <w:t>1、组织机构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镇人民政府设立防汛抗旱指挥部。</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在区委、区政府的领导下，由区防汛抗旱指挥部统一指挥，协调全镇的防汛、抗旱抗洪抢险工作，镇防汛抗旱指挥部负责本行政区域的防汛抗旱抢险工作，对全镇抗洪抢险进行统一指挥。镇防汛抗旱指挥部设立在农业综合服务中心，电话：87751723。汛期期间（4月1日—10月15日）实行24小时值班制度。</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指挥部成员由镇属各单位及各管理区干部负责担任，并且下设六个专业组，各组按职能分工积极配合，共同协作，做好山洪灾害防御工作。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镇山洪灾害指挥部成员组成名单：</w:t>
      </w:r>
    </w:p>
    <w:p>
      <w:pPr>
        <w:spacing w:line="560" w:lineRule="exact"/>
        <w:ind w:left="2878" w:leftChars="304" w:hanging="2240" w:hangingChars="700"/>
        <w:rPr>
          <w:rFonts w:hint="eastAsia" w:ascii="仿宋_GB2312" w:hAnsi="宋体" w:eastAsia="仿宋_GB2312" w:cs="宋体"/>
          <w:color w:val="000000"/>
          <w:kern w:val="0"/>
          <w:sz w:val="32"/>
          <w:szCs w:val="32"/>
        </w:rPr>
      </w:pPr>
      <w:r>
        <w:rPr>
          <w:rFonts w:hint="eastAsia" w:ascii="黑体" w:hAnsi="黑体" w:eastAsia="黑体" w:cs="黑体"/>
          <w:sz w:val="32"/>
          <w:szCs w:val="32"/>
        </w:rPr>
        <w:t>指   挥   长：</w:t>
      </w:r>
      <w:r>
        <w:rPr>
          <w:rFonts w:hint="eastAsia" w:ascii="仿宋_GB2312" w:hAnsi="宋体" w:eastAsia="仿宋_GB2312"/>
          <w:sz w:val="32"/>
          <w:szCs w:val="32"/>
        </w:rPr>
        <w:t>张志成（党委副书记、镇长）</w:t>
      </w:r>
    </w:p>
    <w:p>
      <w:pPr>
        <w:spacing w:line="560" w:lineRule="exact"/>
        <w:ind w:left="3464" w:leftChars="304" w:hanging="2826" w:hangingChars="900"/>
        <w:rPr>
          <w:rFonts w:hint="eastAsia" w:ascii="仿宋_GB2312" w:hAnsi="宋体" w:eastAsia="仿宋_GB2312"/>
          <w:sz w:val="32"/>
          <w:szCs w:val="32"/>
        </w:rPr>
      </w:pPr>
      <w:r>
        <w:rPr>
          <w:rFonts w:hint="eastAsia" w:ascii="黑体" w:hAnsi="黑体" w:eastAsia="黑体" w:cs="黑体"/>
          <w:spacing w:val="-3"/>
          <w:sz w:val="32"/>
          <w:szCs w:val="32"/>
        </w:rPr>
        <w:t>常务副指挥长：</w:t>
      </w:r>
      <w:r>
        <w:rPr>
          <w:rFonts w:hint="eastAsia" w:ascii="仿宋_GB2312" w:hAnsi="宋体" w:eastAsia="仿宋_GB2312"/>
          <w:sz w:val="32"/>
          <w:szCs w:val="32"/>
        </w:rPr>
        <w:t>连俊廉（副镇长)</w:t>
      </w:r>
    </w:p>
    <w:p>
      <w:pPr>
        <w:spacing w:line="560" w:lineRule="exact"/>
        <w:ind w:left="2976" w:leftChars="304" w:hanging="2338" w:hangingChars="700"/>
        <w:rPr>
          <w:rFonts w:hint="eastAsia" w:ascii="仿宋_GB2312" w:hAnsi="宋体" w:eastAsia="仿宋_GB2312"/>
          <w:sz w:val="32"/>
          <w:szCs w:val="32"/>
        </w:rPr>
      </w:pPr>
      <w:r>
        <w:rPr>
          <w:rFonts w:hint="eastAsia" w:ascii="黑体" w:hAnsi="黑体" w:eastAsia="黑体" w:cs="黑体"/>
          <w:spacing w:val="7"/>
          <w:sz w:val="32"/>
          <w:szCs w:val="32"/>
        </w:rPr>
        <w:t>副 指 挥 长：</w:t>
      </w:r>
      <w:r>
        <w:rPr>
          <w:rFonts w:hint="eastAsia" w:ascii="仿宋_GB2312" w:hAnsi="宋体" w:eastAsia="仿宋_GB2312"/>
          <w:sz w:val="32"/>
          <w:szCs w:val="32"/>
        </w:rPr>
        <w:t>陈  斌（党委委员、武装部长</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诚平峥嵘片片长</w:t>
      </w:r>
      <w:r>
        <w:rPr>
          <w:rFonts w:hint="eastAsia" w:ascii="仿宋_GB2312" w:hAnsi="宋体" w:eastAsia="仿宋_GB2312"/>
          <w:sz w:val="32"/>
          <w:szCs w:val="32"/>
        </w:rPr>
        <w:t>）</w:t>
      </w:r>
    </w:p>
    <w:p>
      <w:pPr>
        <w:spacing w:line="560" w:lineRule="exact"/>
        <w:ind w:firstLine="640" w:firstLineChars="200"/>
        <w:rPr>
          <w:rFonts w:hint="eastAsia" w:ascii="仿宋_GB2312" w:hAnsi="宋体" w:eastAsia="仿宋_GB2312"/>
          <w:color w:val="0000FF"/>
          <w:sz w:val="32"/>
          <w:szCs w:val="32"/>
        </w:rPr>
      </w:pPr>
      <w:r>
        <w:rPr>
          <w:rFonts w:hint="eastAsia" w:ascii="仿宋_GB2312" w:hAnsi="宋体" w:eastAsia="仿宋_GB2312"/>
          <w:sz w:val="32"/>
          <w:szCs w:val="32"/>
        </w:rPr>
        <w:t xml:space="preserve">             </w:t>
      </w:r>
      <w:r>
        <w:rPr>
          <w:rFonts w:hint="eastAsia" w:ascii="仿宋_GB2312" w:hAnsi="宋体" w:eastAsia="仿宋_GB2312"/>
          <w:color w:val="0000FF"/>
          <w:sz w:val="32"/>
          <w:szCs w:val="32"/>
        </w:rPr>
        <w:t xml:space="preserve"> </w:t>
      </w:r>
      <w:r>
        <w:rPr>
          <w:rFonts w:hint="eastAsia" w:ascii="仿宋_GB2312" w:hAnsi="宋体" w:eastAsia="仿宋_GB2312"/>
          <w:color w:val="auto"/>
          <w:sz w:val="32"/>
          <w:szCs w:val="32"/>
        </w:rPr>
        <w:t>柯子兵（</w:t>
      </w:r>
      <w:r>
        <w:rPr>
          <w:rFonts w:hint="eastAsia" w:ascii="仿宋_GB2312" w:hAnsi="宋体" w:eastAsia="仿宋_GB2312"/>
          <w:color w:val="auto"/>
          <w:sz w:val="32"/>
          <w:szCs w:val="32"/>
          <w:lang w:val="en-US" w:eastAsia="zh-CN"/>
        </w:rPr>
        <w:t>团区委副书记</w:t>
      </w:r>
      <w:r>
        <w:rPr>
          <w:rFonts w:hint="eastAsia" w:ascii="仿宋_GB2312" w:hAnsi="宋体" w:eastAsia="仿宋_GB2312"/>
          <w:color w:val="auto"/>
          <w:sz w:val="32"/>
          <w:szCs w:val="32"/>
        </w:rPr>
        <w:t>）</w:t>
      </w:r>
    </w:p>
    <w:p>
      <w:pPr>
        <w:spacing w:line="560" w:lineRule="exact"/>
        <w:ind w:left="2878" w:leftChars="304" w:hanging="2240" w:hangingChars="700"/>
        <w:rPr>
          <w:rFonts w:hint="eastAsia" w:ascii="仿宋_GB2312" w:hAnsi="宋体" w:eastAsia="仿宋_GB2312"/>
          <w:color w:val="0000FF"/>
          <w:sz w:val="32"/>
          <w:szCs w:val="32"/>
        </w:rPr>
      </w:pPr>
      <w:r>
        <w:rPr>
          <w:rFonts w:hint="eastAsia" w:ascii="仿宋_GB2312" w:hAnsi="宋体" w:eastAsia="仿宋_GB2312"/>
          <w:sz w:val="32"/>
          <w:szCs w:val="32"/>
        </w:rPr>
        <w:t xml:space="preserve">              李世熙（综合便民服务中心主任</w:t>
      </w:r>
      <w:r>
        <w:rPr>
          <w:rFonts w:hint="eastAsia" w:ascii="仿宋_GB2312" w:hAnsi="宋体" w:eastAsia="仿宋_GB2312"/>
          <w:sz w:val="32"/>
          <w:szCs w:val="32"/>
          <w:lang w:eastAsia="zh-CN"/>
        </w:rPr>
        <w:t>）</w:t>
      </w:r>
      <w:r>
        <w:rPr>
          <w:rFonts w:hint="eastAsia" w:ascii="仿宋_GB2312" w:hAnsi="宋体" w:eastAsia="仿宋_GB2312"/>
          <w:sz w:val="32"/>
          <w:szCs w:val="32"/>
        </w:rPr>
        <w:t xml:space="preserve">              </w:t>
      </w:r>
    </w:p>
    <w:p>
      <w:pPr>
        <w:spacing w:line="560" w:lineRule="exact"/>
        <w:ind w:left="3032" w:leftChars="304" w:hanging="2394" w:hangingChars="700"/>
        <w:rPr>
          <w:rFonts w:hint="eastAsia" w:ascii="仿宋_GB2312" w:hAnsi="宋体" w:eastAsia="仿宋_GB2312"/>
          <w:sz w:val="32"/>
          <w:szCs w:val="32"/>
        </w:rPr>
      </w:pPr>
      <w:r>
        <w:rPr>
          <w:rFonts w:hint="eastAsia" w:ascii="黑体" w:hAnsi="黑体" w:eastAsia="黑体" w:cs="黑体"/>
          <w:spacing w:val="11"/>
          <w:sz w:val="32"/>
          <w:szCs w:val="32"/>
        </w:rPr>
        <w:t>成       员：</w:t>
      </w:r>
      <w:r>
        <w:rPr>
          <w:rFonts w:hint="eastAsia" w:ascii="仿宋_GB2312" w:hAnsi="宋体" w:eastAsia="仿宋_GB2312"/>
          <w:sz w:val="32"/>
          <w:szCs w:val="32"/>
        </w:rPr>
        <w:t>林贤海</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陈珠金</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陈建强</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王凤清</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李水兴</w:t>
      </w:r>
    </w:p>
    <w:p>
      <w:pPr>
        <w:spacing w:line="560" w:lineRule="exact"/>
        <w:ind w:left="2878" w:leftChars="304" w:hanging="2240" w:hangingChars="700"/>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刘峥平</w:t>
      </w:r>
      <w:r>
        <w:rPr>
          <w:rFonts w:hint="eastAsia" w:ascii="仿宋_GB2312" w:hAnsi="宋体" w:eastAsia="仿宋_GB2312"/>
          <w:color w:val="0000FF"/>
          <w:sz w:val="32"/>
          <w:szCs w:val="32"/>
          <w:lang w:val="en-US" w:eastAsia="zh-CN"/>
        </w:rPr>
        <w:t xml:space="preserve"> </w:t>
      </w:r>
      <w:r>
        <w:rPr>
          <w:rFonts w:hint="eastAsia" w:ascii="仿宋_GB2312" w:hAnsi="宋体" w:eastAsia="仿宋_GB2312"/>
          <w:color w:val="auto"/>
          <w:sz w:val="32"/>
          <w:szCs w:val="32"/>
        </w:rPr>
        <w:t>陈惠阳</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刘雪兰</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林配宗</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郭玉凤</w:t>
      </w:r>
    </w:p>
    <w:p>
      <w:pPr>
        <w:spacing w:line="560" w:lineRule="exact"/>
        <w:ind w:left="2878" w:leftChars="304" w:hanging="2240" w:hangingChars="700"/>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房文明</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郑忠星</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林</w:t>
      </w:r>
      <w:r>
        <w:rPr>
          <w:rFonts w:hint="eastAsia" w:ascii="仿宋_GB2312" w:hAnsi="宋体" w:eastAsia="仿宋_GB2312"/>
          <w:sz w:val="32"/>
          <w:szCs w:val="32"/>
          <w:lang w:val="en-US" w:eastAsia="zh-CN"/>
        </w:rPr>
        <w:t xml:space="preserve">浪萍 </w:t>
      </w:r>
      <w:r>
        <w:rPr>
          <w:rFonts w:hint="eastAsia" w:ascii="仿宋_GB2312" w:hAnsi="宋体" w:eastAsia="仿宋_GB2312"/>
          <w:sz w:val="32"/>
          <w:szCs w:val="32"/>
        </w:rPr>
        <w:t>朱建泉</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林惠华</w:t>
      </w:r>
    </w:p>
    <w:p>
      <w:pPr>
        <w:spacing w:line="560" w:lineRule="exact"/>
        <w:ind w:left="2878" w:leftChars="304" w:hanging="2240" w:hangingChars="700"/>
        <w:rPr>
          <w:rFonts w:hint="eastAsia" w:ascii="仿宋_GB2312" w:hAnsi="宋体" w:eastAsia="仿宋_GB2312"/>
          <w:sz w:val="32"/>
          <w:szCs w:val="32"/>
        </w:rPr>
      </w:pPr>
      <w:r>
        <w:rPr>
          <w:rFonts w:hint="eastAsia" w:ascii="仿宋_GB2312" w:hAnsi="宋体" w:eastAsia="仿宋_GB2312"/>
          <w:sz w:val="32"/>
          <w:szCs w:val="32"/>
        </w:rPr>
        <w:t xml:space="preserve">              </w:t>
      </w:r>
    </w:p>
    <w:p>
      <w:pPr>
        <w:pStyle w:val="2"/>
        <w:numPr>
          <w:ilvl w:val="1"/>
          <w:numId w:val="0"/>
        </w:numPr>
        <w:spacing w:before="0" w:after="0" w:line="560" w:lineRule="exact"/>
        <w:ind w:left="561"/>
        <w:rPr>
          <w:rFonts w:hint="eastAsia" w:ascii="仿宋_GB2312" w:eastAsia="仿宋_GB2312"/>
        </w:rPr>
      </w:pPr>
      <w:r>
        <w:rPr>
          <w:rFonts w:hint="eastAsia" w:ascii="仿宋_GB2312" w:eastAsia="仿宋_GB2312"/>
        </w:rPr>
        <w:t>2、分工与职责</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镇级山洪灾害防御指挥部统一领导和组织本区域内山洪灾害防御群测群防工作，各相关部门各负其责，相互协作，实施山洪灾害防御工作。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（1）通讯联络组：发现险情时，镇指挥部接到报告后，应快速将险情通知群众，组织干部群众进行抢险救灾，帮助群众及时转移到安全地带，抢救受灾群众及物资，把损失降到最低。</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责任部门：农办、党政办、民政办、综治办、各村</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医疗卫生组：负责在全镇设立若干个抗洪抢险医疗救护点，加强前方医疗救护与后方医院急救中心的联系，供应所需医疗药品器械，确保灾民有病能及时得到医治，组织卫生防疫，对水源水质的检验和饮用水消毒，对受灾区及时消毒和组织群众搞好环境卫生。</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责任部门：卫计办</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（3）交通运输组：负责交通保障，确保抢险通道的畅通无阻。</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责任部门：村建办、道安办、综治办</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（4）综合协调组：负责协调调处灾民矛盾纠纷，维持灾民情绪稳定等各项工作，确保灾民生命财产安全。</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责任部门：司法所、各村</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（5）安全保卫组：负责抗洪抢险的治安保卫工作。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责任部门：综治办</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（6）工程技术组：保障辖区内防灾、抗洪、救灾的用电以及通信畅通，对易发生触电伤及人员地区及时停电，灾后保障恢复供电及通信畅通。</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责任部门：电信、电力公司</w:t>
      </w: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p>
    <w:p>
      <w:pPr>
        <w:numPr>
          <w:ilvl w:val="0"/>
          <w:numId w:val="2"/>
        </w:numPr>
        <w:spacing w:line="560" w:lineRule="exact"/>
        <w:ind w:left="0" w:firstLine="0"/>
        <w:jc w:val="center"/>
        <w:outlineLvl w:val="0"/>
        <w:rPr>
          <w:rFonts w:hint="eastAsia" w:ascii="黑体" w:eastAsia="黑体"/>
          <w:sz w:val="32"/>
          <w:szCs w:val="32"/>
        </w:rPr>
      </w:pPr>
      <w:r>
        <w:rPr>
          <w:rFonts w:hint="eastAsia" w:ascii="黑体" w:eastAsia="黑体"/>
          <w:sz w:val="32"/>
          <w:szCs w:val="32"/>
        </w:rPr>
        <w:t>预报和决策</w:t>
      </w:r>
    </w:p>
    <w:p>
      <w:pPr>
        <w:pStyle w:val="2"/>
        <w:numPr>
          <w:ilvl w:val="0"/>
          <w:numId w:val="4"/>
        </w:numPr>
        <w:spacing w:line="560" w:lineRule="exact"/>
        <w:rPr>
          <w:rFonts w:hint="eastAsia" w:ascii="楷体_GB2312" w:eastAsia="楷体_GB2312"/>
        </w:rPr>
      </w:pPr>
      <w:r>
        <w:rPr>
          <w:rFonts w:hint="eastAsia" w:ascii="楷体_GB2312" w:eastAsia="楷体_GB2312"/>
        </w:rPr>
        <w:t>山洪灾害的预报</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山洪灾害的防治预报分为三个等级状态，即预警状态，警报状态和临灾警报状态。</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预警状态：出现中到大雨和连降暴雨（连降暴雨3日以上），河流水位持续上涨，河道水位接近常遇洪水位。</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警报状态：当出现局部强降雨12小时降水量达120mm时，进入预警状态，中到大雨仍在继续，洪水接近警戒水位，山洪威胁点</w:t>
      </w:r>
      <w:r>
        <w:rPr>
          <w:rFonts w:hint="eastAsia" w:ascii="仿宋_GB2312" w:hAnsi="宋体" w:eastAsia="仿宋_GB2312"/>
          <w:sz w:val="32"/>
          <w:szCs w:val="32"/>
          <w:lang w:val="en-US" w:eastAsia="zh-CN"/>
        </w:rPr>
        <w:t>做</w:t>
      </w:r>
      <w:r>
        <w:rPr>
          <w:rFonts w:hint="eastAsia" w:ascii="仿宋_GB2312" w:hAnsi="宋体" w:eastAsia="仿宋_GB2312"/>
          <w:sz w:val="32"/>
          <w:szCs w:val="32"/>
        </w:rPr>
        <w:t>好人员撤离准备。</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临灾警报状态：出现局部强降雨12小时降水量达140mm时，进入警报状态，在降雨过程中或降雨后，河道洪水超警戒水位，且水位仍在上涨，山洪威胁点人员进行撤离。</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进入预警状态后要加强监测，加密测次。预警员按规定及时将有关情况上报市级领导小组。</w:t>
      </w:r>
    </w:p>
    <w:p>
      <w:pPr>
        <w:pStyle w:val="2"/>
        <w:numPr>
          <w:ilvl w:val="0"/>
          <w:numId w:val="4"/>
        </w:numPr>
        <w:spacing w:line="560" w:lineRule="exact"/>
        <w:rPr>
          <w:rFonts w:hint="eastAsia" w:ascii="楷体_GB2312" w:eastAsia="楷体_GB2312"/>
        </w:rPr>
      </w:pPr>
      <w:r>
        <w:rPr>
          <w:rFonts w:hint="eastAsia" w:ascii="楷体_GB2312" w:eastAsia="楷体_GB2312"/>
        </w:rPr>
        <w:t>山洪灾害的预警决策</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警报状态由镇防洪领导小组综合预警员及各雨量站信息确定，并报区防汛抗旱总指挥部，出现紧急情况无法联络时，警报状态决策权逐级下放，并尽最大可能报上级防汛部门。</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区防汛抗旱总指挥部根据汛情可直接宣布进入临灾警报状态，进入防汛紧急期。</w:t>
      </w:r>
    </w:p>
    <w:p>
      <w:pPr>
        <w:spacing w:line="560" w:lineRule="exact"/>
        <w:ind w:firstLine="640" w:firstLineChars="200"/>
        <w:rPr>
          <w:rFonts w:hint="eastAsia" w:ascii="仿宋_GB2312" w:hAnsi="宋体" w:eastAsia="仿宋_GB2312"/>
          <w:sz w:val="32"/>
          <w:szCs w:val="32"/>
        </w:rPr>
      </w:pPr>
    </w:p>
    <w:p>
      <w:pPr>
        <w:numPr>
          <w:ilvl w:val="0"/>
          <w:numId w:val="2"/>
        </w:numPr>
        <w:spacing w:line="560" w:lineRule="exact"/>
        <w:ind w:left="0" w:firstLine="0"/>
        <w:jc w:val="center"/>
        <w:outlineLvl w:val="0"/>
        <w:rPr>
          <w:rFonts w:hint="eastAsia" w:ascii="黑体" w:eastAsia="黑体"/>
          <w:sz w:val="32"/>
          <w:szCs w:val="32"/>
        </w:rPr>
      </w:pPr>
      <w:r>
        <w:rPr>
          <w:rFonts w:hint="eastAsia" w:ascii="黑体" w:eastAsia="黑体"/>
          <w:sz w:val="32"/>
          <w:szCs w:val="32"/>
        </w:rPr>
        <w:t>转移安置</w:t>
      </w:r>
    </w:p>
    <w:p>
      <w:pPr>
        <w:pStyle w:val="2"/>
        <w:numPr>
          <w:ilvl w:val="0"/>
          <w:numId w:val="5"/>
        </w:numPr>
        <w:spacing w:line="560" w:lineRule="exact"/>
        <w:rPr>
          <w:rFonts w:hint="eastAsia" w:ascii="楷体_GB2312" w:eastAsia="楷体_GB2312"/>
        </w:rPr>
      </w:pPr>
      <w:r>
        <w:rPr>
          <w:rFonts w:hint="eastAsia" w:ascii="楷体_GB2312" w:eastAsia="楷体_GB2312"/>
        </w:rPr>
        <w:t>应对措施和方案</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预警状态：得到预警状态预报后，镇防洪领导小组应立即召开应急防范会议，通报险情，领导小组安排人员值班，做好应急防范的准备。</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警报状态：得到警报状态预报后，召开镇防洪领导小组全体会议，部署有关工作，决定应急防范搬迁方案，检查各部门责任人的到岗情况，领导小组安排专人日夜值班；通报险情，检查准备工作进展情况，发现问题当场解决。</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临灾警报状态：得到临灾警报状态的预报后，镇负责人应发布紧急搬迁令。并通过各种通</w:t>
      </w:r>
      <w:r>
        <w:rPr>
          <w:rFonts w:hint="eastAsia" w:ascii="仿宋_GB2312" w:hAnsi="宋体" w:eastAsia="仿宋_GB2312"/>
          <w:sz w:val="32"/>
          <w:szCs w:val="32"/>
          <w:lang w:val="en-US" w:eastAsia="zh-CN"/>
        </w:rPr>
        <w:t>信</w:t>
      </w:r>
      <w:r>
        <w:rPr>
          <w:rFonts w:hint="eastAsia" w:ascii="仿宋_GB2312" w:hAnsi="宋体" w:eastAsia="仿宋_GB2312"/>
          <w:sz w:val="32"/>
          <w:szCs w:val="32"/>
        </w:rPr>
        <w:t>方法传达到各部门和全体临灾区居民；各部门、单位、住户接到命令后，应服从指挥，在规定的时间内，按规定线路有条不紊地撤离到安全区；由派出所公安干警等组成巡逻小分队，逐家逐户检查撤离情况，督促居民迅速撤离；居民全部撤离</w:t>
      </w:r>
      <w:r>
        <w:rPr>
          <w:rFonts w:hint="eastAsia" w:ascii="仿宋_GB2312" w:hAnsi="宋体" w:eastAsia="仿宋_GB2312"/>
          <w:spacing w:val="-6"/>
          <w:sz w:val="32"/>
          <w:szCs w:val="32"/>
        </w:rPr>
        <w:t>后，巡逻小分队应划定警戒封锁线，禁止人员进入险区；当镇三防领导小组发布警报解除令后，撤离人员方可在统一指挥下，有秩序地迁返住地，并做好善后清查登记工作。</w:t>
      </w:r>
    </w:p>
    <w:p>
      <w:pPr>
        <w:pStyle w:val="2"/>
        <w:numPr>
          <w:ilvl w:val="0"/>
          <w:numId w:val="5"/>
        </w:numPr>
        <w:spacing w:line="560" w:lineRule="exact"/>
        <w:rPr>
          <w:rFonts w:hint="eastAsia" w:ascii="楷体_GB2312" w:eastAsia="楷体_GB2312"/>
        </w:rPr>
      </w:pPr>
      <w:r>
        <w:rPr>
          <w:rFonts w:hint="eastAsia" w:ascii="楷体_GB2312" w:eastAsia="楷体_GB2312"/>
        </w:rPr>
        <w:t>人员转移安置方案</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要求各山洪威胁点要确定附近地势较高的安全区居民点作为转移点或投亲靠友，若附近无安全区应提前</w:t>
      </w:r>
      <w:r>
        <w:rPr>
          <w:rFonts w:hint="eastAsia" w:ascii="仿宋_GB2312" w:hAnsi="宋体" w:eastAsia="仿宋_GB2312"/>
          <w:sz w:val="32"/>
          <w:szCs w:val="32"/>
          <w:lang w:val="en-US" w:eastAsia="zh-CN"/>
        </w:rPr>
        <w:t>做</w:t>
      </w:r>
      <w:r>
        <w:rPr>
          <w:rFonts w:hint="eastAsia" w:ascii="仿宋_GB2312" w:hAnsi="宋体" w:eastAsia="仿宋_GB2312"/>
          <w:sz w:val="32"/>
          <w:szCs w:val="32"/>
        </w:rPr>
        <w:t>好撤离准备。</w:t>
      </w:r>
    </w:p>
    <w:p>
      <w:pPr>
        <w:spacing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当启动搬迁预案时，镇单位的人员以单位为小组，各单位负责将本单位的人员（包括外业人员）撤离。各山洪威胁点以点为小组，由驻各山洪威胁点社区村干部负责将本组的居民撤离到安全地带。</w:t>
      </w:r>
    </w:p>
    <w:p>
      <w:pPr>
        <w:spacing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受山洪灾害威胁、群众转移安置计划表详见附件四。</w:t>
      </w:r>
    </w:p>
    <w:p>
      <w:pPr>
        <w:spacing w:line="550" w:lineRule="exact"/>
        <w:ind w:firstLine="640" w:firstLineChars="200"/>
        <w:rPr>
          <w:rFonts w:hint="eastAsia" w:ascii="仿宋_GB2312" w:hAnsi="宋体" w:eastAsia="仿宋_GB2312"/>
          <w:sz w:val="32"/>
          <w:szCs w:val="32"/>
        </w:rPr>
      </w:pPr>
    </w:p>
    <w:p>
      <w:pPr>
        <w:numPr>
          <w:ilvl w:val="0"/>
          <w:numId w:val="2"/>
        </w:numPr>
        <w:spacing w:line="550" w:lineRule="exact"/>
        <w:ind w:left="0" w:firstLine="0"/>
        <w:jc w:val="center"/>
        <w:outlineLvl w:val="0"/>
        <w:rPr>
          <w:rFonts w:hint="eastAsia" w:ascii="黑体" w:eastAsia="黑体"/>
          <w:sz w:val="32"/>
          <w:szCs w:val="32"/>
        </w:rPr>
      </w:pPr>
      <w:r>
        <w:rPr>
          <w:rFonts w:hint="eastAsia" w:ascii="黑体" w:eastAsia="黑体"/>
          <w:sz w:val="32"/>
          <w:szCs w:val="32"/>
        </w:rPr>
        <w:t>抢险救灾</w:t>
      </w:r>
    </w:p>
    <w:p>
      <w:pPr>
        <w:spacing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以村为单位形成抢险救灾小组，由镇指挥部统一指挥，一旦发生险情，村负责人应及时向上一级防汛指挥部报告。并配合做好救灾物资调拨、受灾人员和救灾物资的运输调度、伤病员抢救，以及灾区防疫工作。</w:t>
      </w:r>
    </w:p>
    <w:p>
      <w:pPr>
        <w:spacing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抢险救灾小组人员名单详见附件五：   </w:t>
      </w:r>
    </w:p>
    <w:p>
      <w:pPr>
        <w:spacing w:line="550" w:lineRule="exact"/>
        <w:ind w:firstLine="640" w:firstLineChars="200"/>
        <w:rPr>
          <w:rFonts w:hint="eastAsia" w:ascii="仿宋_GB2312" w:hAnsi="宋体" w:eastAsia="仿宋_GB2312"/>
          <w:sz w:val="32"/>
          <w:szCs w:val="32"/>
        </w:rPr>
      </w:pPr>
    </w:p>
    <w:p>
      <w:pPr>
        <w:numPr>
          <w:ilvl w:val="0"/>
          <w:numId w:val="2"/>
        </w:numPr>
        <w:spacing w:line="550" w:lineRule="exact"/>
        <w:ind w:left="0" w:firstLine="0"/>
        <w:jc w:val="center"/>
        <w:outlineLvl w:val="0"/>
        <w:rPr>
          <w:rFonts w:hint="eastAsia" w:ascii="黑体" w:eastAsia="黑体"/>
          <w:b/>
          <w:sz w:val="32"/>
          <w:szCs w:val="32"/>
        </w:rPr>
      </w:pPr>
      <w:r>
        <w:rPr>
          <w:rFonts w:hint="eastAsia" w:ascii="黑体" w:eastAsia="黑体"/>
          <w:b/>
          <w:sz w:val="32"/>
          <w:szCs w:val="32"/>
        </w:rPr>
        <w:t>责任追究</w:t>
      </w:r>
    </w:p>
    <w:p>
      <w:pPr>
        <w:spacing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全面落实防汛责任制，各地各单位要一级对一级负责，一级一级落实责任人，层层落实各项责任制，严格履行职责，切实担负起防灾责任。有关单位和人员坚决服从防灾需要，严格执行上级下达的命令，若有违</w:t>
      </w:r>
      <w:r>
        <w:rPr>
          <w:rFonts w:hint="eastAsia" w:ascii="仿宋_GB2312" w:hAnsi="宋体" w:eastAsia="仿宋_GB2312"/>
          <w:sz w:val="32"/>
          <w:szCs w:val="32"/>
          <w:lang w:val="en-US" w:eastAsia="zh-CN"/>
        </w:rPr>
        <w:t>反</w:t>
      </w:r>
      <w:r>
        <w:rPr>
          <w:rFonts w:hint="eastAsia" w:ascii="仿宋_GB2312" w:hAnsi="宋体" w:eastAsia="仿宋_GB2312"/>
          <w:sz w:val="32"/>
          <w:szCs w:val="32"/>
        </w:rPr>
        <w:t>，将按《福建省实施&lt;中华人民共和国防洪法&gt;办法》的规定追究相关人员责任。</w:t>
      </w:r>
    </w:p>
    <w:p>
      <w:pPr>
        <w:spacing w:line="550" w:lineRule="exact"/>
        <w:ind w:firstLine="640" w:firstLineChars="200"/>
        <w:rPr>
          <w:rFonts w:hint="eastAsia" w:ascii="仿宋_GB2312" w:hAnsi="宋体" w:eastAsia="仿宋_GB2312"/>
          <w:sz w:val="32"/>
          <w:szCs w:val="32"/>
        </w:rPr>
      </w:pPr>
    </w:p>
    <w:p>
      <w:pPr>
        <w:spacing w:line="550" w:lineRule="exact"/>
        <w:ind w:firstLine="640" w:firstLineChars="200"/>
        <w:outlineLvl w:val="0"/>
        <w:rPr>
          <w:rFonts w:hint="eastAsia" w:ascii="仿宋_GB2312" w:hAnsi="华文中宋" w:eastAsia="仿宋_GB2312"/>
          <w:sz w:val="32"/>
          <w:szCs w:val="32"/>
        </w:rPr>
      </w:pPr>
      <w:r>
        <w:rPr>
          <w:rFonts w:hint="eastAsia" w:ascii="仿宋_GB2312" w:hAnsi="华文中宋" w:eastAsia="仿宋_GB2312"/>
          <w:sz w:val="32"/>
          <w:szCs w:val="32"/>
        </w:rPr>
        <w:t>附件：1．水利工程基本情况表</w:t>
      </w:r>
    </w:p>
    <w:p>
      <w:pPr>
        <w:spacing w:line="550" w:lineRule="exact"/>
        <w:ind w:firstLine="1619" w:firstLineChars="506"/>
        <w:outlineLvl w:val="0"/>
        <w:rPr>
          <w:rFonts w:hint="eastAsia" w:ascii="仿宋_GB2312" w:hAnsi="宋体" w:eastAsia="仿宋_GB2312" w:cs="宋体"/>
          <w:bCs/>
          <w:kern w:val="0"/>
          <w:sz w:val="32"/>
          <w:szCs w:val="32"/>
        </w:rPr>
      </w:pPr>
      <w:r>
        <w:rPr>
          <w:rFonts w:hint="eastAsia" w:ascii="仿宋_GB2312" w:hAnsi="华文中宋" w:eastAsia="仿宋_GB2312"/>
          <w:sz w:val="32"/>
          <w:szCs w:val="32"/>
        </w:rPr>
        <w:t>2．</w:t>
      </w:r>
      <w:r>
        <w:rPr>
          <w:rFonts w:hint="eastAsia" w:ascii="仿宋_GB2312" w:hAnsi="宋体" w:eastAsia="仿宋_GB2312" w:cs="宋体"/>
          <w:bCs/>
          <w:kern w:val="0"/>
          <w:sz w:val="32"/>
          <w:szCs w:val="32"/>
        </w:rPr>
        <w:t>峰尾镇危房转移安置情况登记表</w:t>
      </w:r>
    </w:p>
    <w:p>
      <w:pPr>
        <w:spacing w:line="550" w:lineRule="exact"/>
        <w:ind w:firstLine="1619" w:firstLineChars="506"/>
        <w:outlineLvl w:val="0"/>
        <w:rPr>
          <w:rFonts w:hint="eastAsia" w:ascii="仿宋_GB2312" w:hAnsi="华文中宋" w:eastAsia="仿宋_GB2312"/>
          <w:sz w:val="32"/>
          <w:szCs w:val="32"/>
        </w:rPr>
      </w:pPr>
      <w:r>
        <w:rPr>
          <w:rFonts w:hint="eastAsia" w:ascii="仿宋_GB2312" w:hAnsi="宋体" w:eastAsia="仿宋_GB2312" w:cs="宋体"/>
          <w:bCs/>
          <w:kern w:val="0"/>
          <w:sz w:val="32"/>
          <w:szCs w:val="32"/>
        </w:rPr>
        <w:t>3.</w:t>
      </w:r>
      <w:r>
        <w:rPr>
          <w:rFonts w:hint="eastAsia" w:ascii="仿宋_GB2312" w:hAnsi="华文中宋" w:eastAsia="仿宋_GB2312"/>
          <w:sz w:val="32"/>
          <w:szCs w:val="32"/>
        </w:rPr>
        <w:t>历史山洪灾害损失情况表</w:t>
      </w:r>
    </w:p>
    <w:p>
      <w:pPr>
        <w:spacing w:line="560" w:lineRule="exact"/>
        <w:outlineLvl w:val="0"/>
        <w:rPr>
          <w:rFonts w:hint="eastAsia" w:ascii="仿宋_GB2312" w:eastAsia="仿宋_GB2312"/>
          <w:sz w:val="32"/>
          <w:szCs w:val="32"/>
        </w:rPr>
        <w:sectPr>
          <w:footerReference r:id="rId7" w:type="default"/>
          <w:pgSz w:w="11907" w:h="16840"/>
          <w:pgMar w:top="2098" w:right="1531" w:bottom="1871" w:left="1531" w:header="851" w:footer="1418" w:gutter="0"/>
          <w:cols w:space="720" w:num="1"/>
          <w:docGrid w:type="lines" w:linePitch="312" w:charSpace="0"/>
        </w:sectPr>
      </w:pPr>
    </w:p>
    <w:p>
      <w:pPr>
        <w:outlineLvl w:val="0"/>
        <w:rPr>
          <w:rFonts w:hint="eastAsia" w:ascii="黑体" w:eastAsia="黑体"/>
          <w:sz w:val="32"/>
          <w:szCs w:val="32"/>
        </w:rPr>
      </w:pPr>
      <w:r>
        <w:rPr>
          <w:rFonts w:hint="eastAsia" w:ascii="黑体" w:eastAsia="黑体"/>
          <w:sz w:val="32"/>
          <w:szCs w:val="32"/>
        </w:rPr>
        <w:t>附件1</w:t>
      </w:r>
    </w:p>
    <w:p>
      <w:pPr>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水利工程基本情况表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397"/>
        <w:gridCol w:w="1287"/>
        <w:gridCol w:w="1040"/>
        <w:gridCol w:w="1102"/>
        <w:gridCol w:w="1102"/>
        <w:gridCol w:w="1103"/>
        <w:gridCol w:w="2845"/>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工程名称</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类型</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规模（库容/防洪标准）</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防限/警戒水位</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危险水位</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捍卫农田(亩)</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保护人口(人)</w:t>
            </w:r>
          </w:p>
        </w:tc>
        <w:tc>
          <w:tcPr>
            <w:tcW w:w="49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行政责任人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郭厝海堤</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8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郭玉凤</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(村书记、村主任)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诚峰1#2#海堤</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8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刘雪兰</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4"/>
              </w:rPr>
            </w:pPr>
            <w:r>
              <w:rPr>
                <w:rFonts w:hint="eastAsia" w:ascii="宋体" w:hAnsi="宋体"/>
                <w:sz w:val="24"/>
              </w:rPr>
              <w:t>(村书记、主任)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诚平海岸线</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8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林配宗</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4"/>
              </w:rPr>
            </w:pPr>
            <w:r>
              <w:rPr>
                <w:rFonts w:hint="eastAsia" w:ascii="宋体" w:hAnsi="宋体"/>
                <w:sz w:val="24"/>
              </w:rPr>
              <w:t>(村书记、主任)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前亭海岸线</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8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房文明</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(村书记、主任)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峥嵘海堤</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8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郑忠星</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4"/>
                <w:lang w:val="en-US" w:eastAsia="zh-CN"/>
              </w:rPr>
            </w:pPr>
            <w:r>
              <w:rPr>
                <w:rFonts w:hint="eastAsia" w:ascii="宋体" w:hAnsi="宋体"/>
                <w:sz w:val="24"/>
              </w:rPr>
              <w:t>(村书记、主任</w:t>
            </w:r>
            <w:r>
              <w:rPr>
                <w:rFonts w:hint="eastAsia" w:ascii="宋体" w:hAnsi="宋体"/>
                <w:sz w:val="24"/>
                <w:lang w:eastAsia="zh-CN"/>
              </w:rPr>
              <w:t>）</w:t>
            </w:r>
          </w:p>
        </w:tc>
      </w:tr>
    </w:tbl>
    <w:p>
      <w:pPr>
        <w:outlineLvl w:val="0"/>
        <w:rPr>
          <w:b/>
          <w:sz w:val="32"/>
          <w:szCs w:val="32"/>
        </w:rPr>
        <w:sectPr>
          <w:pgSz w:w="16838" w:h="11906" w:orient="landscape"/>
          <w:pgMar w:top="2098" w:right="1531" w:bottom="1871" w:left="1531" w:header="851" w:footer="1417" w:gutter="0"/>
          <w:cols w:space="720" w:num="1"/>
          <w:docGrid w:type="lines" w:linePitch="312" w:charSpace="0"/>
        </w:sectPr>
      </w:pPr>
    </w:p>
    <w:tbl>
      <w:tblPr>
        <w:tblStyle w:val="5"/>
        <w:tblW w:w="0" w:type="auto"/>
        <w:jc w:val="center"/>
        <w:tblLayout w:type="fixed"/>
        <w:tblCellMar>
          <w:top w:w="15" w:type="dxa"/>
          <w:left w:w="108" w:type="dxa"/>
          <w:bottom w:w="15" w:type="dxa"/>
          <w:right w:w="108" w:type="dxa"/>
        </w:tblCellMar>
      </w:tblPr>
      <w:tblGrid>
        <w:gridCol w:w="533"/>
        <w:gridCol w:w="948"/>
        <w:gridCol w:w="627"/>
        <w:gridCol w:w="1064"/>
        <w:gridCol w:w="1237"/>
        <w:gridCol w:w="498"/>
        <w:gridCol w:w="1046"/>
        <w:gridCol w:w="1223"/>
        <w:gridCol w:w="1223"/>
        <w:gridCol w:w="885"/>
        <w:gridCol w:w="909"/>
        <w:gridCol w:w="896"/>
        <w:gridCol w:w="2830"/>
        <w:gridCol w:w="73"/>
      </w:tblGrid>
      <w:tr>
        <w:tblPrEx>
          <w:tblCellMar>
            <w:top w:w="15" w:type="dxa"/>
            <w:left w:w="108" w:type="dxa"/>
            <w:bottom w:w="15" w:type="dxa"/>
            <w:right w:w="108" w:type="dxa"/>
          </w:tblCellMar>
        </w:tblPrEx>
        <w:trPr>
          <w:gridAfter w:val="1"/>
          <w:wAfter w:w="73" w:type="dxa"/>
          <w:trHeight w:val="828" w:hRule="atLeast"/>
          <w:jc w:val="center"/>
        </w:trPr>
        <w:tc>
          <w:tcPr>
            <w:tcW w:w="13919" w:type="dxa"/>
            <w:gridSpan w:val="13"/>
            <w:noWrap w:val="0"/>
            <w:vAlign w:val="center"/>
          </w:tcPr>
          <w:p>
            <w:pPr>
              <w:widowControl/>
              <w:spacing w:line="320" w:lineRule="exact"/>
              <w:rPr>
                <w:rFonts w:hint="eastAsia" w:ascii="宋体" w:hAnsi="宋体" w:eastAsia="黑体" w:cs="宋体"/>
                <w:b/>
                <w:bCs/>
                <w:kern w:val="0"/>
                <w:sz w:val="32"/>
                <w:szCs w:val="32"/>
              </w:rPr>
            </w:pPr>
            <w:r>
              <w:rPr>
                <w:rFonts w:hint="eastAsia" w:ascii="黑体" w:hAnsi="宋体" w:eastAsia="黑体" w:cs="宋体"/>
                <w:color w:val="000000"/>
                <w:kern w:val="0"/>
                <w:sz w:val="32"/>
                <w:szCs w:val="32"/>
              </w:rPr>
              <w:t>附件2</w:t>
            </w:r>
          </w:p>
          <w:p>
            <w:pPr>
              <w:widowControl/>
              <w:spacing w:line="500" w:lineRule="exact"/>
              <w:jc w:val="center"/>
              <w:rPr>
                <w:rFonts w:ascii="宋体" w:hAnsi="宋体" w:cs="宋体"/>
                <w:color w:val="000000"/>
                <w:kern w:val="0"/>
                <w:sz w:val="22"/>
                <w:szCs w:val="22"/>
              </w:rPr>
            </w:pPr>
            <w:r>
              <w:rPr>
                <w:rFonts w:hint="eastAsia" w:ascii="方正小标宋简体" w:hAnsi="方正小标宋简体" w:eastAsia="方正小标宋简体" w:cs="方正小标宋简体"/>
                <w:bCs/>
                <w:sz w:val="44"/>
                <w:szCs w:val="44"/>
              </w:rPr>
              <w:t>峰尾镇危房转移安置情况登记表</w:t>
            </w:r>
          </w:p>
        </w:tc>
      </w:tr>
      <w:tr>
        <w:tblPrEx>
          <w:tblCellMar>
            <w:top w:w="15" w:type="dxa"/>
            <w:left w:w="15" w:type="dxa"/>
            <w:bottom w:w="15" w:type="dxa"/>
            <w:right w:w="15" w:type="dxa"/>
          </w:tblCellMar>
        </w:tblPrEx>
        <w:trPr>
          <w:trHeight w:val="309"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color w:val="000000"/>
                <w:kern w:val="0"/>
                <w:sz w:val="18"/>
                <w:szCs w:val="18"/>
                <w:lang w:bidi="ar"/>
              </w:rPr>
            </w:pPr>
            <w:r>
              <w:rPr>
                <w:rFonts w:hint="eastAsia" w:ascii="宋体" w:hAnsi="宋体" w:cs="仿宋"/>
                <w:b/>
                <w:color w:val="000000"/>
                <w:kern w:val="0"/>
                <w:sz w:val="18"/>
                <w:szCs w:val="18"/>
                <w:lang w:bidi="ar"/>
              </w:rPr>
              <w:t>村</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color w:val="000000"/>
                <w:sz w:val="18"/>
                <w:szCs w:val="18"/>
              </w:rPr>
            </w:pPr>
            <w:r>
              <w:rPr>
                <w:rFonts w:hint="eastAsia" w:ascii="宋体" w:hAnsi="宋体" w:cs="仿宋"/>
                <w:b/>
                <w:color w:val="000000"/>
                <w:kern w:val="0"/>
                <w:sz w:val="18"/>
                <w:szCs w:val="18"/>
                <w:lang w:bidi="ar"/>
              </w:rPr>
              <w:t>户主</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color w:val="000000"/>
                <w:sz w:val="18"/>
                <w:szCs w:val="18"/>
              </w:rPr>
            </w:pPr>
            <w:r>
              <w:rPr>
                <w:rFonts w:hint="eastAsia" w:ascii="宋体" w:hAnsi="宋体" w:cs="仿宋"/>
                <w:b/>
                <w:color w:val="000000"/>
                <w:kern w:val="0"/>
                <w:sz w:val="18"/>
                <w:szCs w:val="18"/>
                <w:lang w:bidi="ar"/>
              </w:rPr>
              <w:t>家庭人数</w:t>
            </w: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textAlignment w:val="center"/>
              <w:rPr>
                <w:rFonts w:hint="eastAsia" w:ascii="宋体" w:hAnsi="宋体" w:cs="仿宋"/>
                <w:b/>
                <w:color w:val="000000"/>
                <w:sz w:val="18"/>
                <w:szCs w:val="18"/>
              </w:rPr>
            </w:pPr>
            <w:r>
              <w:rPr>
                <w:rFonts w:hint="eastAsia" w:ascii="宋体" w:hAnsi="宋体" w:cs="仿宋"/>
                <w:b/>
                <w:color w:val="000000"/>
                <w:sz w:val="18"/>
                <w:szCs w:val="18"/>
              </w:rPr>
              <w:t>家人姓名</w:t>
            </w:r>
          </w:p>
        </w:tc>
        <w:tc>
          <w:tcPr>
            <w:tcW w:w="1237"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color w:val="000000"/>
                <w:sz w:val="18"/>
                <w:szCs w:val="18"/>
              </w:rPr>
            </w:pPr>
            <w:r>
              <w:rPr>
                <w:rFonts w:hint="eastAsia" w:ascii="宋体" w:hAnsi="宋体" w:cs="仿宋"/>
                <w:b/>
                <w:color w:val="000000"/>
                <w:kern w:val="0"/>
                <w:sz w:val="18"/>
                <w:szCs w:val="18"/>
                <w:lang w:bidi="ar"/>
              </w:rPr>
              <w:t>联系方式</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color w:val="000000"/>
                <w:kern w:val="0"/>
                <w:sz w:val="18"/>
                <w:szCs w:val="18"/>
                <w:lang w:bidi="ar"/>
              </w:rPr>
            </w:pPr>
            <w:r>
              <w:rPr>
                <w:rFonts w:hint="eastAsia" w:ascii="宋体" w:hAnsi="宋体" w:cs="仿宋"/>
                <w:b/>
                <w:color w:val="000000"/>
                <w:kern w:val="0"/>
                <w:sz w:val="18"/>
                <w:szCs w:val="18"/>
                <w:lang w:bidi="ar"/>
              </w:rPr>
              <w:t>房屋   类型</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color w:val="000000"/>
                <w:sz w:val="18"/>
                <w:szCs w:val="18"/>
              </w:rPr>
            </w:pPr>
            <w:r>
              <w:rPr>
                <w:rFonts w:hint="eastAsia" w:ascii="宋体" w:hAnsi="宋体" w:cs="仿宋"/>
                <w:b/>
                <w:color w:val="000000"/>
                <w:kern w:val="0"/>
                <w:sz w:val="18"/>
                <w:szCs w:val="18"/>
                <w:lang w:bidi="ar"/>
              </w:rPr>
              <w:t>转移原因</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color w:val="000000"/>
                <w:sz w:val="18"/>
                <w:szCs w:val="18"/>
              </w:rPr>
            </w:pPr>
            <w:r>
              <w:rPr>
                <w:rFonts w:hint="eastAsia" w:ascii="宋体" w:hAnsi="宋体" w:cs="仿宋"/>
                <w:b/>
                <w:color w:val="000000"/>
                <w:kern w:val="0"/>
                <w:sz w:val="18"/>
                <w:szCs w:val="18"/>
                <w:lang w:bidi="ar"/>
              </w:rPr>
              <w:t>转移地点</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color w:val="000000"/>
                <w:sz w:val="18"/>
                <w:szCs w:val="18"/>
              </w:rPr>
            </w:pPr>
            <w:r>
              <w:rPr>
                <w:rFonts w:hint="eastAsia" w:ascii="宋体" w:hAnsi="宋体" w:cs="仿宋"/>
                <w:b/>
                <w:color w:val="000000"/>
                <w:kern w:val="0"/>
                <w:sz w:val="18"/>
                <w:szCs w:val="18"/>
                <w:lang w:bidi="ar"/>
              </w:rPr>
              <w:t>转移地点所在自然村</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color w:val="000000"/>
                <w:sz w:val="18"/>
                <w:szCs w:val="18"/>
              </w:rPr>
            </w:pPr>
            <w:r>
              <w:rPr>
                <w:rFonts w:hint="eastAsia" w:ascii="宋体" w:hAnsi="宋体" w:cs="仿宋"/>
                <w:b/>
                <w:color w:val="000000"/>
                <w:kern w:val="0"/>
                <w:sz w:val="18"/>
                <w:szCs w:val="18"/>
                <w:lang w:bidi="ar"/>
              </w:rPr>
              <w:t>转移负责人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right="-21" w:rightChars="-10"/>
              <w:jc w:val="center"/>
              <w:textAlignment w:val="center"/>
              <w:rPr>
                <w:rFonts w:hint="eastAsia" w:ascii="宋体" w:hAnsi="宋体" w:cs="仿宋"/>
                <w:b/>
                <w:color w:val="000000"/>
                <w:sz w:val="18"/>
                <w:szCs w:val="18"/>
              </w:rPr>
            </w:pPr>
            <w:r>
              <w:rPr>
                <w:rFonts w:hint="eastAsia" w:ascii="宋体" w:hAnsi="宋体" w:cs="仿宋"/>
                <w:b/>
                <w:color w:val="000000"/>
                <w:kern w:val="0"/>
                <w:sz w:val="18"/>
                <w:szCs w:val="18"/>
                <w:lang w:bidi="ar"/>
              </w:rPr>
              <w:t>各村危房户数量</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color w:val="000000"/>
                <w:sz w:val="18"/>
                <w:szCs w:val="18"/>
              </w:rPr>
            </w:pPr>
            <w:r>
              <w:rPr>
                <w:rFonts w:hint="eastAsia" w:ascii="宋体" w:hAnsi="宋体" w:cs="仿宋"/>
                <w:b/>
                <w:color w:val="000000"/>
                <w:kern w:val="0"/>
                <w:sz w:val="18"/>
                <w:szCs w:val="18"/>
                <w:lang w:bidi="ar"/>
              </w:rPr>
              <w:t>各村转移人数合计</w:t>
            </w:r>
          </w:p>
        </w:tc>
        <w:tc>
          <w:tcPr>
            <w:tcW w:w="29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转移负责人及联系方式</w:t>
            </w:r>
          </w:p>
        </w:tc>
      </w:tr>
      <w:tr>
        <w:tblPrEx>
          <w:tblCellMar>
            <w:top w:w="15" w:type="dxa"/>
            <w:left w:w="15" w:type="dxa"/>
            <w:bottom w:w="15" w:type="dxa"/>
            <w:right w:w="15" w:type="dxa"/>
          </w:tblCellMar>
        </w:tblPrEx>
        <w:trPr>
          <w:trHeight w:val="277" w:hRule="exact"/>
          <w:jc w:val="center"/>
        </w:trPr>
        <w:tc>
          <w:tcPr>
            <w:tcW w:w="533"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bookmarkStart w:id="0" w:name="_GoBack"/>
            <w:bookmarkEnd w:id="0"/>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sz w:val="18"/>
                <w:szCs w:val="18"/>
              </w:rPr>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37"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4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0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9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仿宋"/>
                <w:b/>
                <w:sz w:val="18"/>
                <w:szCs w:val="18"/>
                <w:lang w:eastAsia="zh-CN"/>
              </w:rPr>
            </w:pPr>
          </w:p>
        </w:tc>
        <w:tc>
          <w:tcPr>
            <w:tcW w:w="8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仿宋"/>
                <w:b/>
                <w:sz w:val="18"/>
                <w:szCs w:val="18"/>
                <w:lang w:eastAsia="zh-CN"/>
              </w:rPr>
            </w:pPr>
          </w:p>
        </w:tc>
        <w:tc>
          <w:tcPr>
            <w:tcW w:w="29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sz w:val="18"/>
                <w:szCs w:val="18"/>
              </w:rPr>
            </w:pPr>
          </w:p>
        </w:tc>
      </w:tr>
      <w:tr>
        <w:tblPrEx>
          <w:tblCellMar>
            <w:top w:w="15" w:type="dxa"/>
            <w:left w:w="15" w:type="dxa"/>
            <w:bottom w:w="15" w:type="dxa"/>
            <w:right w:w="15" w:type="dxa"/>
          </w:tblCellMar>
        </w:tblPrEx>
        <w:trPr>
          <w:trHeight w:val="263" w:hRule="exact"/>
          <w:jc w:val="center"/>
        </w:trPr>
        <w:tc>
          <w:tcPr>
            <w:tcW w:w="533"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sz w:val="18"/>
                <w:szCs w:val="18"/>
              </w:rPr>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37"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4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sz w:val="18"/>
                <w:szCs w:val="18"/>
              </w:rPr>
            </w:pPr>
          </w:p>
        </w:tc>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sz w:val="18"/>
                <w:szCs w:val="18"/>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b/>
                <w:sz w:val="18"/>
                <w:szCs w:val="18"/>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b/>
                <w:sz w:val="18"/>
                <w:szCs w:val="18"/>
              </w:rPr>
            </w:pPr>
          </w:p>
        </w:tc>
        <w:tc>
          <w:tcPr>
            <w:tcW w:w="29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sz w:val="18"/>
                <w:szCs w:val="18"/>
              </w:rPr>
            </w:pPr>
          </w:p>
        </w:tc>
      </w:tr>
      <w:tr>
        <w:tblPrEx>
          <w:tblCellMar>
            <w:top w:w="15" w:type="dxa"/>
            <w:left w:w="15" w:type="dxa"/>
            <w:bottom w:w="15" w:type="dxa"/>
            <w:right w:w="15" w:type="dxa"/>
          </w:tblCellMar>
        </w:tblPrEx>
        <w:trPr>
          <w:trHeight w:val="332" w:hRule="exact"/>
          <w:jc w:val="center"/>
        </w:trPr>
        <w:tc>
          <w:tcPr>
            <w:tcW w:w="533"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180" w:firstLineChars="100"/>
              <w:textAlignment w:val="center"/>
              <w:rPr>
                <w:rFonts w:hint="eastAsia" w:ascii="宋体" w:hAnsi="宋体" w:cs="仿宋"/>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sz w:val="18"/>
                <w:szCs w:val="18"/>
              </w:rPr>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ind w:firstLine="180" w:firstLineChars="100"/>
              <w:rPr>
                <w:rFonts w:hint="eastAsia" w:ascii="宋体" w:hAnsi="宋体" w:cs="仿宋"/>
                <w:sz w:val="18"/>
                <w:szCs w:val="18"/>
              </w:rPr>
            </w:pPr>
          </w:p>
        </w:tc>
        <w:tc>
          <w:tcPr>
            <w:tcW w:w="1237"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rPr>
                <w:rFonts w:ascii="宋体" w:hAnsi="宋体" w:cs="仿宋"/>
                <w:sz w:val="18"/>
                <w:szCs w:val="18"/>
              </w:rPr>
            </w:pPr>
          </w:p>
        </w:tc>
        <w:tc>
          <w:tcPr>
            <w:tcW w:w="4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sz w:val="18"/>
                <w:szCs w:val="18"/>
              </w:rPr>
            </w:pPr>
          </w:p>
        </w:tc>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sz w:val="18"/>
                <w:szCs w:val="18"/>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b/>
                <w:sz w:val="18"/>
                <w:szCs w:val="18"/>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b/>
                <w:sz w:val="18"/>
                <w:szCs w:val="18"/>
              </w:rPr>
            </w:pPr>
          </w:p>
        </w:tc>
        <w:tc>
          <w:tcPr>
            <w:tcW w:w="29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sz w:val="18"/>
                <w:szCs w:val="18"/>
              </w:rPr>
            </w:pPr>
          </w:p>
        </w:tc>
      </w:tr>
      <w:tr>
        <w:tblPrEx>
          <w:tblCellMar>
            <w:top w:w="15" w:type="dxa"/>
            <w:left w:w="15" w:type="dxa"/>
            <w:bottom w:w="15" w:type="dxa"/>
            <w:right w:w="15" w:type="dxa"/>
          </w:tblCellMar>
        </w:tblPrEx>
        <w:trPr>
          <w:trHeight w:val="270" w:hRule="exact"/>
          <w:jc w:val="center"/>
        </w:trPr>
        <w:tc>
          <w:tcPr>
            <w:tcW w:w="533"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sz w:val="18"/>
                <w:szCs w:val="18"/>
              </w:rPr>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37"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4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sz w:val="18"/>
                <w:szCs w:val="18"/>
              </w:rPr>
            </w:pPr>
          </w:p>
        </w:tc>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sz w:val="18"/>
                <w:szCs w:val="18"/>
              </w:rPr>
            </w:pP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9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sz w:val="18"/>
                <w:szCs w:val="18"/>
              </w:rPr>
            </w:pPr>
          </w:p>
        </w:tc>
        <w:tc>
          <w:tcPr>
            <w:tcW w:w="8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sz w:val="18"/>
                <w:szCs w:val="18"/>
              </w:rPr>
            </w:pPr>
          </w:p>
        </w:tc>
        <w:tc>
          <w:tcPr>
            <w:tcW w:w="29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sz w:val="18"/>
                <w:szCs w:val="18"/>
              </w:rPr>
            </w:pPr>
          </w:p>
        </w:tc>
      </w:tr>
      <w:tr>
        <w:tblPrEx>
          <w:tblCellMar>
            <w:top w:w="15" w:type="dxa"/>
            <w:left w:w="15" w:type="dxa"/>
            <w:bottom w:w="15" w:type="dxa"/>
            <w:right w:w="15" w:type="dxa"/>
          </w:tblCellMar>
        </w:tblPrEx>
        <w:trPr>
          <w:trHeight w:val="283" w:hRule="exact"/>
          <w:jc w:val="center"/>
        </w:trPr>
        <w:tc>
          <w:tcPr>
            <w:tcW w:w="533"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6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sz w:val="18"/>
                <w:szCs w:val="18"/>
              </w:rPr>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37"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4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sz w:val="18"/>
                <w:szCs w:val="18"/>
              </w:rPr>
            </w:pPr>
          </w:p>
        </w:tc>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sz w:val="18"/>
                <w:szCs w:val="18"/>
              </w:rPr>
            </w:pP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b/>
                <w:sz w:val="18"/>
                <w:szCs w:val="18"/>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仿宋"/>
                <w:b/>
                <w:sz w:val="18"/>
                <w:szCs w:val="18"/>
              </w:rPr>
            </w:pPr>
          </w:p>
        </w:tc>
        <w:tc>
          <w:tcPr>
            <w:tcW w:w="290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sz w:val="18"/>
                <w:szCs w:val="18"/>
              </w:rPr>
            </w:pPr>
          </w:p>
        </w:tc>
      </w:tr>
      <w:tr>
        <w:tblPrEx>
          <w:tblCellMar>
            <w:top w:w="15" w:type="dxa"/>
            <w:left w:w="15" w:type="dxa"/>
            <w:bottom w:w="15" w:type="dxa"/>
            <w:right w:w="15" w:type="dxa"/>
          </w:tblCellMar>
        </w:tblPrEx>
        <w:trPr>
          <w:trHeight w:val="314" w:hRule="exact"/>
          <w:jc w:val="center"/>
        </w:trPr>
        <w:tc>
          <w:tcPr>
            <w:tcW w:w="533" w:type="dxa"/>
            <w:vMerge w:val="continue"/>
            <w:tcBorders>
              <w:left w:val="single" w:color="000000" w:sz="4" w:space="0"/>
              <w:bottom w:val="single" w:color="auto"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948"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spacing w:line="320" w:lineRule="exact"/>
              <w:ind w:firstLine="180" w:firstLineChars="100"/>
              <w:rPr>
                <w:rFonts w:hint="eastAsia" w:ascii="宋体" w:hAnsi="宋体" w:cs="仿宋"/>
                <w:sz w:val="18"/>
                <w:szCs w:val="18"/>
              </w:rPr>
            </w:pPr>
          </w:p>
        </w:tc>
        <w:tc>
          <w:tcPr>
            <w:tcW w:w="1237"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4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909"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896"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290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宋体" w:hAnsi="宋体" w:cs="宋体"/>
                <w:sz w:val="18"/>
                <w:szCs w:val="18"/>
              </w:rPr>
            </w:pPr>
          </w:p>
        </w:tc>
      </w:tr>
      <w:tr>
        <w:tblPrEx>
          <w:tblCellMar>
            <w:top w:w="15" w:type="dxa"/>
            <w:left w:w="15" w:type="dxa"/>
            <w:bottom w:w="15" w:type="dxa"/>
            <w:right w:w="15" w:type="dxa"/>
          </w:tblCellMar>
        </w:tblPrEx>
        <w:trPr>
          <w:trHeight w:val="267" w:hRule="exact"/>
          <w:jc w:val="center"/>
        </w:trPr>
        <w:tc>
          <w:tcPr>
            <w:tcW w:w="533"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948"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6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sz w:val="18"/>
                <w:szCs w:val="18"/>
              </w:rPr>
            </w:pPr>
          </w:p>
        </w:tc>
        <w:tc>
          <w:tcPr>
            <w:tcW w:w="1064" w:type="dxa"/>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37" w:type="dxa"/>
            <w:vMerge w:val="restart"/>
            <w:tcBorders>
              <w:top w:val="single" w:color="000000" w:sz="4" w:space="0"/>
              <w:left w:val="single" w:color="auto" w:sz="4" w:space="0"/>
              <w:bottom w:val="single" w:color="000000" w:sz="4" w:space="0"/>
              <w:right w:val="single" w:color="000000" w:sz="4" w:space="0"/>
            </w:tcBorders>
            <w:noWrap w:val="0"/>
            <w:vAlign w:val="top"/>
          </w:tcPr>
          <w:p>
            <w:pPr>
              <w:widowControl/>
              <w:spacing w:line="320" w:lineRule="exact"/>
              <w:textAlignment w:val="center"/>
              <w:rPr>
                <w:rFonts w:hint="eastAsia" w:ascii="宋体" w:hAnsi="宋体" w:cs="仿宋"/>
                <w:kern w:val="0"/>
                <w:sz w:val="18"/>
                <w:szCs w:val="18"/>
                <w:lang w:bidi="ar"/>
              </w:rPr>
            </w:pPr>
          </w:p>
        </w:tc>
        <w:tc>
          <w:tcPr>
            <w:tcW w:w="4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cs="仿宋"/>
                <w:sz w:val="18"/>
                <w:szCs w:val="18"/>
              </w:rPr>
            </w:pPr>
          </w:p>
        </w:tc>
        <w:tc>
          <w:tcPr>
            <w:tcW w:w="10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909" w:type="dxa"/>
            <w:vMerge w:val="restart"/>
            <w:tcBorders>
              <w:top w:val="single" w:color="auto" w:sz="4" w:space="0"/>
              <w:left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896" w:type="dxa"/>
            <w:vMerge w:val="restart"/>
            <w:tcBorders>
              <w:top w:val="single" w:color="auto" w:sz="4" w:space="0"/>
              <w:left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290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both"/>
              <w:textAlignment w:val="center"/>
              <w:rPr>
                <w:rFonts w:hint="eastAsia" w:ascii="宋体" w:hAnsi="宋体" w:cs="宋体"/>
                <w:sz w:val="18"/>
                <w:szCs w:val="18"/>
              </w:rPr>
            </w:pPr>
          </w:p>
        </w:tc>
      </w:tr>
      <w:tr>
        <w:tblPrEx>
          <w:tblCellMar>
            <w:top w:w="15" w:type="dxa"/>
            <w:left w:w="15" w:type="dxa"/>
            <w:bottom w:w="15" w:type="dxa"/>
            <w:right w:w="15" w:type="dxa"/>
          </w:tblCellMar>
        </w:tblPrEx>
        <w:trPr>
          <w:trHeight w:val="339"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仿宋"/>
                <w:sz w:val="18"/>
                <w:szCs w:val="18"/>
              </w:rPr>
            </w:pPr>
          </w:p>
        </w:tc>
        <w:tc>
          <w:tcPr>
            <w:tcW w:w="948"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1064" w:type="dxa"/>
            <w:tcBorders>
              <w:top w:val="single" w:color="auto" w:sz="4" w:space="0"/>
              <w:left w:val="single" w:color="000000" w:sz="4" w:space="0"/>
              <w:bottom w:val="single" w:color="auto" w:sz="4" w:space="0"/>
              <w:right w:val="single" w:color="auto" w:sz="4" w:space="0"/>
            </w:tcBorders>
            <w:noWrap w:val="0"/>
            <w:vAlign w:val="center"/>
          </w:tcPr>
          <w:p>
            <w:pPr>
              <w:spacing w:line="320" w:lineRule="exact"/>
              <w:jc w:val="center"/>
              <w:rPr>
                <w:rFonts w:hint="eastAsia" w:ascii="宋体" w:hAnsi="宋体" w:cs="仿宋"/>
                <w:sz w:val="18"/>
                <w:szCs w:val="18"/>
              </w:rPr>
            </w:pPr>
          </w:p>
        </w:tc>
        <w:tc>
          <w:tcPr>
            <w:tcW w:w="1237"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4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290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宋体" w:hAnsi="宋体" w:cs="宋体"/>
                <w:sz w:val="18"/>
                <w:szCs w:val="18"/>
              </w:rPr>
            </w:pPr>
          </w:p>
        </w:tc>
      </w:tr>
      <w:tr>
        <w:tblPrEx>
          <w:tblCellMar>
            <w:top w:w="15" w:type="dxa"/>
            <w:left w:w="15" w:type="dxa"/>
            <w:bottom w:w="15" w:type="dxa"/>
            <w:right w:w="15" w:type="dxa"/>
          </w:tblCellMar>
        </w:tblPrEx>
        <w:trPr>
          <w:trHeight w:val="336"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仿宋"/>
                <w:sz w:val="18"/>
                <w:szCs w:val="18"/>
              </w:rPr>
            </w:pPr>
          </w:p>
        </w:tc>
        <w:tc>
          <w:tcPr>
            <w:tcW w:w="948"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1064" w:type="dxa"/>
            <w:tcBorders>
              <w:top w:val="single" w:color="auto" w:sz="4" w:space="0"/>
              <w:left w:val="single" w:color="000000" w:sz="4" w:space="0"/>
              <w:bottom w:val="single" w:color="auto" w:sz="4" w:space="0"/>
              <w:right w:val="single" w:color="auto" w:sz="4" w:space="0"/>
            </w:tcBorders>
            <w:noWrap w:val="0"/>
            <w:vAlign w:val="center"/>
          </w:tcPr>
          <w:p>
            <w:pPr>
              <w:spacing w:line="320" w:lineRule="exact"/>
              <w:jc w:val="center"/>
              <w:rPr>
                <w:rFonts w:hint="eastAsia" w:ascii="宋体" w:hAnsi="宋体" w:cs="仿宋"/>
                <w:sz w:val="18"/>
                <w:szCs w:val="18"/>
              </w:rPr>
            </w:pPr>
          </w:p>
        </w:tc>
        <w:tc>
          <w:tcPr>
            <w:tcW w:w="1237"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4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290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宋体" w:hAnsi="宋体" w:cs="宋体"/>
                <w:sz w:val="18"/>
                <w:szCs w:val="18"/>
              </w:rPr>
            </w:pPr>
          </w:p>
        </w:tc>
      </w:tr>
      <w:tr>
        <w:tblPrEx>
          <w:tblCellMar>
            <w:top w:w="15" w:type="dxa"/>
            <w:left w:w="15" w:type="dxa"/>
            <w:bottom w:w="15" w:type="dxa"/>
            <w:right w:w="15" w:type="dxa"/>
          </w:tblCellMar>
        </w:tblPrEx>
        <w:trPr>
          <w:trHeight w:val="397"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94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sz w:val="18"/>
                <w:szCs w:val="18"/>
              </w:rPr>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37"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4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290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宋体" w:hAnsi="宋体" w:cs="宋体"/>
                <w:sz w:val="18"/>
                <w:szCs w:val="18"/>
              </w:rPr>
            </w:pPr>
          </w:p>
        </w:tc>
      </w:tr>
      <w:tr>
        <w:tblPrEx>
          <w:tblCellMar>
            <w:top w:w="15" w:type="dxa"/>
            <w:left w:w="15" w:type="dxa"/>
            <w:bottom w:w="15" w:type="dxa"/>
            <w:right w:w="15" w:type="dxa"/>
          </w:tblCellMar>
        </w:tblPrEx>
        <w:trPr>
          <w:trHeight w:val="314" w:hRule="exact"/>
          <w:jc w:val="center"/>
        </w:trPr>
        <w:tc>
          <w:tcPr>
            <w:tcW w:w="533"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仿宋"/>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sz w:val="18"/>
                <w:szCs w:val="18"/>
              </w:rPr>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center"/>
              <w:rPr>
                <w:rFonts w:hint="eastAsia" w:ascii="宋体" w:hAnsi="宋体" w:cs="仿宋"/>
                <w:sz w:val="18"/>
                <w:szCs w:val="18"/>
              </w:rPr>
            </w:pPr>
          </w:p>
        </w:tc>
        <w:tc>
          <w:tcPr>
            <w:tcW w:w="1237"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cs="仿宋"/>
                <w:kern w:val="0"/>
                <w:sz w:val="18"/>
                <w:szCs w:val="18"/>
                <w:lang w:bidi="ar"/>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0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23"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885" w:type="dxa"/>
            <w:tcBorders>
              <w:top w:val="single" w:color="auto" w:sz="4" w:space="0"/>
              <w:left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909" w:type="dxa"/>
            <w:vMerge w:val="restart"/>
            <w:tcBorders>
              <w:top w:val="single" w:color="auto" w:sz="4" w:space="0"/>
              <w:left w:val="single" w:color="000000" w:sz="4" w:space="0"/>
              <w:right w:val="single" w:color="000000" w:sz="4" w:space="0"/>
            </w:tcBorders>
            <w:noWrap w:val="0"/>
            <w:vAlign w:val="center"/>
          </w:tcPr>
          <w:p>
            <w:pPr>
              <w:spacing w:line="320" w:lineRule="exact"/>
              <w:jc w:val="center"/>
              <w:rPr>
                <w:rFonts w:ascii="宋体" w:hAnsi="宋体" w:cs="仿宋"/>
                <w:b/>
                <w:sz w:val="18"/>
                <w:szCs w:val="18"/>
              </w:rPr>
            </w:pPr>
          </w:p>
        </w:tc>
        <w:tc>
          <w:tcPr>
            <w:tcW w:w="896" w:type="dxa"/>
            <w:vMerge w:val="restart"/>
            <w:tcBorders>
              <w:top w:val="single" w:color="auto" w:sz="4" w:space="0"/>
              <w:left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2903" w:type="dxa"/>
            <w:gridSpan w:val="2"/>
            <w:tcBorders>
              <w:top w:val="single" w:color="auto" w:sz="4" w:space="0"/>
              <w:left w:val="single" w:color="000000" w:sz="4" w:space="0"/>
              <w:right w:val="single" w:color="000000" w:sz="4" w:space="0"/>
            </w:tcBorders>
            <w:noWrap w:val="0"/>
            <w:vAlign w:val="center"/>
          </w:tcPr>
          <w:p>
            <w:pPr>
              <w:spacing w:line="320" w:lineRule="exact"/>
              <w:jc w:val="left"/>
              <w:rPr>
                <w:rFonts w:ascii="宋体" w:hAnsi="宋体" w:cs="宋体"/>
                <w:sz w:val="18"/>
                <w:szCs w:val="18"/>
              </w:rPr>
            </w:pPr>
          </w:p>
        </w:tc>
      </w:tr>
      <w:tr>
        <w:tblPrEx>
          <w:tblCellMar>
            <w:top w:w="15" w:type="dxa"/>
            <w:left w:w="15" w:type="dxa"/>
            <w:bottom w:w="15" w:type="dxa"/>
            <w:right w:w="15" w:type="dxa"/>
          </w:tblCellMar>
        </w:tblPrEx>
        <w:trPr>
          <w:trHeight w:val="289" w:hRule="exact"/>
          <w:jc w:val="center"/>
        </w:trPr>
        <w:tc>
          <w:tcPr>
            <w:tcW w:w="53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6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sz w:val="18"/>
                <w:szCs w:val="18"/>
              </w:rPr>
            </w:pPr>
          </w:p>
        </w:tc>
        <w:tc>
          <w:tcPr>
            <w:tcW w:w="1064" w:type="dxa"/>
            <w:tcBorders>
              <w:top w:val="single" w:color="000000" w:sz="4" w:space="0"/>
              <w:left w:val="single" w:color="000000"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37"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4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909" w:type="dxa"/>
            <w:vMerge w:val="continue"/>
            <w:tcBorders>
              <w:left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896" w:type="dxa"/>
            <w:vMerge w:val="continue"/>
            <w:tcBorders>
              <w:left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290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hAnsi="宋体" w:cs="宋体"/>
                <w:sz w:val="18"/>
                <w:szCs w:val="18"/>
              </w:rPr>
            </w:pPr>
          </w:p>
        </w:tc>
      </w:tr>
      <w:tr>
        <w:tblPrEx>
          <w:tblCellMar>
            <w:top w:w="15" w:type="dxa"/>
            <w:left w:w="15" w:type="dxa"/>
            <w:bottom w:w="15" w:type="dxa"/>
            <w:right w:w="15" w:type="dxa"/>
          </w:tblCellMar>
        </w:tblPrEx>
        <w:trPr>
          <w:trHeight w:val="280" w:hRule="exact"/>
          <w:jc w:val="center"/>
        </w:trPr>
        <w:tc>
          <w:tcPr>
            <w:tcW w:w="53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948"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627"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b/>
                <w:kern w:val="0"/>
                <w:sz w:val="18"/>
                <w:szCs w:val="18"/>
                <w:lang w:bidi="ar"/>
              </w:rPr>
            </w:pPr>
          </w:p>
        </w:tc>
        <w:tc>
          <w:tcPr>
            <w:tcW w:w="1064" w:type="dxa"/>
            <w:tcBorders>
              <w:top w:val="single" w:color="auto" w:sz="4" w:space="0"/>
              <w:left w:val="single" w:color="000000"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仿宋"/>
                <w:sz w:val="18"/>
                <w:szCs w:val="18"/>
              </w:rPr>
            </w:pPr>
          </w:p>
        </w:tc>
        <w:tc>
          <w:tcPr>
            <w:tcW w:w="1237" w:type="dxa"/>
            <w:vMerge w:val="continue"/>
            <w:tcBorders>
              <w:left w:val="single" w:color="auto"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498"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223"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1223"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885"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仿宋"/>
                <w:kern w:val="0"/>
                <w:sz w:val="18"/>
                <w:szCs w:val="18"/>
                <w:lang w:bidi="ar"/>
              </w:rPr>
            </w:pPr>
          </w:p>
        </w:tc>
        <w:tc>
          <w:tcPr>
            <w:tcW w:w="909" w:type="dxa"/>
            <w:vMerge w:val="continue"/>
            <w:tcBorders>
              <w:left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896" w:type="dxa"/>
            <w:vMerge w:val="continue"/>
            <w:tcBorders>
              <w:left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2903" w:type="dxa"/>
            <w:gridSpan w:val="2"/>
            <w:vMerge w:val="continue"/>
            <w:tcBorders>
              <w:left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cs="宋体"/>
                <w:kern w:val="0"/>
                <w:sz w:val="18"/>
                <w:szCs w:val="18"/>
                <w:lang w:bidi="ar"/>
              </w:rPr>
            </w:pPr>
          </w:p>
        </w:tc>
      </w:tr>
      <w:tr>
        <w:tblPrEx>
          <w:tblCellMar>
            <w:top w:w="15" w:type="dxa"/>
            <w:left w:w="15" w:type="dxa"/>
            <w:bottom w:w="15" w:type="dxa"/>
            <w:right w:w="15" w:type="dxa"/>
          </w:tblCellMar>
        </w:tblPrEx>
        <w:trPr>
          <w:trHeight w:val="323" w:hRule="exact"/>
          <w:jc w:val="center"/>
        </w:trPr>
        <w:tc>
          <w:tcPr>
            <w:tcW w:w="533"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1064" w:type="dxa"/>
            <w:tcBorders>
              <w:top w:val="single" w:color="auto" w:sz="4" w:space="0"/>
              <w:left w:val="single" w:color="000000" w:sz="4" w:space="0"/>
              <w:bottom w:val="single" w:color="auto" w:sz="4" w:space="0"/>
              <w:right w:val="single" w:color="auto" w:sz="4" w:space="0"/>
            </w:tcBorders>
            <w:noWrap w:val="0"/>
            <w:vAlign w:val="center"/>
          </w:tcPr>
          <w:p>
            <w:pPr>
              <w:spacing w:line="320" w:lineRule="exact"/>
              <w:jc w:val="center"/>
              <w:rPr>
                <w:rFonts w:hint="eastAsia" w:ascii="宋体" w:hAnsi="宋体" w:cs="仿宋"/>
                <w:sz w:val="18"/>
                <w:szCs w:val="18"/>
              </w:rPr>
            </w:pPr>
          </w:p>
        </w:tc>
        <w:tc>
          <w:tcPr>
            <w:tcW w:w="1237"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4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909" w:type="dxa"/>
            <w:vMerge w:val="continue"/>
            <w:tcBorders>
              <w:left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896" w:type="dxa"/>
            <w:vMerge w:val="continue"/>
            <w:tcBorders>
              <w:left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290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宋体" w:hAnsi="宋体" w:cs="宋体"/>
                <w:sz w:val="18"/>
                <w:szCs w:val="18"/>
              </w:rPr>
            </w:pPr>
          </w:p>
        </w:tc>
      </w:tr>
      <w:tr>
        <w:tblPrEx>
          <w:tblCellMar>
            <w:top w:w="15" w:type="dxa"/>
            <w:left w:w="15" w:type="dxa"/>
            <w:bottom w:w="15" w:type="dxa"/>
            <w:right w:w="15" w:type="dxa"/>
          </w:tblCellMar>
        </w:tblPrEx>
        <w:trPr>
          <w:trHeight w:val="371" w:hRule="exact"/>
          <w:jc w:val="center"/>
        </w:trPr>
        <w:tc>
          <w:tcPr>
            <w:tcW w:w="533"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1064" w:type="dxa"/>
            <w:tcBorders>
              <w:top w:val="single" w:color="auto" w:sz="4" w:space="0"/>
              <w:left w:val="single" w:color="000000" w:sz="4" w:space="0"/>
              <w:right w:val="single" w:color="auto" w:sz="4" w:space="0"/>
            </w:tcBorders>
            <w:noWrap w:val="0"/>
            <w:vAlign w:val="center"/>
          </w:tcPr>
          <w:p>
            <w:pPr>
              <w:spacing w:line="320" w:lineRule="exact"/>
              <w:jc w:val="center"/>
              <w:rPr>
                <w:rFonts w:hint="eastAsia" w:ascii="宋体" w:hAnsi="宋体" w:cs="仿宋"/>
                <w:sz w:val="18"/>
                <w:szCs w:val="18"/>
              </w:rPr>
            </w:pPr>
          </w:p>
        </w:tc>
        <w:tc>
          <w:tcPr>
            <w:tcW w:w="1237"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4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909" w:type="dxa"/>
            <w:vMerge w:val="continue"/>
            <w:tcBorders>
              <w:left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896" w:type="dxa"/>
            <w:vMerge w:val="continue"/>
            <w:tcBorders>
              <w:left w:val="single" w:color="000000" w:sz="4" w:space="0"/>
              <w:right w:val="single" w:color="000000" w:sz="4" w:space="0"/>
            </w:tcBorders>
            <w:noWrap w:val="0"/>
            <w:vAlign w:val="center"/>
          </w:tcPr>
          <w:p>
            <w:pPr>
              <w:spacing w:line="320" w:lineRule="exact"/>
              <w:jc w:val="center"/>
              <w:rPr>
                <w:rFonts w:hint="eastAsia" w:ascii="宋体" w:hAnsi="宋体" w:cs="仿宋"/>
                <w:b/>
                <w:sz w:val="18"/>
                <w:szCs w:val="18"/>
              </w:rPr>
            </w:pPr>
          </w:p>
        </w:tc>
        <w:tc>
          <w:tcPr>
            <w:tcW w:w="290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宋体" w:hAnsi="宋体" w:cs="宋体"/>
                <w:sz w:val="18"/>
                <w:szCs w:val="18"/>
              </w:rPr>
            </w:pPr>
          </w:p>
        </w:tc>
      </w:tr>
      <w:tr>
        <w:tblPrEx>
          <w:tblCellMar>
            <w:top w:w="15" w:type="dxa"/>
            <w:left w:w="15" w:type="dxa"/>
            <w:bottom w:w="15" w:type="dxa"/>
            <w:right w:w="15" w:type="dxa"/>
          </w:tblCellMar>
        </w:tblPrEx>
        <w:trPr>
          <w:trHeight w:val="397" w:hRule="exac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宋体" w:hAnsi="宋体" w:eastAsia="宋体" w:cs="仿宋"/>
                <w:sz w:val="18"/>
                <w:szCs w:val="18"/>
                <w:lang w:val="en-US" w:eastAsia="zh-CN"/>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hAnsi="宋体" w:eastAsia="宋体" w:cs="仿宋"/>
                <w:b/>
                <w:sz w:val="18"/>
                <w:szCs w:val="18"/>
                <w:lang w:val="en-US" w:eastAsia="zh-CN"/>
              </w:rPr>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center"/>
              <w:rPr>
                <w:rFonts w:hint="eastAsia" w:ascii="宋体" w:hAnsi="宋体" w:cs="仿宋"/>
                <w:sz w:val="18"/>
                <w:szCs w:val="18"/>
              </w:rPr>
            </w:pPr>
          </w:p>
        </w:tc>
        <w:tc>
          <w:tcPr>
            <w:tcW w:w="1237" w:type="dxa"/>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ascii="仿宋_GB2312" w:hAnsi="宋体" w:eastAsia="仿宋_GB2312" w:cs="仿宋_GB2312"/>
                <w:kern w:val="0"/>
                <w:sz w:val="24"/>
                <w:lang w:bidi="ar"/>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kern w:val="0"/>
                <w:sz w:val="18"/>
                <w:szCs w:val="18"/>
                <w:lang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仿宋"/>
                <w:sz w:val="18"/>
                <w:szCs w:val="18"/>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仿宋"/>
                <w:sz w:val="18"/>
                <w:szCs w:val="18"/>
                <w:lang w:val="en-US" w:eastAsia="zh-CN"/>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仿宋"/>
                <w:b/>
                <w:sz w:val="18"/>
                <w:szCs w:val="18"/>
                <w:lang w:val="en-US" w:eastAsia="zh-CN"/>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hAnsi="宋体" w:eastAsia="宋体" w:cs="仿宋"/>
                <w:b/>
                <w:sz w:val="18"/>
                <w:szCs w:val="18"/>
                <w:lang w:val="en-US" w:eastAsia="zh-CN"/>
              </w:rPr>
            </w:pPr>
          </w:p>
        </w:tc>
        <w:tc>
          <w:tcPr>
            <w:tcW w:w="290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宋体" w:hAnsi="宋体" w:cs="仿宋"/>
                <w:sz w:val="18"/>
                <w:szCs w:val="18"/>
              </w:rPr>
            </w:pPr>
          </w:p>
        </w:tc>
      </w:tr>
    </w:tbl>
    <w:p>
      <w:pPr>
        <w:tabs>
          <w:tab w:val="right" w:pos="13776"/>
        </w:tabs>
        <w:jc w:val="left"/>
        <w:rPr>
          <w:b/>
          <w:sz w:val="32"/>
          <w:szCs w:val="32"/>
        </w:rPr>
        <w:sectPr>
          <w:pgSz w:w="16838" w:h="11906" w:orient="landscape"/>
          <w:pgMar w:top="2098" w:right="1531" w:bottom="1871" w:left="1531" w:header="851" w:footer="1417" w:gutter="0"/>
          <w:cols w:space="720" w:num="1"/>
          <w:docGrid w:type="lines" w:linePitch="312" w:charSpace="0"/>
        </w:sectPr>
      </w:pPr>
    </w:p>
    <w:p>
      <w:pPr>
        <w:outlineLvl w:val="0"/>
        <w:rPr>
          <w:rFonts w:hint="eastAsia" w:ascii="黑体" w:eastAsia="黑体"/>
          <w:sz w:val="32"/>
          <w:szCs w:val="32"/>
        </w:rPr>
      </w:pPr>
      <w:r>
        <w:rPr>
          <w:rFonts w:hint="eastAsia" w:ascii="黑体" w:eastAsia="黑体"/>
          <w:sz w:val="32"/>
          <w:szCs w:val="32"/>
        </w:rPr>
        <w:t>附件3</w:t>
      </w:r>
    </w:p>
    <w:p>
      <w:pPr>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历史山洪灾害损失情况表</w:t>
      </w:r>
    </w:p>
    <w:tbl>
      <w:tblPr>
        <w:tblStyle w:val="5"/>
        <w:tblW w:w="0" w:type="auto"/>
        <w:tblInd w:w="0" w:type="dxa"/>
        <w:tblLayout w:type="fixed"/>
        <w:tblCellMar>
          <w:top w:w="0" w:type="dxa"/>
          <w:left w:w="108" w:type="dxa"/>
          <w:bottom w:w="0" w:type="dxa"/>
          <w:right w:w="108" w:type="dxa"/>
        </w:tblCellMar>
      </w:tblPr>
      <w:tblGrid>
        <w:gridCol w:w="1042"/>
        <w:gridCol w:w="1377"/>
        <w:gridCol w:w="1378"/>
        <w:gridCol w:w="1273"/>
        <w:gridCol w:w="1676"/>
        <w:gridCol w:w="1454"/>
        <w:gridCol w:w="2118"/>
        <w:gridCol w:w="1301"/>
        <w:gridCol w:w="1509"/>
        <w:gridCol w:w="1046"/>
      </w:tblGrid>
      <w:tr>
        <w:tblPrEx>
          <w:tblCellMar>
            <w:top w:w="0" w:type="dxa"/>
            <w:left w:w="108" w:type="dxa"/>
            <w:bottom w:w="0" w:type="dxa"/>
            <w:right w:w="108" w:type="dxa"/>
          </w:tblCellMar>
        </w:tblPrEx>
        <w:trPr>
          <w:trHeight w:val="871" w:hRule="atLeast"/>
        </w:trPr>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年份</w:t>
            </w:r>
          </w:p>
        </w:tc>
        <w:tc>
          <w:tcPr>
            <w:tcW w:w="137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 w:val="24"/>
              </w:rPr>
            </w:pPr>
            <w:r>
              <w:rPr>
                <w:rFonts w:hint="eastAsia" w:ascii="宋体" w:hAnsi="宋体"/>
                <w:b/>
                <w:sz w:val="24"/>
              </w:rPr>
              <w:t>地点</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灾害类型</w:t>
            </w:r>
          </w:p>
        </w:tc>
        <w:tc>
          <w:tcPr>
            <w:tcW w:w="127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 w:val="24"/>
              </w:rPr>
            </w:pPr>
            <w:r>
              <w:rPr>
                <w:rFonts w:hint="eastAsia" w:ascii="宋体" w:hAnsi="宋体"/>
                <w:b/>
                <w:sz w:val="24"/>
              </w:rPr>
              <w:t>受灾面积</w:t>
            </w:r>
          </w:p>
          <w:p>
            <w:pPr>
              <w:jc w:val="center"/>
              <w:rPr>
                <w:rFonts w:ascii="宋体" w:hAnsi="宋体"/>
                <w:b/>
                <w:sz w:val="24"/>
              </w:rPr>
            </w:pPr>
            <w:r>
              <w:rPr>
                <w:rFonts w:hint="eastAsia" w:ascii="宋体" w:hAnsi="宋体"/>
                <w:b/>
                <w:sz w:val="24"/>
              </w:rPr>
              <w:t>（亩）</w:t>
            </w:r>
          </w:p>
        </w:tc>
        <w:tc>
          <w:tcPr>
            <w:tcW w:w="16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 w:val="24"/>
              </w:rPr>
            </w:pPr>
            <w:r>
              <w:rPr>
                <w:rFonts w:hint="eastAsia" w:ascii="宋体" w:hAnsi="宋体"/>
                <w:b/>
                <w:sz w:val="24"/>
              </w:rPr>
              <w:t>死亡人数</w:t>
            </w:r>
          </w:p>
          <w:p>
            <w:pPr>
              <w:jc w:val="center"/>
              <w:rPr>
                <w:rFonts w:ascii="宋体" w:hAnsi="宋体"/>
                <w:b/>
                <w:sz w:val="24"/>
              </w:rPr>
            </w:pPr>
            <w:r>
              <w:rPr>
                <w:rFonts w:hint="eastAsia" w:ascii="宋体" w:hAnsi="宋体"/>
                <w:b/>
                <w:sz w:val="24"/>
              </w:rPr>
              <w:t>（人）</w:t>
            </w:r>
          </w:p>
        </w:tc>
        <w:tc>
          <w:tcPr>
            <w:tcW w:w="145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 w:val="24"/>
              </w:rPr>
            </w:pPr>
            <w:r>
              <w:rPr>
                <w:rFonts w:hint="eastAsia" w:ascii="宋体" w:hAnsi="宋体"/>
                <w:b/>
                <w:sz w:val="24"/>
              </w:rPr>
              <w:t>倒房</w:t>
            </w:r>
          </w:p>
          <w:p>
            <w:pPr>
              <w:jc w:val="center"/>
              <w:rPr>
                <w:rFonts w:ascii="宋体" w:hAnsi="宋体"/>
                <w:b/>
                <w:sz w:val="24"/>
              </w:rPr>
            </w:pPr>
            <w:r>
              <w:rPr>
                <w:rFonts w:hint="eastAsia" w:ascii="宋体" w:hAnsi="宋体"/>
                <w:b/>
                <w:sz w:val="24"/>
              </w:rPr>
              <w:t>（间）</w:t>
            </w:r>
          </w:p>
        </w:tc>
        <w:tc>
          <w:tcPr>
            <w:tcW w:w="211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 w:val="24"/>
              </w:rPr>
            </w:pPr>
            <w:r>
              <w:rPr>
                <w:rFonts w:hint="eastAsia" w:ascii="宋体" w:hAnsi="宋体"/>
                <w:b/>
                <w:sz w:val="24"/>
              </w:rPr>
              <w:t>经济损失</w:t>
            </w:r>
          </w:p>
          <w:p>
            <w:pPr>
              <w:jc w:val="center"/>
              <w:rPr>
                <w:rFonts w:ascii="宋体" w:hAnsi="宋体"/>
                <w:b/>
                <w:sz w:val="24"/>
              </w:rPr>
            </w:pPr>
            <w:r>
              <w:rPr>
                <w:rFonts w:hint="eastAsia" w:ascii="宋体" w:hAnsi="宋体"/>
                <w:b/>
                <w:sz w:val="24"/>
              </w:rPr>
              <w:t>（万元）</w:t>
            </w:r>
          </w:p>
        </w:tc>
        <w:tc>
          <w:tcPr>
            <w:tcW w:w="130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 w:val="24"/>
              </w:rPr>
            </w:pPr>
            <w:r>
              <w:rPr>
                <w:rFonts w:hint="eastAsia" w:ascii="宋体" w:hAnsi="宋体"/>
                <w:b/>
                <w:sz w:val="24"/>
              </w:rPr>
              <w:t>日最大降雨量</w:t>
            </w:r>
          </w:p>
          <w:p>
            <w:pPr>
              <w:jc w:val="center"/>
              <w:rPr>
                <w:rFonts w:ascii="宋体" w:hAnsi="宋体"/>
                <w:b/>
                <w:sz w:val="24"/>
              </w:rPr>
            </w:pPr>
            <w:r>
              <w:rPr>
                <w:rFonts w:hint="eastAsia" w:ascii="宋体" w:hAnsi="宋体"/>
                <w:b/>
                <w:sz w:val="24"/>
              </w:rPr>
              <w:t>（㎜）</w:t>
            </w:r>
          </w:p>
        </w:tc>
        <w:tc>
          <w:tcPr>
            <w:tcW w:w="150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 w:val="24"/>
              </w:rPr>
            </w:pPr>
            <w:r>
              <w:rPr>
                <w:rFonts w:hint="eastAsia" w:ascii="宋体" w:hAnsi="宋体"/>
                <w:b/>
                <w:sz w:val="24"/>
              </w:rPr>
              <w:t>时段降雨量</w:t>
            </w:r>
          </w:p>
          <w:p>
            <w:pPr>
              <w:jc w:val="center"/>
              <w:rPr>
                <w:rFonts w:ascii="宋体" w:hAnsi="宋体"/>
                <w:b/>
                <w:sz w:val="24"/>
              </w:rPr>
            </w:pPr>
            <w:r>
              <w:rPr>
                <w:rFonts w:hint="eastAsia" w:ascii="宋体" w:hAnsi="宋体"/>
                <w:b/>
                <w:sz w:val="24"/>
              </w:rPr>
              <w:t>（㎜）</w:t>
            </w:r>
          </w:p>
        </w:tc>
        <w:tc>
          <w:tcPr>
            <w:tcW w:w="1046" w:type="dxa"/>
            <w:tcBorders>
              <w:top w:val="single" w:color="auto" w:sz="4" w:space="0"/>
              <w:left w:val="nil"/>
              <w:bottom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备注</w:t>
            </w:r>
          </w:p>
        </w:tc>
      </w:tr>
      <w:tr>
        <w:tblPrEx>
          <w:tblCellMar>
            <w:top w:w="0" w:type="dxa"/>
            <w:left w:w="108" w:type="dxa"/>
            <w:bottom w:w="0" w:type="dxa"/>
            <w:right w:w="108" w:type="dxa"/>
          </w:tblCellMar>
        </w:tblPrEx>
        <w:trPr>
          <w:trHeight w:val="871" w:hRule="atLeast"/>
        </w:trPr>
        <w:tc>
          <w:tcPr>
            <w:tcW w:w="1042" w:type="dxa"/>
            <w:tcBorders>
              <w:top w:val="nil"/>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377" w:type="dxa"/>
            <w:tcBorders>
              <w:top w:val="nil"/>
              <w:left w:val="nil"/>
              <w:bottom w:val="single" w:color="auto" w:sz="4" w:space="0"/>
              <w:right w:val="single" w:color="auto" w:sz="4" w:space="0"/>
            </w:tcBorders>
            <w:noWrap w:val="0"/>
            <w:vAlign w:val="center"/>
          </w:tcPr>
          <w:p>
            <w:pPr>
              <w:jc w:val="center"/>
              <w:rPr>
                <w:rFonts w:hint="eastAsia" w:ascii="宋体" w:hAnsi="宋体"/>
                <w:sz w:val="24"/>
              </w:rPr>
            </w:pPr>
          </w:p>
        </w:tc>
        <w:tc>
          <w:tcPr>
            <w:tcW w:w="1378" w:type="dxa"/>
            <w:tcBorders>
              <w:top w:val="nil"/>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3"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1676"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1454"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2118"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1301"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1509"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1046" w:type="dxa"/>
            <w:tcBorders>
              <w:top w:val="nil"/>
              <w:left w:val="nil"/>
              <w:bottom w:val="single" w:color="auto" w:sz="4" w:space="0"/>
              <w:right w:val="single" w:color="auto" w:sz="4" w:space="0"/>
            </w:tcBorders>
            <w:noWrap w:val="0"/>
            <w:vAlign w:val="center"/>
          </w:tcPr>
          <w:p>
            <w:pPr>
              <w:jc w:val="center"/>
              <w:rPr>
                <w:rFonts w:ascii="宋体" w:hAnsi="宋体"/>
                <w:sz w:val="24"/>
              </w:rPr>
            </w:pPr>
          </w:p>
        </w:tc>
      </w:tr>
      <w:tr>
        <w:tblPrEx>
          <w:tblCellMar>
            <w:top w:w="0" w:type="dxa"/>
            <w:left w:w="108" w:type="dxa"/>
            <w:bottom w:w="0" w:type="dxa"/>
            <w:right w:w="108" w:type="dxa"/>
          </w:tblCellMar>
        </w:tblPrEx>
        <w:trPr>
          <w:trHeight w:val="871" w:hRule="atLeast"/>
        </w:trPr>
        <w:tc>
          <w:tcPr>
            <w:tcW w:w="1042" w:type="dxa"/>
            <w:tcBorders>
              <w:top w:val="nil"/>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377" w:type="dxa"/>
            <w:tcBorders>
              <w:top w:val="nil"/>
              <w:left w:val="nil"/>
              <w:bottom w:val="single" w:color="auto" w:sz="4" w:space="0"/>
              <w:right w:val="single" w:color="auto" w:sz="4" w:space="0"/>
            </w:tcBorders>
            <w:noWrap w:val="0"/>
            <w:vAlign w:val="center"/>
          </w:tcPr>
          <w:p>
            <w:pPr>
              <w:jc w:val="center"/>
              <w:rPr>
                <w:rFonts w:hint="eastAsia" w:ascii="宋体" w:hAnsi="宋体"/>
                <w:sz w:val="24"/>
              </w:rPr>
            </w:pPr>
          </w:p>
        </w:tc>
        <w:tc>
          <w:tcPr>
            <w:tcW w:w="1378" w:type="dxa"/>
            <w:tcBorders>
              <w:top w:val="nil"/>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3"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1676"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1454"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2118"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1301"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1509"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1046" w:type="dxa"/>
            <w:tcBorders>
              <w:top w:val="nil"/>
              <w:left w:val="nil"/>
              <w:bottom w:val="single" w:color="auto" w:sz="4" w:space="0"/>
              <w:right w:val="single" w:color="auto" w:sz="4" w:space="0"/>
            </w:tcBorders>
            <w:noWrap w:val="0"/>
            <w:vAlign w:val="center"/>
          </w:tcPr>
          <w:p>
            <w:pPr>
              <w:jc w:val="center"/>
              <w:rPr>
                <w:rFonts w:ascii="宋体" w:hAnsi="宋体"/>
                <w:sz w:val="24"/>
              </w:rPr>
            </w:pPr>
          </w:p>
        </w:tc>
      </w:tr>
      <w:tr>
        <w:tblPrEx>
          <w:tblCellMar>
            <w:top w:w="0" w:type="dxa"/>
            <w:left w:w="108" w:type="dxa"/>
            <w:bottom w:w="0" w:type="dxa"/>
            <w:right w:w="108" w:type="dxa"/>
          </w:tblCellMar>
        </w:tblPrEx>
        <w:trPr>
          <w:trHeight w:val="871" w:hRule="atLeast"/>
        </w:trPr>
        <w:tc>
          <w:tcPr>
            <w:tcW w:w="1042" w:type="dxa"/>
            <w:tcBorders>
              <w:top w:val="nil"/>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377" w:type="dxa"/>
            <w:tcBorders>
              <w:top w:val="nil"/>
              <w:left w:val="nil"/>
              <w:bottom w:val="single" w:color="auto" w:sz="4" w:space="0"/>
              <w:right w:val="single" w:color="auto" w:sz="4" w:space="0"/>
            </w:tcBorders>
            <w:noWrap w:val="0"/>
            <w:vAlign w:val="center"/>
          </w:tcPr>
          <w:p>
            <w:pPr>
              <w:jc w:val="center"/>
              <w:rPr>
                <w:rFonts w:hint="eastAsia" w:ascii="宋体" w:hAnsi="宋体"/>
                <w:sz w:val="24"/>
              </w:rPr>
            </w:pPr>
          </w:p>
        </w:tc>
        <w:tc>
          <w:tcPr>
            <w:tcW w:w="1378" w:type="dxa"/>
            <w:tcBorders>
              <w:top w:val="nil"/>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3"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1676"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1454"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2118"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1301"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1509" w:type="dxa"/>
            <w:tcBorders>
              <w:top w:val="nil"/>
              <w:left w:val="nil"/>
              <w:bottom w:val="single" w:color="auto" w:sz="4" w:space="0"/>
              <w:right w:val="single" w:color="auto" w:sz="4" w:space="0"/>
            </w:tcBorders>
            <w:noWrap w:val="0"/>
            <w:vAlign w:val="center"/>
          </w:tcPr>
          <w:p>
            <w:pPr>
              <w:jc w:val="center"/>
              <w:rPr>
                <w:rFonts w:ascii="宋体" w:hAnsi="宋体"/>
                <w:sz w:val="24"/>
              </w:rPr>
            </w:pPr>
          </w:p>
        </w:tc>
        <w:tc>
          <w:tcPr>
            <w:tcW w:w="1046" w:type="dxa"/>
            <w:tcBorders>
              <w:top w:val="nil"/>
              <w:left w:val="nil"/>
              <w:bottom w:val="single" w:color="auto" w:sz="4" w:space="0"/>
              <w:right w:val="single" w:color="auto" w:sz="4" w:space="0"/>
            </w:tcBorders>
            <w:noWrap w:val="0"/>
            <w:vAlign w:val="center"/>
          </w:tcPr>
          <w:p>
            <w:pPr>
              <w:jc w:val="center"/>
              <w:rPr>
                <w:rFonts w:ascii="宋体" w:hAnsi="宋体"/>
                <w:sz w:val="24"/>
              </w:rPr>
            </w:pPr>
          </w:p>
        </w:tc>
      </w:tr>
      <w:tr>
        <w:tblPrEx>
          <w:tblCellMar>
            <w:top w:w="0" w:type="dxa"/>
            <w:left w:w="108" w:type="dxa"/>
            <w:bottom w:w="0" w:type="dxa"/>
            <w:right w:w="108" w:type="dxa"/>
          </w:tblCellMar>
        </w:tblPrEx>
        <w:trPr>
          <w:trHeight w:val="871" w:hRule="atLeast"/>
        </w:trPr>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7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4"/>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27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4"/>
              </w:rPr>
            </w:pPr>
          </w:p>
        </w:tc>
        <w:tc>
          <w:tcPr>
            <w:tcW w:w="16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4"/>
              </w:rPr>
            </w:pPr>
          </w:p>
        </w:tc>
        <w:tc>
          <w:tcPr>
            <w:tcW w:w="145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4"/>
              </w:rPr>
            </w:pPr>
          </w:p>
        </w:tc>
        <w:tc>
          <w:tcPr>
            <w:tcW w:w="211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4"/>
              </w:rPr>
            </w:pPr>
          </w:p>
        </w:tc>
        <w:tc>
          <w:tcPr>
            <w:tcW w:w="130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4"/>
              </w:rPr>
            </w:pPr>
          </w:p>
        </w:tc>
        <w:tc>
          <w:tcPr>
            <w:tcW w:w="150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4"/>
              </w:rPr>
            </w:pPr>
          </w:p>
        </w:tc>
        <w:tc>
          <w:tcPr>
            <w:tcW w:w="10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wp:posOffset>
              </wp:positionV>
              <wp:extent cx="106870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68705" cy="230505"/>
                      </a:xfrm>
                      <a:prstGeom prst="rect">
                        <a:avLst/>
                      </a:prstGeom>
                      <a:noFill/>
                      <a:ln>
                        <a:noFill/>
                      </a:ln>
                    </wps:spPr>
                    <wps:txbx>
                      <w:txbxContent>
                        <w:p>
                          <w:pPr>
                            <w:snapToGrid w:val="0"/>
                            <w:rPr>
                              <w:rFonts w:hint="eastAsia" w:ascii="宋体" w:hAnsi="宋体" w:cs="宋体"/>
                              <w:sz w:val="28"/>
                              <w:szCs w:val="2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lIns="0" tIns="0" rIns="0" bIns="0" upright="0"/>
                  </wps:wsp>
                </a:graphicData>
              </a:graphic>
            </wp:anchor>
          </w:drawing>
        </mc:Choice>
        <mc:Fallback>
          <w:pict>
            <v:shape id="_x0000_s1026" o:spid="_x0000_s1026" o:spt="202" type="#_x0000_t202" style="position:absolute;left:0pt;margin-top:0.3pt;height:18.15pt;width:84.15pt;mso-position-horizontal:outside;mso-position-horizontal-relative:margin;z-index:251659264;mso-width-relative:page;mso-height-relative:page;" filled="f" stroked="f" coordsize="21600,21600" o:gfxdata="UEsDBAoAAAAAAIdO4kAAAAAAAAAAAAAAAAAEAAAAZHJzL1BLAwQUAAAACACHTuJAgGiSkdMAAAAE&#10;AQAADwAAAGRycy9kb3ducmV2LnhtbE2PzU7DMBCE70i8g7VI3KhTKlltyKZCCE5IFWl64OjE28Rq&#10;vA6x+/f2uCc4jmY0802xvrhBnGgK1jPCfJaBIG69sdwh7OqPpyWIEDUbPXgmhCsFWJf3d4XOjT9z&#10;Radt7EQq4ZBrhD7GMZcytD05HWZ+JE7e3k9OxySnTppJn1O5G+RzlinptOW00OuR3npqD9ujQ3j9&#10;5urd/myar2pf2bpeZfypDoiPD/PsBUSkS/wLww0/oUOZmBp/ZBPEgJCORAQF4uap5QJEg7BQK5Bl&#10;If/Dl79QSwMEFAAAAAgAh07iQDFynsS7AQAAcgMAAA4AAABkcnMvZTJvRG9jLnhtbK1TS27bMBDd&#10;F+gdCO5ryi6SBoLlAIWRIEDRFkhzAJqiLAIkh+DQlnyB9gZdddN9z+VzdCjJzqebLLqhhjPDx/fe&#10;UMvr3lm21xEN+IrPZwVn2iuojd9W/OHbzbsrzjBJX0sLXlf8oJFfr96+WXah1AtowdY6MgLxWHah&#10;4m1KoRQCVaudxBkE7anYQHQy0TZuRR1lR+jOikVRXIoOYh0iKI1I2fVY5BNifA0gNI1Reg1q57RP&#10;I2rUViaShK0JyFcD26bRKn1pGtSJ2YqT0jSsdAnFm7yK1VKW2yhDa9REQb6GwgtNThpPl56h1jJJ&#10;tovmHyhnVASEJs0UODEKGRwhFfPihTf3rQx60EJWYzibjv8PVn3ef43M1PQSOPPS0cCPP38cf/05&#10;/v7O5tmeLmBJXfeB+lL/EfrcOuWRkll130SXv6SHUZ3MPZzN1X1iKh8qLq8+FBecKaot3hcXFBOM&#10;eDwdIqZbDY7loOKRhjd4KvefMI2tp5Z8mYcbYy3lZWn9swRh5ozI1EeKOUr9pp94b6A+kBx758nK&#10;/CxOQTwFm1OwC9Fs2+HdZAoZiEYx8J6eTZ710/3Q9fir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GiSkdMAAAAEAQAADwAAAAAAAAABACAAAAAiAAAAZHJzL2Rvd25yZXYueG1sUEsBAhQAFAAA&#10;AAgAh07iQDFynsS7AQAAcgMAAA4AAAAAAAAAAQAgAAAAIgEAAGRycy9lMm9Eb2MueG1sUEsFBgAA&#10;AAAGAAYAWQEAAE8FAAAAAA==&#10;">
              <v:fill on="f" focussize="0,0"/>
              <v:stroke on="f"/>
              <v:imagedata o:title=""/>
              <o:lock v:ext="edit" aspectratio="f"/>
              <v:textbox inset="0mm,0mm,0mm,0mm">
                <w:txbxContent>
                  <w:p>
                    <w:pPr>
                      <w:snapToGrid w:val="0"/>
                      <w:rPr>
                        <w:rFonts w:hint="eastAsia" w:ascii="宋体" w:hAnsi="宋体" w:cs="宋体"/>
                        <w:sz w:val="28"/>
                        <w:szCs w:val="2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078230"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78230" cy="230505"/>
                      </a:xfrm>
                      <a:prstGeom prst="rect">
                        <a:avLst/>
                      </a:prstGeom>
                      <a:noFill/>
                      <a:ln>
                        <a:noFill/>
                      </a:ln>
                    </wps:spPr>
                    <wps:txbx>
                      <w:txbxContent>
                        <w:p>
                          <w:pPr>
                            <w:snapToGrid w:val="0"/>
                            <w:rPr>
                              <w:rFonts w:hint="eastAsia"/>
                              <w:sz w:val="1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lIns="0" tIns="0" rIns="0" bIns="0" upright="0"/>
                  </wps:wsp>
                </a:graphicData>
              </a:graphic>
            </wp:anchor>
          </w:drawing>
        </mc:Choice>
        <mc:Fallback>
          <w:pict>
            <v:shape id="_x0000_s1026" o:spid="_x0000_s1026" o:spt="202" type="#_x0000_t202" style="position:absolute;left:0pt;margin-top:0.15pt;height:18.15pt;width:84.9pt;mso-position-horizontal:outside;mso-position-horizontal-relative:margin;z-index:251661312;mso-width-relative:page;mso-height-relative:page;" filled="f" stroked="f" coordsize="21600,21600" o:gfxdata="UEsDBAoAAAAAAIdO4kAAAAAAAAAAAAAAAAAEAAAAZHJzL1BLAwQUAAAACACHTuJAGHSOD9IAAAAE&#10;AQAADwAAAGRycy9kb3ducmV2LnhtbE2PzU7DMBCE70i8g7VI3KhdkCwa4lQIwQkJkaYHjk68TazG&#10;6xC7P7w92xMcRzOa+aZcn8MojjgnH8nAcqFAIHXReeoNbJu3u0cQKVtydoyEBn4wwbq6vipt4eKJ&#10;ajxuci+4hFJhDQw5T4WUqRsw2LSIExJ7uzgHm1nOvXSzPXF5GOW9UloG64kXBjvhy4DdfnMIBp6/&#10;qH713x/tZ72rfdOsFL3rvTG3N0v1BCLjOf+F4YLP6FAxUxsP5JIYDfCRbOABxMXTK77RstQaZFXK&#10;//DVL1BLAwQUAAAACACHTuJADn5bbLkBAAByAwAADgAAAGRycy9lMm9Eb2MueG1srVNLbtswEN0X&#10;6B0I7msqNvKBYDlAYaQoULQB0hyApkiLAH/g0JZ8geYGXXXTfc/lc3RIWU6bbrLohhrODN/MezNa&#10;3g7WkL2MoL1r6MWsokQ64Vvttg19/Hr37oYSSNy13HgnG3qQQG9Xb98s+1DLue+8aWUkCOKg7kND&#10;u5RCzRiITloOMx+kw6Dy0fKE17hlbeQ9olvD5lV1xXof2xC9kADoXY9BekKMrwH0Smkh117srHRp&#10;RI3S8ISUoNMB6Kp0q5QU6YtSIBMxDUWmqZxYBO1NPtlqyett5KHT4tQCf00LLzhZrh0WPUOteeJk&#10;F/U/UFaL6MGrNBPespFIUQRZXFQvtHnoeJCFC0oN4Sw6/D9Y8Xl/H4luG7qgxHGLAz9+fzr++HX8&#10;+Y0ssjx9gBqzHgLmpeG9H3BpJj+gM7MeVLT5i3wIxlHcw1lcOSQi8qPq+ma+wJDAGBqX1WWGYc+v&#10;Q4T0QXpLstHQiMMrmvL9J0hj6pSSizl/p40pAzTuLwdiZg/LrY8tZisNm+HEZ+PbA9IxHx1Kmddi&#10;MuJkbCZjF6LedmVvcgsZCEdR+j6tTZ71n/eS9fyr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HSOD9IAAAAEAQAADwAAAAAAAAABACAAAAAiAAAAZHJzL2Rvd25yZXYueG1sUEsBAhQAFAAAAAgA&#10;h07iQA5+W2y5AQAAcgMAAA4AAAAAAAAAAQAgAAAAIQEAAGRycy9lMm9Eb2MueG1sUEsFBgAAAAAG&#10;AAYAWQEAAEwFAAAAAA==&#10;">
              <v:fill on="f" focussize="0,0"/>
              <v:stroke on="f"/>
              <v:imagedata o:title=""/>
              <o:lock v:ext="edit" aspectratio="f"/>
              <v:textbox inset="0mm,0mm,0mm,0mm">
                <w:txbxContent>
                  <w:p>
                    <w:pPr>
                      <w:snapToGrid w:val="0"/>
                      <w:rPr>
                        <w:rFonts w:hint="eastAsia"/>
                        <w:sz w:val="1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D519F"/>
    <w:multiLevelType w:val="multilevel"/>
    <w:tmpl w:val="2EFD519F"/>
    <w:lvl w:ilvl="0" w:tentative="0">
      <w:start w:val="1"/>
      <w:numFmt w:val="decimal"/>
      <w:lvlText w:val="%1、"/>
      <w:lvlJc w:val="left"/>
      <w:pPr>
        <w:tabs>
          <w:tab w:val="left" w:pos="1011"/>
        </w:tabs>
        <w:ind w:left="1011" w:hanging="450"/>
      </w:pPr>
      <w:rPr>
        <w:rFonts w:hint="default"/>
      </w:rPr>
    </w:lvl>
    <w:lvl w:ilvl="1" w:tentative="0">
      <w:start w:val="1"/>
      <w:numFmt w:val="lowerLetter"/>
      <w:lvlText w:val="%2)"/>
      <w:lvlJc w:val="left"/>
      <w:pPr>
        <w:tabs>
          <w:tab w:val="left" w:pos="1401"/>
        </w:tabs>
        <w:ind w:left="1401" w:hanging="420"/>
      </w:pPr>
    </w:lvl>
    <w:lvl w:ilvl="2" w:tentative="0">
      <w:start w:val="1"/>
      <w:numFmt w:val="lowerRoman"/>
      <w:lvlText w:val="%3."/>
      <w:lvlJc w:val="right"/>
      <w:pPr>
        <w:tabs>
          <w:tab w:val="left" w:pos="1821"/>
        </w:tabs>
        <w:ind w:left="1821" w:hanging="420"/>
      </w:pPr>
    </w:lvl>
    <w:lvl w:ilvl="3" w:tentative="0">
      <w:start w:val="1"/>
      <w:numFmt w:val="decimal"/>
      <w:lvlText w:val="%4."/>
      <w:lvlJc w:val="left"/>
      <w:pPr>
        <w:tabs>
          <w:tab w:val="left" w:pos="2241"/>
        </w:tabs>
        <w:ind w:left="2241" w:hanging="420"/>
      </w:pPr>
    </w:lvl>
    <w:lvl w:ilvl="4" w:tentative="0">
      <w:start w:val="1"/>
      <w:numFmt w:val="lowerLetter"/>
      <w:lvlText w:val="%5)"/>
      <w:lvlJc w:val="left"/>
      <w:pPr>
        <w:tabs>
          <w:tab w:val="left" w:pos="2661"/>
        </w:tabs>
        <w:ind w:left="2661" w:hanging="420"/>
      </w:pPr>
    </w:lvl>
    <w:lvl w:ilvl="5" w:tentative="0">
      <w:start w:val="1"/>
      <w:numFmt w:val="lowerRoman"/>
      <w:lvlText w:val="%6."/>
      <w:lvlJc w:val="right"/>
      <w:pPr>
        <w:tabs>
          <w:tab w:val="left" w:pos="3081"/>
        </w:tabs>
        <w:ind w:left="3081" w:hanging="420"/>
      </w:pPr>
    </w:lvl>
    <w:lvl w:ilvl="6" w:tentative="0">
      <w:start w:val="1"/>
      <w:numFmt w:val="decimal"/>
      <w:lvlText w:val="%7."/>
      <w:lvlJc w:val="left"/>
      <w:pPr>
        <w:tabs>
          <w:tab w:val="left" w:pos="3501"/>
        </w:tabs>
        <w:ind w:left="3501" w:hanging="420"/>
      </w:pPr>
    </w:lvl>
    <w:lvl w:ilvl="7" w:tentative="0">
      <w:start w:val="1"/>
      <w:numFmt w:val="lowerLetter"/>
      <w:lvlText w:val="%8)"/>
      <w:lvlJc w:val="left"/>
      <w:pPr>
        <w:tabs>
          <w:tab w:val="left" w:pos="3921"/>
        </w:tabs>
        <w:ind w:left="3921" w:hanging="420"/>
      </w:pPr>
    </w:lvl>
    <w:lvl w:ilvl="8" w:tentative="0">
      <w:start w:val="1"/>
      <w:numFmt w:val="lowerRoman"/>
      <w:lvlText w:val="%9."/>
      <w:lvlJc w:val="right"/>
      <w:pPr>
        <w:tabs>
          <w:tab w:val="left" w:pos="4341"/>
        </w:tabs>
        <w:ind w:left="4341" w:hanging="420"/>
      </w:pPr>
    </w:lvl>
  </w:abstractNum>
  <w:abstractNum w:abstractNumId="1">
    <w:nsid w:val="30404BF2"/>
    <w:multiLevelType w:val="multilevel"/>
    <w:tmpl w:val="30404BF2"/>
    <w:lvl w:ilvl="0" w:tentative="0">
      <w:start w:val="1"/>
      <w:numFmt w:val="chineseCountingThousand"/>
      <w:lvlText w:val="%1、"/>
      <w:lvlJc w:val="center"/>
      <w:pPr>
        <w:ind w:left="4997" w:hanging="137"/>
      </w:pPr>
      <w:rPr>
        <w:rFonts w:hint="eastAsia" w:ascii="黑体" w:eastAsia="黑体"/>
        <w:b w:val="0"/>
        <w:sz w:val="32"/>
        <w:szCs w:val="32"/>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F097D81"/>
    <w:multiLevelType w:val="multilevel"/>
    <w:tmpl w:val="3F097D81"/>
    <w:lvl w:ilvl="0" w:tentative="0">
      <w:start w:val="1"/>
      <w:numFmt w:val="decimal"/>
      <w:lvlText w:val="%1、"/>
      <w:lvlJc w:val="left"/>
      <w:pPr>
        <w:tabs>
          <w:tab w:val="left" w:pos="1281"/>
        </w:tabs>
        <w:ind w:left="1281" w:hanging="720"/>
      </w:pPr>
      <w:rPr>
        <w:rFonts w:hint="default"/>
      </w:rPr>
    </w:lvl>
    <w:lvl w:ilvl="1" w:tentative="0">
      <w:start w:val="1"/>
      <w:numFmt w:val="lowerLetter"/>
      <w:lvlText w:val="%2)"/>
      <w:lvlJc w:val="left"/>
      <w:pPr>
        <w:tabs>
          <w:tab w:val="left" w:pos="1401"/>
        </w:tabs>
        <w:ind w:left="1401" w:hanging="420"/>
      </w:pPr>
    </w:lvl>
    <w:lvl w:ilvl="2" w:tentative="0">
      <w:start w:val="1"/>
      <w:numFmt w:val="lowerRoman"/>
      <w:lvlText w:val="%3."/>
      <w:lvlJc w:val="right"/>
      <w:pPr>
        <w:tabs>
          <w:tab w:val="left" w:pos="1821"/>
        </w:tabs>
        <w:ind w:left="1821" w:hanging="420"/>
      </w:pPr>
    </w:lvl>
    <w:lvl w:ilvl="3" w:tentative="0">
      <w:start w:val="1"/>
      <w:numFmt w:val="decimal"/>
      <w:lvlText w:val="%4."/>
      <w:lvlJc w:val="left"/>
      <w:pPr>
        <w:tabs>
          <w:tab w:val="left" w:pos="2241"/>
        </w:tabs>
        <w:ind w:left="2241" w:hanging="420"/>
      </w:pPr>
    </w:lvl>
    <w:lvl w:ilvl="4" w:tentative="0">
      <w:start w:val="1"/>
      <w:numFmt w:val="lowerLetter"/>
      <w:lvlText w:val="%5)"/>
      <w:lvlJc w:val="left"/>
      <w:pPr>
        <w:tabs>
          <w:tab w:val="left" w:pos="2661"/>
        </w:tabs>
        <w:ind w:left="2661" w:hanging="420"/>
      </w:pPr>
    </w:lvl>
    <w:lvl w:ilvl="5" w:tentative="0">
      <w:start w:val="1"/>
      <w:numFmt w:val="lowerRoman"/>
      <w:lvlText w:val="%6."/>
      <w:lvlJc w:val="right"/>
      <w:pPr>
        <w:tabs>
          <w:tab w:val="left" w:pos="3081"/>
        </w:tabs>
        <w:ind w:left="3081" w:hanging="420"/>
      </w:pPr>
    </w:lvl>
    <w:lvl w:ilvl="6" w:tentative="0">
      <w:start w:val="1"/>
      <w:numFmt w:val="decimal"/>
      <w:lvlText w:val="%7."/>
      <w:lvlJc w:val="left"/>
      <w:pPr>
        <w:tabs>
          <w:tab w:val="left" w:pos="3501"/>
        </w:tabs>
        <w:ind w:left="3501" w:hanging="420"/>
      </w:pPr>
    </w:lvl>
    <w:lvl w:ilvl="7" w:tentative="0">
      <w:start w:val="1"/>
      <w:numFmt w:val="lowerLetter"/>
      <w:lvlText w:val="%8)"/>
      <w:lvlJc w:val="left"/>
      <w:pPr>
        <w:tabs>
          <w:tab w:val="left" w:pos="3921"/>
        </w:tabs>
        <w:ind w:left="3921" w:hanging="420"/>
      </w:pPr>
    </w:lvl>
    <w:lvl w:ilvl="8" w:tentative="0">
      <w:start w:val="1"/>
      <w:numFmt w:val="lowerRoman"/>
      <w:lvlText w:val="%9."/>
      <w:lvlJc w:val="right"/>
      <w:pPr>
        <w:tabs>
          <w:tab w:val="left" w:pos="4341"/>
        </w:tabs>
        <w:ind w:left="4341" w:hanging="420"/>
      </w:pPr>
    </w:lvl>
  </w:abstractNum>
  <w:abstractNum w:abstractNumId="3">
    <w:nsid w:val="4A29417B"/>
    <w:multiLevelType w:val="multilevel"/>
    <w:tmpl w:val="4A29417B"/>
    <w:lvl w:ilvl="0" w:tentative="0">
      <w:start w:val="1"/>
      <w:numFmt w:val="chineseCountingThousand"/>
      <w:lvlText w:val="%1、"/>
      <w:lvlJc w:val="center"/>
      <w:pPr>
        <w:ind w:left="561" w:hanging="136"/>
      </w:pPr>
      <w:rPr>
        <w:rFonts w:hint="eastAsia"/>
      </w:rPr>
    </w:lvl>
    <w:lvl w:ilvl="1" w:tentative="0">
      <w:start w:val="1"/>
      <w:numFmt w:val="decimal"/>
      <w:pStyle w:val="2"/>
      <w:lvlText w:val="%2、"/>
      <w:lvlJc w:val="left"/>
      <w:pPr>
        <w:ind w:left="496" w:hanging="136"/>
      </w:pPr>
      <w:rPr>
        <w:rFonts w:hint="eastAsia" w:ascii="楷体_GB2312" w:hAnsi="宋体" w:eastAsia="楷体_GB2312"/>
        <w:b/>
        <w:bCs/>
        <w:kern w:val="2"/>
        <w:sz w:val="28"/>
        <w:szCs w:val="28"/>
      </w:rPr>
    </w:lvl>
    <w:lvl w:ilvl="2" w:tentative="0">
      <w:start w:val="1"/>
      <w:numFmt w:val="decimal"/>
      <w:lvlText w:val="%1.%2.%3"/>
      <w:lvlJc w:val="left"/>
      <w:pPr>
        <w:ind w:left="833" w:hanging="136"/>
      </w:pPr>
      <w:rPr>
        <w:rFonts w:hint="eastAsia"/>
      </w:rPr>
    </w:lvl>
    <w:lvl w:ilvl="3" w:tentative="0">
      <w:start w:val="1"/>
      <w:numFmt w:val="decimal"/>
      <w:lvlText w:val="%1.%2.%3.%4"/>
      <w:lvlJc w:val="left"/>
      <w:pPr>
        <w:ind w:left="969" w:hanging="136"/>
      </w:pPr>
      <w:rPr>
        <w:rFonts w:hint="eastAsia"/>
      </w:rPr>
    </w:lvl>
    <w:lvl w:ilvl="4" w:tentative="0">
      <w:start w:val="1"/>
      <w:numFmt w:val="decimal"/>
      <w:lvlText w:val="%1.%2.%3.%4.%5"/>
      <w:lvlJc w:val="left"/>
      <w:pPr>
        <w:ind w:left="1105" w:hanging="136"/>
      </w:pPr>
      <w:rPr>
        <w:rFonts w:hint="eastAsia"/>
      </w:rPr>
    </w:lvl>
    <w:lvl w:ilvl="5" w:tentative="0">
      <w:start w:val="1"/>
      <w:numFmt w:val="decimal"/>
      <w:lvlText w:val="%1.%2.%3.%4.%5.%6"/>
      <w:lvlJc w:val="left"/>
      <w:pPr>
        <w:ind w:left="1241" w:hanging="136"/>
      </w:pPr>
      <w:rPr>
        <w:rFonts w:hint="eastAsia"/>
      </w:rPr>
    </w:lvl>
    <w:lvl w:ilvl="6" w:tentative="0">
      <w:start w:val="1"/>
      <w:numFmt w:val="decimal"/>
      <w:lvlText w:val="%1.%2.%3.%4.%5.%6.%7"/>
      <w:lvlJc w:val="left"/>
      <w:pPr>
        <w:ind w:left="1377" w:hanging="136"/>
      </w:pPr>
      <w:rPr>
        <w:rFonts w:hint="eastAsia"/>
      </w:rPr>
    </w:lvl>
    <w:lvl w:ilvl="7" w:tentative="0">
      <w:start w:val="1"/>
      <w:numFmt w:val="decimal"/>
      <w:lvlText w:val="%1.%2.%3.%4.%5.%6.%7.%8"/>
      <w:lvlJc w:val="left"/>
      <w:pPr>
        <w:ind w:left="1513" w:hanging="136"/>
      </w:pPr>
      <w:rPr>
        <w:rFonts w:hint="eastAsia"/>
      </w:rPr>
    </w:lvl>
    <w:lvl w:ilvl="8" w:tentative="0">
      <w:start w:val="1"/>
      <w:numFmt w:val="decimal"/>
      <w:lvlText w:val="%1.%2.%3.%4.%5.%6.%7.%8.%9"/>
      <w:lvlJc w:val="left"/>
      <w:pPr>
        <w:ind w:left="1649" w:hanging="136"/>
      </w:pPr>
      <w:rPr>
        <w:rFonts w:hint="eastAsia"/>
      </w:rPr>
    </w:lvl>
  </w:abstractNum>
  <w:num w:numId="1">
    <w:abstractNumId w:val="3"/>
  </w:num>
  <w:num w:numId="2">
    <w:abstractNumId w:val="1"/>
  </w:num>
  <w:num w:numId="3">
    <w:abstractNumId w:val="3"/>
    <w:lvlOverride w:ilvl="1">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WMxMWVhZjc3YTlkMjgxMDNiMTg1MTdiM2ExMTkifQ=="/>
  </w:docVars>
  <w:rsids>
    <w:rsidRoot w:val="4E7C683D"/>
    <w:rsid w:val="4E7C683D"/>
    <w:rsid w:val="67E56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4158</Words>
  <Characters>4436</Characters>
  <Lines>0</Lines>
  <Paragraphs>0</Paragraphs>
  <TotalTime>1</TotalTime>
  <ScaleCrop>false</ScaleCrop>
  <LinksUpToDate>false</LinksUpToDate>
  <CharactersWithSpaces>4583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2023-03-15T08:32:00Z</dcterms:created>
  <dc:creator>小悦</dc:creator>
  <cp:lastModifiedBy>小悦</cp:lastModifiedBy>
  <dcterms:modified xsi:type="dcterms:W3CDTF">2023-03-16T07:55:59Z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BBFDF9BC5257458484EBB0B564DF421E</vt:lpwstr>
  </property>
</Properties>
</file>