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jc w:val="both"/>
        <w:rPr>
          <w:rFonts w:hint="eastAsia" w:ascii="仿宋_GB2312" w:eastAsia="仿宋_GB2312"/>
          <w:sz w:val="32"/>
        </w:rPr>
      </w:pPr>
    </w:p>
    <w:p>
      <w:pPr>
        <w:jc w:val="both"/>
        <w:rPr>
          <w:rFonts w:hint="eastAsia" w:ascii="仿宋_GB2312" w:eastAsia="仿宋_GB2312"/>
          <w:sz w:val="32"/>
        </w:rPr>
      </w:pPr>
    </w:p>
    <w:p>
      <w:pPr>
        <w:jc w:val="center"/>
        <w:rPr>
          <w:rFonts w:hint="eastAsia" w:asciiTheme="majorEastAsia" w:hAnsiTheme="majorEastAsia" w:eastAsiaTheme="majorEastAsia"/>
          <w:b/>
          <w:sz w:val="44"/>
          <w:szCs w:val="44"/>
        </w:rPr>
      </w:pPr>
      <w:r>
        <w:rPr>
          <w:rFonts w:hint="eastAsia" w:ascii="仿宋_GB2312" w:eastAsia="仿宋_GB2312"/>
          <w:sz w:val="32"/>
        </w:rPr>
        <w:t>泉港文综〔2021〕</w:t>
      </w:r>
      <w:r>
        <w:rPr>
          <w:rFonts w:hint="eastAsia" w:ascii="仿宋_GB2312" w:eastAsia="仿宋_GB2312"/>
          <w:sz w:val="32"/>
          <w:lang w:val="en-US" w:eastAsia="zh-CN"/>
        </w:rPr>
        <w:t>40</w:t>
      </w:r>
      <w:r>
        <w:rPr>
          <w:rFonts w:hint="eastAsia" w:ascii="仿宋_GB2312" w:eastAsia="仿宋_GB2312"/>
          <w:sz w:val="32"/>
        </w:rPr>
        <w:t>号</w:t>
      </w: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泉港区</w:t>
      </w:r>
      <w:r>
        <w:rPr>
          <w:rFonts w:hint="eastAsia" w:asciiTheme="majorEastAsia" w:hAnsiTheme="majorEastAsia" w:eastAsiaTheme="majorEastAsia"/>
          <w:b/>
          <w:sz w:val="44"/>
          <w:szCs w:val="44"/>
          <w:lang w:eastAsia="zh-CN"/>
        </w:rPr>
        <w:t>文化体育和旅游局关于印发《泉港区</w:t>
      </w:r>
      <w:r>
        <w:rPr>
          <w:rFonts w:hint="eastAsia" w:asciiTheme="majorEastAsia" w:hAnsiTheme="majorEastAsia" w:eastAsiaTheme="majorEastAsia"/>
          <w:b/>
          <w:sz w:val="44"/>
          <w:szCs w:val="44"/>
        </w:rPr>
        <w:t>文化市场行政处罚三张清单</w:t>
      </w:r>
      <w:r>
        <w:rPr>
          <w:rFonts w:hint="eastAsia" w:asciiTheme="majorEastAsia" w:hAnsiTheme="majorEastAsia" w:eastAsiaTheme="majorEastAsia"/>
          <w:b/>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局机关各股室、区</w:t>
      </w:r>
      <w:r>
        <w:rPr>
          <w:rFonts w:hint="eastAsia" w:ascii="仿宋_GB2312" w:eastAsia="仿宋_GB2312"/>
          <w:sz w:val="32"/>
          <w:szCs w:val="32"/>
        </w:rPr>
        <w:t>文化市场综合执法</w:t>
      </w:r>
      <w:r>
        <w:rPr>
          <w:rFonts w:hint="eastAsia" w:ascii="仿宋_GB2312" w:eastAsia="仿宋_GB2312"/>
          <w:sz w:val="32"/>
          <w:szCs w:val="32"/>
          <w:lang w:eastAsia="zh-CN"/>
        </w:rPr>
        <w:t>大</w:t>
      </w:r>
      <w:r>
        <w:rPr>
          <w:rFonts w:hint="eastAsia" w:ascii="仿宋_GB2312" w:eastAsia="仿宋_GB2312"/>
          <w:sz w:val="32"/>
          <w:szCs w:val="32"/>
        </w:rPr>
        <w:t>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为贯彻落实《泉州市监察委员会</w:t>
      </w:r>
      <w:r>
        <w:rPr>
          <w:rFonts w:hint="eastAsia" w:ascii="仿宋_GB2312" w:eastAsia="仿宋_GB2312"/>
          <w:sz w:val="32"/>
          <w:szCs w:val="32"/>
          <w:lang w:val="en-US" w:eastAsia="zh-CN"/>
        </w:rPr>
        <w:t xml:space="preserve"> </w:t>
      </w:r>
      <w:r>
        <w:rPr>
          <w:rFonts w:hint="eastAsia" w:ascii="仿宋_GB2312" w:eastAsia="仿宋_GB2312"/>
          <w:sz w:val="32"/>
          <w:szCs w:val="32"/>
        </w:rPr>
        <w:t>泉州市司法局关于建立不以行政处罚</w:t>
      </w:r>
      <w:r>
        <w:rPr>
          <w:rFonts w:hint="eastAsia" w:ascii="仿宋_GB2312" w:eastAsia="仿宋_GB2312"/>
          <w:sz w:val="32"/>
          <w:szCs w:val="32"/>
          <w:lang w:eastAsia="zh-CN"/>
        </w:rPr>
        <w:t>、</w:t>
      </w:r>
      <w:r>
        <w:rPr>
          <w:rFonts w:hint="eastAsia" w:ascii="仿宋_GB2312" w:eastAsia="仿宋_GB2312"/>
          <w:sz w:val="32"/>
          <w:szCs w:val="32"/>
        </w:rPr>
        <w:t>从轻或减轻行政处罚事项清单试点工作的通知》（泉司</w:t>
      </w:r>
      <w:r>
        <w:rPr>
          <w:rFonts w:hint="eastAsia" w:ascii="仿宋_GB2312" w:eastAsia="仿宋_GB2312"/>
          <w:sz w:val="32"/>
        </w:rPr>
        <w:t>〔2021〕</w:t>
      </w:r>
      <w:r>
        <w:rPr>
          <w:rFonts w:hint="eastAsia" w:ascii="仿宋_GB2312" w:eastAsia="仿宋_GB2312"/>
          <w:sz w:val="32"/>
          <w:szCs w:val="32"/>
        </w:rPr>
        <w:t>36号）和《泉州市司法局转发福建省司法厅关于推行包容审慎执法四张清单制度的通知》（泉司</w:t>
      </w:r>
      <w:r>
        <w:rPr>
          <w:rFonts w:hint="eastAsia" w:ascii="仿宋_GB2312" w:eastAsia="仿宋_GB2312"/>
          <w:sz w:val="32"/>
        </w:rPr>
        <w:t>〔2021〕</w:t>
      </w:r>
      <w:r>
        <w:rPr>
          <w:rFonts w:hint="eastAsia" w:ascii="仿宋_GB2312" w:eastAsia="仿宋_GB2312"/>
          <w:sz w:val="32"/>
          <w:szCs w:val="32"/>
        </w:rPr>
        <w:t>78号）</w:t>
      </w:r>
      <w:r>
        <w:rPr>
          <w:rFonts w:hint="eastAsia" w:ascii="仿宋_GB2312" w:eastAsia="仿宋_GB2312"/>
          <w:sz w:val="32"/>
          <w:szCs w:val="32"/>
          <w:lang w:eastAsia="zh-CN"/>
        </w:rPr>
        <w:t>精神，</w:t>
      </w:r>
      <w:r>
        <w:rPr>
          <w:rFonts w:hint="eastAsia" w:ascii="仿宋_GB2312" w:eastAsia="仿宋_GB2312"/>
          <w:sz w:val="32"/>
          <w:szCs w:val="32"/>
        </w:rPr>
        <w:t>推进我</w:t>
      </w:r>
      <w:r>
        <w:rPr>
          <w:rFonts w:hint="eastAsia" w:ascii="仿宋_GB2312" w:eastAsia="仿宋_GB2312"/>
          <w:sz w:val="32"/>
          <w:szCs w:val="32"/>
          <w:lang w:eastAsia="zh-CN"/>
        </w:rPr>
        <w:t>区</w:t>
      </w:r>
      <w:r>
        <w:rPr>
          <w:rFonts w:hint="eastAsia" w:ascii="仿宋_GB2312" w:eastAsia="仿宋_GB2312"/>
          <w:sz w:val="32"/>
          <w:szCs w:val="32"/>
        </w:rPr>
        <w:t>文化市场包容审慎监管，激发市场活力，打造法治化的营商环境</w:t>
      </w:r>
      <w:r>
        <w:rPr>
          <w:rFonts w:hint="eastAsia" w:ascii="仿宋_GB2312" w:eastAsia="仿宋_GB2312"/>
          <w:sz w:val="32"/>
          <w:szCs w:val="32"/>
          <w:lang w:eastAsia="zh-CN"/>
        </w:rPr>
        <w:t>，</w:t>
      </w:r>
      <w:r>
        <w:rPr>
          <w:rFonts w:hint="eastAsia" w:ascii="仿宋_GB2312" w:eastAsia="仿宋_GB2312"/>
          <w:sz w:val="32"/>
          <w:szCs w:val="32"/>
        </w:rPr>
        <w:t>根据《中华人民共和国行政处罚法》《福建省政执法条例》</w:t>
      </w:r>
      <w:r>
        <w:rPr>
          <w:rFonts w:hint="eastAsia" w:ascii="仿宋_GB2312" w:eastAsia="仿宋_GB2312"/>
          <w:sz w:val="32"/>
          <w:szCs w:val="32"/>
          <w:lang w:eastAsia="zh-CN"/>
        </w:rPr>
        <w:t>、</w:t>
      </w:r>
      <w:r>
        <w:rPr>
          <w:rFonts w:hint="eastAsia" w:ascii="仿宋_GB2312" w:eastAsia="仿宋_GB2312"/>
          <w:sz w:val="32"/>
          <w:szCs w:val="32"/>
        </w:rPr>
        <w:t>文化和旅游部《文化市场综合执法行政处罚裁量权适用办法》（文旅综执法</w:t>
      </w:r>
      <w:r>
        <w:rPr>
          <w:rFonts w:hint="eastAsia" w:ascii="仿宋_GB2312" w:eastAsia="仿宋_GB2312"/>
          <w:sz w:val="32"/>
        </w:rPr>
        <w:t>〔2021〕</w:t>
      </w:r>
      <w:r>
        <w:rPr>
          <w:rFonts w:hint="eastAsia" w:ascii="仿宋_GB2312" w:eastAsia="仿宋_GB2312"/>
          <w:sz w:val="32"/>
          <w:szCs w:val="32"/>
        </w:rPr>
        <w:t>11号）等法律法规规章的规定，结合我</w:t>
      </w:r>
      <w:r>
        <w:rPr>
          <w:rFonts w:hint="eastAsia" w:ascii="仿宋_GB2312" w:eastAsia="仿宋_GB2312"/>
          <w:sz w:val="32"/>
          <w:szCs w:val="32"/>
          <w:lang w:eastAsia="zh-CN"/>
        </w:rPr>
        <w:t>区</w:t>
      </w:r>
      <w:r>
        <w:rPr>
          <w:rFonts w:hint="eastAsia" w:ascii="仿宋_GB2312" w:eastAsia="仿宋_GB2312"/>
          <w:sz w:val="32"/>
          <w:szCs w:val="32"/>
        </w:rPr>
        <w:t>实际</w:t>
      </w:r>
      <w:r>
        <w:rPr>
          <w:rFonts w:hint="eastAsia" w:ascii="仿宋_GB2312" w:eastAsia="仿宋_GB2312"/>
          <w:sz w:val="32"/>
          <w:szCs w:val="32"/>
          <w:lang w:eastAsia="zh-CN"/>
        </w:rPr>
        <w:t>和参照《泉州市文化市场行政处罚三张清单》</w:t>
      </w:r>
      <w:r>
        <w:rPr>
          <w:rFonts w:hint="eastAsia" w:ascii="仿宋_GB2312" w:eastAsia="仿宋_GB2312"/>
          <w:sz w:val="32"/>
          <w:szCs w:val="32"/>
        </w:rPr>
        <w:t>，我局制定了《</w:t>
      </w:r>
      <w:r>
        <w:rPr>
          <w:rFonts w:hint="eastAsia" w:ascii="仿宋_GB2312" w:eastAsia="仿宋_GB2312"/>
          <w:sz w:val="32"/>
          <w:szCs w:val="32"/>
          <w:lang w:eastAsia="zh-CN"/>
        </w:rPr>
        <w:t>泉港区</w:t>
      </w:r>
      <w:r>
        <w:rPr>
          <w:rFonts w:hint="eastAsia" w:ascii="仿宋_GB2312" w:eastAsia="仿宋_GB2312"/>
          <w:sz w:val="32"/>
          <w:szCs w:val="32"/>
        </w:rPr>
        <w:t xml:space="preserve">文化市场行政处罚三张清单》（不予处罚事项清单、从轻处罚事项清单、减轻处罚事项清单），现印发给你们，请认真贯彻执行。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val="en-US" w:eastAsia="zh-CN"/>
        </w:rPr>
        <w:t>.</w:t>
      </w:r>
      <w:r>
        <w:rPr>
          <w:rFonts w:hint="eastAsia" w:ascii="仿宋_GB2312" w:eastAsia="仿宋_GB2312"/>
          <w:sz w:val="32"/>
          <w:szCs w:val="32"/>
          <w:lang w:eastAsia="zh-CN"/>
        </w:rPr>
        <w:t>泉港区</w:t>
      </w:r>
      <w:r>
        <w:rPr>
          <w:rFonts w:hint="eastAsia" w:ascii="仿宋_GB2312" w:eastAsia="仿宋_GB2312"/>
          <w:sz w:val="32"/>
          <w:szCs w:val="32"/>
        </w:rPr>
        <w:t>文化市场不予处罚事项清单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泉港区</w:t>
      </w:r>
      <w:r>
        <w:rPr>
          <w:rFonts w:hint="eastAsia" w:ascii="仿宋_GB2312" w:eastAsia="仿宋_GB2312"/>
          <w:sz w:val="32"/>
          <w:szCs w:val="32"/>
        </w:rPr>
        <w:t>文化市场从轻处罚事项清单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泉港区</w:t>
      </w:r>
      <w:r>
        <w:rPr>
          <w:rFonts w:hint="eastAsia" w:ascii="仿宋_GB2312" w:eastAsia="仿宋_GB2312"/>
          <w:sz w:val="32"/>
          <w:szCs w:val="32"/>
        </w:rPr>
        <w:t>文化市场减轻处罚事项清单</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_GB2312" w:eastAsia="仿宋_GB2312"/>
          <w:sz w:val="32"/>
          <w:szCs w:val="32"/>
        </w:rPr>
      </w:pPr>
      <w:r>
        <w:rPr>
          <w:rFonts w:hint="eastAsia" w:ascii="仿宋_GB2312" w:eastAsia="仿宋_GB2312"/>
          <w:sz w:val="32"/>
          <w:szCs w:val="32"/>
        </w:rPr>
        <w:t>泉港区文化体育和旅游局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2021年12月</w:t>
      </w:r>
      <w:r>
        <w:rPr>
          <w:rFonts w:hint="eastAsia" w:ascii="仿宋_GB2312" w:eastAsia="仿宋_GB2312"/>
          <w:sz w:val="32"/>
          <w:szCs w:val="32"/>
          <w:lang w:val="en-US" w:eastAsia="zh-CN"/>
        </w:rPr>
        <w:t>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泉港区文化体育和旅游局              2021年12月6日印发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sectPr>
          <w:footerReference r:id="rId3" w:type="default"/>
          <w:pgSz w:w="11906" w:h="16838"/>
          <w:pgMar w:top="1871" w:right="1531" w:bottom="1814" w:left="1531" w:header="851" w:footer="992" w:gutter="0"/>
          <w:pgNumType w:fmt="numberInDash"/>
          <w:cols w:space="425" w:num="1"/>
          <w:docGrid w:type="lines" w:linePitch="312" w:charSpace="0"/>
        </w:sect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泉港区文化体育和旅游局不予行政处罚事项清单</w:t>
      </w:r>
    </w:p>
    <w:tbl>
      <w:tblPr>
        <w:tblStyle w:val="5"/>
        <w:tblW w:w="15770" w:type="dxa"/>
        <w:tblInd w:w="-885" w:type="dxa"/>
        <w:tblLayout w:type="fixed"/>
        <w:tblCellMar>
          <w:top w:w="0" w:type="dxa"/>
          <w:left w:w="108" w:type="dxa"/>
          <w:bottom w:w="0" w:type="dxa"/>
          <w:right w:w="108" w:type="dxa"/>
        </w:tblCellMar>
      </w:tblPr>
      <w:tblGrid>
        <w:gridCol w:w="840"/>
        <w:gridCol w:w="4475"/>
        <w:gridCol w:w="3660"/>
        <w:gridCol w:w="3585"/>
        <w:gridCol w:w="3210"/>
      </w:tblGrid>
      <w:tr>
        <w:tblPrEx>
          <w:tblCellMar>
            <w:top w:w="0" w:type="dxa"/>
            <w:left w:w="108" w:type="dxa"/>
            <w:bottom w:w="0" w:type="dxa"/>
            <w:right w:w="108" w:type="dxa"/>
          </w:tblCellMar>
        </w:tblPrEx>
        <w:trPr>
          <w:trHeight w:val="730" w:hRule="atLeast"/>
        </w:trPr>
        <w:tc>
          <w:tcPr>
            <w:tcW w:w="15770" w:type="dxa"/>
            <w:gridSpan w:val="5"/>
            <w:tcBorders>
              <w:top w:val="single" w:color="auto" w:sz="4" w:space="0"/>
              <w:left w:val="single" w:color="auto" w:sz="4" w:space="0"/>
              <w:bottom w:val="single" w:color="auto" w:sz="4" w:space="0"/>
              <w:right w:val="single" w:color="auto" w:sz="4" w:space="0"/>
            </w:tcBorders>
            <w:noWrap w:val="0"/>
            <w:vAlign w:val="top"/>
          </w:tcPr>
          <w:p>
            <w:pPr>
              <w:ind w:firstLine="1680" w:firstLineChars="600"/>
              <w:jc w:val="center"/>
              <w:rPr>
                <w:rFonts w:hint="default" w:ascii="仿宋_GB2312" w:eastAsia="仿宋_GB2312"/>
                <w:sz w:val="32"/>
                <w:szCs w:val="32"/>
                <w:lang w:val="en-US" w:eastAsia="zh-CN"/>
              </w:rPr>
            </w:pPr>
            <w:r>
              <w:rPr>
                <w:rFonts w:hint="eastAsia" w:ascii="黑体" w:hAnsi="黑体" w:eastAsia="黑体" w:cs="黑体"/>
                <w:sz w:val="28"/>
                <w:szCs w:val="28"/>
                <w:lang w:val="en-US" w:eastAsia="zh-CN"/>
              </w:rPr>
              <w:t>一、违法行为轻微并及时改正，没有造成危害后果的，不予行政处罚</w:t>
            </w:r>
          </w:p>
        </w:tc>
      </w:tr>
      <w:tr>
        <w:tblPrEx>
          <w:tblCellMar>
            <w:top w:w="0" w:type="dxa"/>
            <w:left w:w="108" w:type="dxa"/>
            <w:bottom w:w="0" w:type="dxa"/>
            <w:right w:w="108" w:type="dxa"/>
          </w:tblCellMar>
        </w:tblPrEx>
        <w:trPr>
          <w:trHeight w:val="54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lang w:val="en-US" w:eastAsia="zh-CN"/>
              </w:rPr>
            </w:pPr>
            <w:r>
              <w:rPr>
                <w:rFonts w:hint="eastAsia" w:ascii="宋体" w:hAnsi="宋体" w:cs="宋体"/>
                <w:b/>
                <w:bCs/>
                <w:sz w:val="24"/>
                <w:lang w:val="en-US" w:eastAsia="zh-CN"/>
              </w:rPr>
              <w:t>序号</w:t>
            </w:r>
          </w:p>
        </w:tc>
        <w:tc>
          <w:tcPr>
            <w:tcW w:w="44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sz w:val="24"/>
                <w:lang w:val="en-US" w:eastAsia="zh-CN"/>
              </w:rPr>
            </w:pPr>
            <w:r>
              <w:rPr>
                <w:rFonts w:hint="eastAsia" w:ascii="宋体" w:hAnsi="宋体" w:cs="宋体"/>
                <w:b/>
                <w:bCs/>
                <w:sz w:val="24"/>
                <w:lang w:val="en-US" w:eastAsia="zh-CN"/>
              </w:rPr>
              <w:t>违法行为</w:t>
            </w:r>
          </w:p>
        </w:tc>
        <w:tc>
          <w:tcPr>
            <w:tcW w:w="36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sz w:val="24"/>
                <w:lang w:val="en-US" w:eastAsia="zh-CN"/>
              </w:rPr>
            </w:pPr>
            <w:r>
              <w:rPr>
                <w:rFonts w:hint="eastAsia" w:ascii="宋体" w:hAnsi="宋体" w:cs="宋体"/>
                <w:b/>
                <w:bCs/>
                <w:sz w:val="24"/>
                <w:lang w:val="en-US" w:eastAsia="zh-CN"/>
              </w:rPr>
              <w:t>适用条件</w:t>
            </w:r>
          </w:p>
        </w:tc>
        <w:tc>
          <w:tcPr>
            <w:tcW w:w="358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sz w:val="24"/>
                <w:lang w:val="en-US" w:eastAsia="zh-CN"/>
              </w:rPr>
            </w:pPr>
            <w:r>
              <w:rPr>
                <w:rFonts w:hint="eastAsia" w:ascii="宋体" w:hAnsi="宋体" w:cs="宋体"/>
                <w:b/>
                <w:bCs/>
                <w:sz w:val="24"/>
                <w:lang w:val="en-US" w:eastAsia="zh-CN"/>
              </w:rPr>
              <w:t>法定依据</w:t>
            </w:r>
          </w:p>
        </w:tc>
        <w:tc>
          <w:tcPr>
            <w:tcW w:w="32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sz w:val="24"/>
                <w:lang w:val="en-US" w:eastAsia="zh-CN"/>
              </w:rPr>
            </w:pPr>
            <w:r>
              <w:rPr>
                <w:rFonts w:hint="eastAsia" w:ascii="宋体" w:hAnsi="宋体" w:cs="宋体"/>
                <w:b/>
                <w:bCs/>
                <w:sz w:val="24"/>
                <w:lang w:val="en-US" w:eastAsia="zh-CN"/>
              </w:rPr>
              <w:t>配套监管措施</w:t>
            </w:r>
          </w:p>
        </w:tc>
      </w:tr>
      <w:tr>
        <w:tblPrEx>
          <w:tblCellMar>
            <w:top w:w="0" w:type="dxa"/>
            <w:left w:w="108" w:type="dxa"/>
            <w:bottom w:w="0" w:type="dxa"/>
            <w:right w:w="108" w:type="dxa"/>
          </w:tblCellMar>
        </w:tblPrEx>
        <w:trPr>
          <w:trHeight w:val="125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互联网上网服务营业场所经营单位未在其营业场所悬挂《网络文化经营许可证》</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首次被发现,且能当场按规定悬挂</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《互联网上网服务营业场所管理条例》第三十一条第(五)项</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106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娱乐场所从业人员在营业期间未统一着装并佩带工作标志的</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首次被发现,且能及时改正的</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《娱乐场所管理条例》第四十九条第（三）项</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91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娱乐场所未按规定悬挂警示标志、未成年人禁入或者限入标志</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首次被发现,且能当场按规定悬挂的</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《娱乐场所管理条例》第五十一条</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96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娱乐场所未在显著位置悬挂娱乐经营许可证</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首次被发现,且能当场按规定悬挂</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《娱乐场所管理办法》第三十三条</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156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设立从事艺术品经营活动的经营单位或者其他经营单位增设艺术品经营业务,未按规定备案。</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首次被发现,且能及时补办备案手续</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《艺术品经营管理办法》第十九条</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153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旅行社组织出境旅游未将安全信息卡交由旅游者或者未告知旅游者相关信息</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首次被发现,且能当场将安全信息卡交由旅游者并告知旅游者相关信息</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《旅游安全管理办法》第三十五条</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73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旅行社及其分社未悬挂旅行社业务经营许可证、旅行社分社备案登记证明</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首次被发现,且能当场按规定悬挂</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《旅行社条例实施细则》第五十七条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r>
        <w:tblPrEx>
          <w:tblCellMar>
            <w:top w:w="0" w:type="dxa"/>
            <w:left w:w="108" w:type="dxa"/>
            <w:bottom w:w="0" w:type="dxa"/>
            <w:right w:w="108" w:type="dxa"/>
          </w:tblCellMar>
        </w:tblPrEx>
        <w:trPr>
          <w:trHeight w:val="73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4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导游人员进行导游活动时未佩戴导游证</w:t>
            </w:r>
          </w:p>
        </w:tc>
        <w:tc>
          <w:tcPr>
            <w:tcW w:w="3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首次被发现,且能积极改正的</w:t>
            </w:r>
          </w:p>
        </w:tc>
        <w:tc>
          <w:tcPr>
            <w:tcW w:w="3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《导游人员管理条例》第二十一条</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包容观察、说服教育、行政指导</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2"/>
          <w:szCs w:val="22"/>
          <w:lang w:val="en-US" w:eastAsia="zh-CN"/>
        </w:rPr>
      </w:pPr>
    </w:p>
    <w:p>
      <w:pPr>
        <w:rPr>
          <w:rFonts w:hint="eastAsia" w:ascii="仿宋_GB2312" w:hAnsi="仿宋_GB2312" w:eastAsia="仿宋_GB2312" w:cs="仿宋_GB2312"/>
          <w:sz w:val="22"/>
          <w:szCs w:val="22"/>
          <w:lang w:val="en-US" w:eastAsia="zh-CN"/>
        </w:rPr>
      </w:pPr>
    </w:p>
    <w:p>
      <w:pPr>
        <w:spacing w:line="560" w:lineRule="exact"/>
        <w:jc w:val="both"/>
        <w:rPr>
          <w:rFonts w:hint="eastAsia" w:ascii="仿宋_GB2312" w:hAnsi="仿宋_GB2312" w:eastAsia="仿宋_GB2312" w:cs="仿宋_GB2312"/>
          <w:b/>
          <w:bCs/>
          <w:sz w:val="22"/>
          <w:szCs w:val="22"/>
          <w:lang w:eastAsia="zh-CN"/>
        </w:rPr>
      </w:pPr>
    </w:p>
    <w:p>
      <w:pPr>
        <w:spacing w:line="560" w:lineRule="exact"/>
        <w:jc w:val="both"/>
        <w:rPr>
          <w:rFonts w:hint="eastAsia" w:ascii="仿宋_GB2312" w:hAnsi="仿宋_GB2312" w:eastAsia="仿宋_GB2312" w:cs="仿宋_GB2312"/>
          <w:b/>
          <w:bCs/>
          <w:sz w:val="22"/>
          <w:szCs w:val="22"/>
          <w:lang w:eastAsia="zh-CN"/>
        </w:rPr>
      </w:pPr>
    </w:p>
    <w:p>
      <w:pPr>
        <w:spacing w:line="560" w:lineRule="exact"/>
        <w:jc w:val="both"/>
        <w:rPr>
          <w:rFonts w:hint="eastAsia" w:ascii="宋体" w:hAnsi="宋体" w:eastAsia="宋体" w:cs="宋体"/>
          <w:b/>
          <w:bCs/>
          <w:sz w:val="32"/>
          <w:szCs w:val="32"/>
          <w:lang w:eastAsia="zh-CN"/>
        </w:rPr>
      </w:pPr>
    </w:p>
    <w:p>
      <w:pPr>
        <w:spacing w:line="560" w:lineRule="exact"/>
        <w:jc w:val="both"/>
        <w:rPr>
          <w:rFonts w:hint="eastAsia" w:ascii="宋体" w:hAnsi="宋体" w:eastAsia="宋体" w:cs="宋体"/>
          <w:b/>
          <w:bCs/>
          <w:sz w:val="32"/>
          <w:szCs w:val="32"/>
          <w:lang w:eastAsia="zh-CN"/>
        </w:rPr>
      </w:pPr>
    </w:p>
    <w:p>
      <w:pPr>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泉港区文化体育和旅游局行政执法机关一般违法行为从轻行政处罚清单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小标宋简体" w:hAnsi="方正小标宋简体" w:eastAsia="方正小标宋简体" w:cs="方正小标宋简体"/>
          <w:sz w:val="44"/>
          <w:szCs w:val="5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80"/>
        <w:gridCol w:w="2640"/>
        <w:gridCol w:w="3015"/>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65" w:type="dxa"/>
            <w:noWrap w:val="0"/>
            <w:vAlign w:val="center"/>
          </w:tcPr>
          <w:p>
            <w:pPr>
              <w:spacing w:line="400" w:lineRule="exact"/>
              <w:jc w:val="center"/>
              <w:rPr>
                <w:rFonts w:hint="eastAsia" w:ascii="方正小标宋简体" w:hAnsi="方正小标宋简体" w:eastAsia="方正小标宋简体" w:cs="方正小标宋简体"/>
                <w:sz w:val="32"/>
                <w:szCs w:val="32"/>
              </w:rPr>
            </w:pPr>
            <w:r>
              <w:rPr>
                <w:rFonts w:hint="eastAsia" w:ascii="宋体" w:hAnsi="宋体" w:cs="宋体"/>
                <w:b/>
                <w:bCs/>
                <w:sz w:val="24"/>
              </w:rPr>
              <w:t>序号</w:t>
            </w:r>
          </w:p>
        </w:tc>
        <w:tc>
          <w:tcPr>
            <w:tcW w:w="2180" w:type="dxa"/>
            <w:noWrap w:val="0"/>
            <w:vAlign w:val="center"/>
          </w:tcPr>
          <w:p>
            <w:pPr>
              <w:spacing w:line="400" w:lineRule="exact"/>
              <w:jc w:val="center"/>
              <w:rPr>
                <w:rFonts w:ascii="方正小标宋简体" w:hAnsi="方正小标宋简体" w:eastAsia="方正小标宋简体" w:cs="方正小标宋简体"/>
                <w:sz w:val="32"/>
                <w:szCs w:val="32"/>
              </w:rPr>
            </w:pPr>
            <w:r>
              <w:rPr>
                <w:rFonts w:hint="eastAsia" w:ascii="宋体" w:hAnsi="宋体" w:cs="宋体"/>
                <w:b/>
                <w:bCs/>
                <w:sz w:val="24"/>
              </w:rPr>
              <w:t>违法行为</w:t>
            </w:r>
          </w:p>
        </w:tc>
        <w:tc>
          <w:tcPr>
            <w:tcW w:w="2640" w:type="dxa"/>
            <w:noWrap w:val="0"/>
            <w:vAlign w:val="center"/>
          </w:tcPr>
          <w:p>
            <w:pPr>
              <w:spacing w:line="400" w:lineRule="exact"/>
              <w:jc w:val="center"/>
              <w:rPr>
                <w:rFonts w:ascii="方正小标宋简体" w:hAnsi="方正小标宋简体" w:eastAsia="方正小标宋简体" w:cs="方正小标宋简体"/>
                <w:sz w:val="32"/>
                <w:szCs w:val="32"/>
              </w:rPr>
            </w:pPr>
            <w:r>
              <w:rPr>
                <w:rFonts w:hint="eastAsia" w:ascii="宋体" w:hAnsi="宋体" w:cs="宋体"/>
                <w:b/>
                <w:bCs/>
                <w:sz w:val="24"/>
              </w:rPr>
              <w:t>从轻行政处罚条件</w:t>
            </w:r>
          </w:p>
        </w:tc>
        <w:tc>
          <w:tcPr>
            <w:tcW w:w="3015" w:type="dxa"/>
            <w:noWrap w:val="0"/>
            <w:vAlign w:val="center"/>
          </w:tcPr>
          <w:p>
            <w:pPr>
              <w:spacing w:line="400" w:lineRule="exact"/>
              <w:jc w:val="center"/>
              <w:rPr>
                <w:rFonts w:ascii="方正小标宋简体" w:hAnsi="方正小标宋简体" w:eastAsia="方正小标宋简体" w:cs="方正小标宋简体"/>
                <w:sz w:val="32"/>
                <w:szCs w:val="32"/>
              </w:rPr>
            </w:pPr>
            <w:r>
              <w:rPr>
                <w:rFonts w:hint="eastAsia" w:ascii="宋体" w:hAnsi="宋体" w:cs="宋体"/>
                <w:b/>
                <w:bCs/>
                <w:sz w:val="24"/>
              </w:rPr>
              <w:t>自由裁量处罚幅度</w:t>
            </w:r>
          </w:p>
        </w:tc>
        <w:tc>
          <w:tcPr>
            <w:tcW w:w="5355" w:type="dxa"/>
            <w:noWrap w:val="0"/>
            <w:vAlign w:val="center"/>
          </w:tcPr>
          <w:p>
            <w:pPr>
              <w:spacing w:line="400" w:lineRule="exact"/>
              <w:jc w:val="center"/>
              <w:rPr>
                <w:rFonts w:ascii="方正小标宋简体" w:hAnsi="方正小标宋简体" w:eastAsia="方正小标宋简体" w:cs="方正小标宋简体"/>
                <w:sz w:val="32"/>
                <w:szCs w:val="32"/>
              </w:rPr>
            </w:pPr>
            <w:r>
              <w:rPr>
                <w:rFonts w:hint="eastAsia" w:ascii="宋体" w:hAnsi="宋体" w:cs="宋体"/>
                <w:b/>
                <w:bCs/>
                <w:sz w:val="24"/>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互联网上网服务营业场所经营单位擅自停止实施经营管理技术措施</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首次被发现,且能当场整改到位，没有造成危害后果的</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给予警告并处1000元整罚款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（四）擅自停止实施经营管理技术措施的；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互联网上网服务营业场所经营单位未建立场内巡查制度</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首次被发现,且能当场整改到位，未造成影响的</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给予警告并处1000元整罚款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互联网上网服务营业场所经营单位未按规定核定、登记上网消费者的有效身份证件或者记录有关上网信息</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首次被发现，未按规定核定、登记上网消费者的有效身份证件1-5人的，且能当场整改到位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给予警告并处2000元整罚款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互联网上网服务营业场所经营单位未按规定时间保存登记内容、记录备份，或者在保存期内修改、删除登记内容、记录备份的</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首次被发现,且能当场整改到位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给予警告并处2000元整罚款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bookmarkStart w:id="0" w:name="_GoBack" w:colFirst="1" w:colLast="3"/>
            <w:r>
              <w:rPr>
                <w:rFonts w:hint="eastAsia" w:ascii="仿宋_GB2312" w:hAnsi="仿宋_GB2312" w:eastAsia="仿宋_GB2312" w:cs="仿宋_GB2312"/>
                <w:sz w:val="21"/>
                <w:szCs w:val="21"/>
                <w:lang w:val="en-US" w:eastAsia="zh-CN"/>
              </w:rPr>
              <w:t>5</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旅行社未按照规定为出境或者入境团队旅游安排领队或者导游全程陪同的</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首次被发现,且能及时整改到位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责令改正，并处五千元以上一万元以下罚款；对直接负责的主管人员和其他直接责任人员，处二千元罚款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旅行社安排未取得导游证的人员提供导游服务或者安排不具备领队条件的人员提供领队服务的</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首次被发现,且能及时整改到位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责令改正，并处五千元以上一万元以下罚款；对直接负责的主管人员和其他直接责任人员，处二千元罚款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旅行社未向临时聘用的导游支付导游服务费用的</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首次被发现,且能及时整改到位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责令改正，没收违法所得，并处五千元以上一万元以下罚款；对直接负责的主管人员和其他直接责任人员，处二千元罚款</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1"/>
          <w:szCs w:val="21"/>
          <w:lang w:val="en-US" w:eastAsia="zh-CN"/>
        </w:rPr>
      </w:pPr>
    </w:p>
    <w:p>
      <w:pPr>
        <w:rPr>
          <w:rFonts w:hint="default" w:ascii="仿宋_GB2312" w:eastAsia="仿宋_GB2312"/>
          <w:sz w:val="32"/>
          <w:szCs w:val="32"/>
          <w:lang w:val="en-US" w:eastAsia="zh-CN"/>
        </w:rPr>
      </w:pPr>
    </w:p>
    <w:p>
      <w:pPr>
        <w:widowControl w:val="0"/>
        <w:adjustRightInd w:val="0"/>
        <w:snapToGrid w:val="0"/>
        <w:spacing w:line="700" w:lineRule="exact"/>
        <w:jc w:val="both"/>
        <w:rPr>
          <w:rFonts w:hint="eastAsia" w:ascii="黑体" w:hAnsi="黑体" w:eastAsia="黑体" w:cs="黑体"/>
          <w:b w:val="0"/>
          <w:bCs w:val="0"/>
          <w:sz w:val="32"/>
          <w:szCs w:val="32"/>
          <w:lang w:eastAsia="zh-CN"/>
        </w:rPr>
      </w:pPr>
    </w:p>
    <w:p>
      <w:pPr>
        <w:widowControl w:val="0"/>
        <w:adjustRightInd w:val="0"/>
        <w:snapToGrid w:val="0"/>
        <w:spacing w:line="700" w:lineRule="exact"/>
        <w:jc w:val="both"/>
        <w:rPr>
          <w:rFonts w:hint="eastAsia" w:ascii="黑体" w:hAnsi="黑体" w:eastAsia="黑体" w:cs="黑体"/>
          <w:b w:val="0"/>
          <w:bCs w:val="0"/>
          <w:sz w:val="32"/>
          <w:szCs w:val="32"/>
          <w:lang w:eastAsia="zh-CN"/>
        </w:rPr>
      </w:pPr>
    </w:p>
    <w:p>
      <w:pPr>
        <w:widowControl w:val="0"/>
        <w:adjustRightInd w:val="0"/>
        <w:snapToGrid w:val="0"/>
        <w:spacing w:line="700" w:lineRule="exact"/>
        <w:jc w:val="both"/>
        <w:rPr>
          <w:rFonts w:hint="eastAsia" w:ascii="黑体" w:hAnsi="黑体" w:eastAsia="黑体" w:cs="黑体"/>
          <w:b w:val="0"/>
          <w:bCs w:val="0"/>
          <w:sz w:val="32"/>
          <w:szCs w:val="32"/>
          <w:lang w:eastAsia="zh-CN"/>
        </w:rPr>
      </w:pPr>
    </w:p>
    <w:p>
      <w:pPr>
        <w:widowControl w:val="0"/>
        <w:adjustRightInd w:val="0"/>
        <w:snapToGrid w:val="0"/>
        <w:spacing w:line="700" w:lineRule="exact"/>
        <w:jc w:val="both"/>
        <w:rPr>
          <w:rFonts w:hint="eastAsia" w:ascii="黑体" w:hAnsi="黑体" w:eastAsia="黑体" w:cs="黑体"/>
          <w:b w:val="0"/>
          <w:bCs w:val="0"/>
          <w:sz w:val="32"/>
          <w:szCs w:val="32"/>
          <w:lang w:eastAsia="zh-CN"/>
        </w:rPr>
      </w:pPr>
    </w:p>
    <w:p>
      <w:pPr>
        <w:widowControl w:val="0"/>
        <w:adjustRightInd w:val="0"/>
        <w:snapToGrid w:val="0"/>
        <w:spacing w:line="70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widowControl w:val="0"/>
        <w:adjustRightInd w:val="0"/>
        <w:snapToGrid w:val="0"/>
        <w:spacing w:line="70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泉港区文化体育</w:t>
      </w:r>
      <w:r>
        <w:rPr>
          <w:rFonts w:hint="eastAsia" w:ascii="宋体" w:hAnsi="宋体" w:eastAsia="宋体" w:cs="宋体"/>
          <w:b/>
          <w:bCs/>
          <w:sz w:val="44"/>
          <w:szCs w:val="44"/>
        </w:rPr>
        <w:t>和旅游局一般违法行为减轻行政处罚事项清单</w:t>
      </w:r>
    </w:p>
    <w:tbl>
      <w:tblPr>
        <w:tblStyle w:val="5"/>
        <w:tblW w:w="14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11"/>
        <w:gridCol w:w="4425"/>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8" w:type="dxa"/>
            <w:noWrap/>
            <w:vAlign w:val="center"/>
          </w:tcPr>
          <w:p>
            <w:pPr>
              <w:spacing w:line="400" w:lineRule="exact"/>
              <w:jc w:val="center"/>
              <w:rPr>
                <w:rFonts w:hint="eastAsia" w:ascii="宋体" w:hAnsi="宋体" w:cs="宋体"/>
                <w:b/>
                <w:bCs/>
                <w:sz w:val="24"/>
              </w:rPr>
            </w:pPr>
            <w:r>
              <w:rPr>
                <w:rFonts w:hint="eastAsia" w:ascii="宋体" w:hAnsi="宋体" w:cs="宋体"/>
                <w:b/>
                <w:bCs/>
                <w:sz w:val="24"/>
              </w:rPr>
              <w:t>序号</w:t>
            </w:r>
          </w:p>
        </w:tc>
        <w:tc>
          <w:tcPr>
            <w:tcW w:w="2211" w:type="dxa"/>
            <w:noWrap/>
            <w:vAlign w:val="center"/>
          </w:tcPr>
          <w:p>
            <w:pPr>
              <w:spacing w:line="400" w:lineRule="exact"/>
              <w:jc w:val="center"/>
              <w:rPr>
                <w:rFonts w:hint="eastAsia" w:ascii="宋体" w:hAnsi="宋体" w:cs="宋体"/>
                <w:b/>
                <w:bCs/>
                <w:sz w:val="24"/>
              </w:rPr>
            </w:pPr>
            <w:r>
              <w:rPr>
                <w:rFonts w:hint="eastAsia" w:ascii="宋体" w:hAnsi="宋体" w:cs="宋体"/>
                <w:b/>
                <w:bCs/>
                <w:sz w:val="24"/>
              </w:rPr>
              <w:t>违法行为</w:t>
            </w:r>
          </w:p>
        </w:tc>
        <w:tc>
          <w:tcPr>
            <w:tcW w:w="4425" w:type="dxa"/>
            <w:noWrap/>
            <w:vAlign w:val="center"/>
          </w:tcPr>
          <w:p>
            <w:pPr>
              <w:spacing w:line="400" w:lineRule="exact"/>
              <w:jc w:val="center"/>
              <w:rPr>
                <w:rFonts w:hint="eastAsia" w:ascii="宋体" w:hAnsi="宋体" w:cs="宋体"/>
                <w:b/>
                <w:bCs/>
                <w:sz w:val="24"/>
              </w:rPr>
            </w:pPr>
            <w:r>
              <w:rPr>
                <w:rFonts w:hint="eastAsia" w:ascii="宋体" w:hAnsi="宋体" w:cs="宋体"/>
                <w:b/>
                <w:bCs/>
                <w:sz w:val="24"/>
              </w:rPr>
              <w:t>适用条件</w:t>
            </w:r>
          </w:p>
        </w:tc>
        <w:tc>
          <w:tcPr>
            <w:tcW w:w="6590" w:type="dxa"/>
            <w:noWrap/>
            <w:vAlign w:val="center"/>
          </w:tcPr>
          <w:p>
            <w:pPr>
              <w:spacing w:line="400" w:lineRule="exact"/>
              <w:jc w:val="center"/>
              <w:rPr>
                <w:rFonts w:hint="eastAsia" w:ascii="宋体" w:hAnsi="宋体" w:cs="宋体"/>
                <w:b/>
                <w:bCs/>
                <w:sz w:val="24"/>
              </w:rPr>
            </w:pPr>
            <w:r>
              <w:rPr>
                <w:rFonts w:hint="eastAsia" w:ascii="宋体" w:hAnsi="宋体" w:cs="宋体"/>
                <w:b/>
                <w:bCs/>
                <w:sz w:val="24"/>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858"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11"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擅自从事营业性演出经营活动的</w:t>
            </w:r>
          </w:p>
        </w:tc>
        <w:tc>
          <w:tcPr>
            <w:tcW w:w="442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1.在非演出场所经营单位擅自举办演出的，首次被发现且主动消除或者减轻违法行为危害后果的；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2.个人擅自从事演出票务经营活动，首次被发现且主动消除或者减轻违法行为危害后果的。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p>
        </w:tc>
        <w:tc>
          <w:tcPr>
            <w:tcW w:w="6590"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（一）违反本条例第七条、第十一条、第十二条规定，擅自设立文艺表演团体、演出经纪机构或者擅自从事营业性演出经营活动的；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《中华人民共和国行政处罚法》第三十二条　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（五）法律、法规、规章规定其他应当从轻或者减轻行政处罚的。</w:t>
            </w:r>
          </w:p>
        </w:tc>
      </w:tr>
    </w:tbl>
    <w:p>
      <w:pPr>
        <w:rPr>
          <w:rFonts w:hint="default" w:ascii="仿宋_GB2312" w:eastAsia="仿宋_GB2312"/>
          <w:sz w:val="32"/>
          <w:szCs w:val="32"/>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AE"/>
    <w:rsid w:val="00003FD9"/>
    <w:rsid w:val="0001030D"/>
    <w:rsid w:val="00011C7D"/>
    <w:rsid w:val="000130EE"/>
    <w:rsid w:val="000150AC"/>
    <w:rsid w:val="00027F67"/>
    <w:rsid w:val="00032687"/>
    <w:rsid w:val="00051A94"/>
    <w:rsid w:val="000664F4"/>
    <w:rsid w:val="00073124"/>
    <w:rsid w:val="00076129"/>
    <w:rsid w:val="000770B5"/>
    <w:rsid w:val="000877CF"/>
    <w:rsid w:val="00093E04"/>
    <w:rsid w:val="000A5683"/>
    <w:rsid w:val="000A68FC"/>
    <w:rsid w:val="000B5568"/>
    <w:rsid w:val="000C18D7"/>
    <w:rsid w:val="000C3635"/>
    <w:rsid w:val="000E32D4"/>
    <w:rsid w:val="000F2B16"/>
    <w:rsid w:val="000F4EA5"/>
    <w:rsid w:val="00104C31"/>
    <w:rsid w:val="001166D6"/>
    <w:rsid w:val="00125A81"/>
    <w:rsid w:val="00130E6E"/>
    <w:rsid w:val="00140520"/>
    <w:rsid w:val="00152032"/>
    <w:rsid w:val="00153EAE"/>
    <w:rsid w:val="00157DB2"/>
    <w:rsid w:val="001605B9"/>
    <w:rsid w:val="00170137"/>
    <w:rsid w:val="00170EC4"/>
    <w:rsid w:val="001729E9"/>
    <w:rsid w:val="001828EA"/>
    <w:rsid w:val="001847BB"/>
    <w:rsid w:val="00187FEE"/>
    <w:rsid w:val="001936D6"/>
    <w:rsid w:val="001A1C6A"/>
    <w:rsid w:val="001A7D83"/>
    <w:rsid w:val="001B1579"/>
    <w:rsid w:val="001B4C00"/>
    <w:rsid w:val="001C77FE"/>
    <w:rsid w:val="001D31E9"/>
    <w:rsid w:val="001D5F14"/>
    <w:rsid w:val="001D6547"/>
    <w:rsid w:val="001E361C"/>
    <w:rsid w:val="001F0AAF"/>
    <w:rsid w:val="001F1077"/>
    <w:rsid w:val="001F1EC0"/>
    <w:rsid w:val="00212475"/>
    <w:rsid w:val="00217618"/>
    <w:rsid w:val="00220A1E"/>
    <w:rsid w:val="0023098F"/>
    <w:rsid w:val="0023280F"/>
    <w:rsid w:val="00235E0C"/>
    <w:rsid w:val="002473A4"/>
    <w:rsid w:val="00247905"/>
    <w:rsid w:val="00252634"/>
    <w:rsid w:val="002538FA"/>
    <w:rsid w:val="002550A8"/>
    <w:rsid w:val="00256C59"/>
    <w:rsid w:val="00263A22"/>
    <w:rsid w:val="00281748"/>
    <w:rsid w:val="0028398F"/>
    <w:rsid w:val="002B0DC0"/>
    <w:rsid w:val="002B7151"/>
    <w:rsid w:val="002D2214"/>
    <w:rsid w:val="002D65BC"/>
    <w:rsid w:val="002E0CF3"/>
    <w:rsid w:val="002E3634"/>
    <w:rsid w:val="003058D5"/>
    <w:rsid w:val="00307777"/>
    <w:rsid w:val="00312A90"/>
    <w:rsid w:val="00321BBE"/>
    <w:rsid w:val="00333269"/>
    <w:rsid w:val="00344463"/>
    <w:rsid w:val="00344B0F"/>
    <w:rsid w:val="00360FC0"/>
    <w:rsid w:val="003614AC"/>
    <w:rsid w:val="00376314"/>
    <w:rsid w:val="003766DB"/>
    <w:rsid w:val="00392398"/>
    <w:rsid w:val="00395C60"/>
    <w:rsid w:val="003C1BA2"/>
    <w:rsid w:val="003D00BB"/>
    <w:rsid w:val="003D0A55"/>
    <w:rsid w:val="003D6F82"/>
    <w:rsid w:val="003F7F4A"/>
    <w:rsid w:val="00400E2F"/>
    <w:rsid w:val="004067E1"/>
    <w:rsid w:val="00425510"/>
    <w:rsid w:val="0043289A"/>
    <w:rsid w:val="004637CD"/>
    <w:rsid w:val="004678B7"/>
    <w:rsid w:val="004719D4"/>
    <w:rsid w:val="0047206D"/>
    <w:rsid w:val="004724CC"/>
    <w:rsid w:val="00474EAE"/>
    <w:rsid w:val="004772E0"/>
    <w:rsid w:val="0048072B"/>
    <w:rsid w:val="00480907"/>
    <w:rsid w:val="00482E00"/>
    <w:rsid w:val="004A3604"/>
    <w:rsid w:val="004A3675"/>
    <w:rsid w:val="004A523B"/>
    <w:rsid w:val="004B1379"/>
    <w:rsid w:val="004C0678"/>
    <w:rsid w:val="004E3EAA"/>
    <w:rsid w:val="004E7B53"/>
    <w:rsid w:val="004F323C"/>
    <w:rsid w:val="00505100"/>
    <w:rsid w:val="00510521"/>
    <w:rsid w:val="0051585C"/>
    <w:rsid w:val="0053002F"/>
    <w:rsid w:val="00547FA5"/>
    <w:rsid w:val="00560D4A"/>
    <w:rsid w:val="005667BD"/>
    <w:rsid w:val="00572CE4"/>
    <w:rsid w:val="00573E2B"/>
    <w:rsid w:val="0057679E"/>
    <w:rsid w:val="00586E71"/>
    <w:rsid w:val="00586EB8"/>
    <w:rsid w:val="005A385A"/>
    <w:rsid w:val="005B1B31"/>
    <w:rsid w:val="005B23A7"/>
    <w:rsid w:val="005B2776"/>
    <w:rsid w:val="005B7552"/>
    <w:rsid w:val="005B7FE6"/>
    <w:rsid w:val="005C7165"/>
    <w:rsid w:val="005D1566"/>
    <w:rsid w:val="005D4C90"/>
    <w:rsid w:val="005E33B7"/>
    <w:rsid w:val="005F5FC6"/>
    <w:rsid w:val="0060206B"/>
    <w:rsid w:val="00642606"/>
    <w:rsid w:val="0066569D"/>
    <w:rsid w:val="00673E4E"/>
    <w:rsid w:val="00675D76"/>
    <w:rsid w:val="00696016"/>
    <w:rsid w:val="006A2ED8"/>
    <w:rsid w:val="006B1D1E"/>
    <w:rsid w:val="006C1698"/>
    <w:rsid w:val="006C53F2"/>
    <w:rsid w:val="006C7371"/>
    <w:rsid w:val="006D109B"/>
    <w:rsid w:val="006D74B2"/>
    <w:rsid w:val="006E54E0"/>
    <w:rsid w:val="006F2101"/>
    <w:rsid w:val="006F38FA"/>
    <w:rsid w:val="006F5235"/>
    <w:rsid w:val="00707173"/>
    <w:rsid w:val="00711427"/>
    <w:rsid w:val="00724F3C"/>
    <w:rsid w:val="00732141"/>
    <w:rsid w:val="007426E7"/>
    <w:rsid w:val="00747D02"/>
    <w:rsid w:val="007642A1"/>
    <w:rsid w:val="007654D1"/>
    <w:rsid w:val="00784ED5"/>
    <w:rsid w:val="00793C65"/>
    <w:rsid w:val="007A58B4"/>
    <w:rsid w:val="007A73FB"/>
    <w:rsid w:val="007B0C71"/>
    <w:rsid w:val="007B4A61"/>
    <w:rsid w:val="007B6FFD"/>
    <w:rsid w:val="007C0285"/>
    <w:rsid w:val="007C6513"/>
    <w:rsid w:val="007E3F7F"/>
    <w:rsid w:val="007F2293"/>
    <w:rsid w:val="008047B9"/>
    <w:rsid w:val="00805555"/>
    <w:rsid w:val="00806E13"/>
    <w:rsid w:val="0081743D"/>
    <w:rsid w:val="0082635B"/>
    <w:rsid w:val="0083262E"/>
    <w:rsid w:val="00834719"/>
    <w:rsid w:val="00842B76"/>
    <w:rsid w:val="00843FB4"/>
    <w:rsid w:val="00850D8C"/>
    <w:rsid w:val="00861561"/>
    <w:rsid w:val="008671D6"/>
    <w:rsid w:val="008729E7"/>
    <w:rsid w:val="00877053"/>
    <w:rsid w:val="00881C85"/>
    <w:rsid w:val="008947CA"/>
    <w:rsid w:val="00895978"/>
    <w:rsid w:val="008A045C"/>
    <w:rsid w:val="008A0F59"/>
    <w:rsid w:val="008A5158"/>
    <w:rsid w:val="008D0FAB"/>
    <w:rsid w:val="008D1617"/>
    <w:rsid w:val="008D3FE0"/>
    <w:rsid w:val="008E64F2"/>
    <w:rsid w:val="008E71CB"/>
    <w:rsid w:val="00904570"/>
    <w:rsid w:val="009120C7"/>
    <w:rsid w:val="00912C73"/>
    <w:rsid w:val="00917477"/>
    <w:rsid w:val="009245FE"/>
    <w:rsid w:val="00934365"/>
    <w:rsid w:val="00940F80"/>
    <w:rsid w:val="009561EA"/>
    <w:rsid w:val="0097091B"/>
    <w:rsid w:val="0099170B"/>
    <w:rsid w:val="00992496"/>
    <w:rsid w:val="009A4C68"/>
    <w:rsid w:val="009A7736"/>
    <w:rsid w:val="009B2405"/>
    <w:rsid w:val="009B5F91"/>
    <w:rsid w:val="009B7285"/>
    <w:rsid w:val="009C76F4"/>
    <w:rsid w:val="009D4495"/>
    <w:rsid w:val="009D6C3C"/>
    <w:rsid w:val="009E204F"/>
    <w:rsid w:val="009E39A8"/>
    <w:rsid w:val="009E4580"/>
    <w:rsid w:val="009F4A71"/>
    <w:rsid w:val="00A0592E"/>
    <w:rsid w:val="00A15EF4"/>
    <w:rsid w:val="00A20966"/>
    <w:rsid w:val="00A26272"/>
    <w:rsid w:val="00A52482"/>
    <w:rsid w:val="00A52A73"/>
    <w:rsid w:val="00A57C3F"/>
    <w:rsid w:val="00A60866"/>
    <w:rsid w:val="00A7366E"/>
    <w:rsid w:val="00A74CEA"/>
    <w:rsid w:val="00A74EC6"/>
    <w:rsid w:val="00A831CA"/>
    <w:rsid w:val="00A96715"/>
    <w:rsid w:val="00A9744A"/>
    <w:rsid w:val="00AB0922"/>
    <w:rsid w:val="00AE14D1"/>
    <w:rsid w:val="00AE64E3"/>
    <w:rsid w:val="00AF15D3"/>
    <w:rsid w:val="00B00C6F"/>
    <w:rsid w:val="00B03FCE"/>
    <w:rsid w:val="00B07300"/>
    <w:rsid w:val="00B07C41"/>
    <w:rsid w:val="00B326D5"/>
    <w:rsid w:val="00B33412"/>
    <w:rsid w:val="00B35170"/>
    <w:rsid w:val="00B43E86"/>
    <w:rsid w:val="00B571D5"/>
    <w:rsid w:val="00B5760D"/>
    <w:rsid w:val="00B74D00"/>
    <w:rsid w:val="00B763F0"/>
    <w:rsid w:val="00BD774D"/>
    <w:rsid w:val="00BE5394"/>
    <w:rsid w:val="00BE6F0C"/>
    <w:rsid w:val="00BF6043"/>
    <w:rsid w:val="00C007C2"/>
    <w:rsid w:val="00C06111"/>
    <w:rsid w:val="00C0630D"/>
    <w:rsid w:val="00C22A0D"/>
    <w:rsid w:val="00C24E74"/>
    <w:rsid w:val="00C253C1"/>
    <w:rsid w:val="00C326F3"/>
    <w:rsid w:val="00C33E56"/>
    <w:rsid w:val="00C34167"/>
    <w:rsid w:val="00C444FB"/>
    <w:rsid w:val="00C50085"/>
    <w:rsid w:val="00C50604"/>
    <w:rsid w:val="00C50EB5"/>
    <w:rsid w:val="00C51A13"/>
    <w:rsid w:val="00C523B5"/>
    <w:rsid w:val="00C565BA"/>
    <w:rsid w:val="00C7354F"/>
    <w:rsid w:val="00C75C65"/>
    <w:rsid w:val="00C80A00"/>
    <w:rsid w:val="00C82DF1"/>
    <w:rsid w:val="00C867C3"/>
    <w:rsid w:val="00C87755"/>
    <w:rsid w:val="00C917E4"/>
    <w:rsid w:val="00C91ABE"/>
    <w:rsid w:val="00C91F67"/>
    <w:rsid w:val="00CA4A84"/>
    <w:rsid w:val="00CA5271"/>
    <w:rsid w:val="00CD20FB"/>
    <w:rsid w:val="00CE4889"/>
    <w:rsid w:val="00CE609E"/>
    <w:rsid w:val="00CF137C"/>
    <w:rsid w:val="00CF1BF4"/>
    <w:rsid w:val="00CF3345"/>
    <w:rsid w:val="00CF35D1"/>
    <w:rsid w:val="00D1311F"/>
    <w:rsid w:val="00D14381"/>
    <w:rsid w:val="00D204B0"/>
    <w:rsid w:val="00D270BB"/>
    <w:rsid w:val="00D300BB"/>
    <w:rsid w:val="00D30AC9"/>
    <w:rsid w:val="00D33706"/>
    <w:rsid w:val="00D377D5"/>
    <w:rsid w:val="00D55C58"/>
    <w:rsid w:val="00D60416"/>
    <w:rsid w:val="00D6293A"/>
    <w:rsid w:val="00D67898"/>
    <w:rsid w:val="00D67BA8"/>
    <w:rsid w:val="00D80EFF"/>
    <w:rsid w:val="00DA1DB8"/>
    <w:rsid w:val="00DA4881"/>
    <w:rsid w:val="00DB6F87"/>
    <w:rsid w:val="00DD1675"/>
    <w:rsid w:val="00DD1A57"/>
    <w:rsid w:val="00DE3480"/>
    <w:rsid w:val="00DE3A1E"/>
    <w:rsid w:val="00E054CE"/>
    <w:rsid w:val="00E10834"/>
    <w:rsid w:val="00E1176F"/>
    <w:rsid w:val="00E13196"/>
    <w:rsid w:val="00E15B90"/>
    <w:rsid w:val="00E2567B"/>
    <w:rsid w:val="00E36437"/>
    <w:rsid w:val="00E37BB7"/>
    <w:rsid w:val="00E4267C"/>
    <w:rsid w:val="00E47F30"/>
    <w:rsid w:val="00E50C0A"/>
    <w:rsid w:val="00E53434"/>
    <w:rsid w:val="00E5476C"/>
    <w:rsid w:val="00E566A4"/>
    <w:rsid w:val="00E7020A"/>
    <w:rsid w:val="00E741A1"/>
    <w:rsid w:val="00E80985"/>
    <w:rsid w:val="00E813C0"/>
    <w:rsid w:val="00E86597"/>
    <w:rsid w:val="00E950C9"/>
    <w:rsid w:val="00EA4201"/>
    <w:rsid w:val="00EB2F05"/>
    <w:rsid w:val="00EB3C48"/>
    <w:rsid w:val="00EC33E0"/>
    <w:rsid w:val="00EC6E97"/>
    <w:rsid w:val="00ED0C4F"/>
    <w:rsid w:val="00EE549F"/>
    <w:rsid w:val="00EF1535"/>
    <w:rsid w:val="00EF3933"/>
    <w:rsid w:val="00F04101"/>
    <w:rsid w:val="00F04E65"/>
    <w:rsid w:val="00F10147"/>
    <w:rsid w:val="00F1064C"/>
    <w:rsid w:val="00F1355D"/>
    <w:rsid w:val="00F31730"/>
    <w:rsid w:val="00F326D9"/>
    <w:rsid w:val="00F32CA2"/>
    <w:rsid w:val="00F403E2"/>
    <w:rsid w:val="00F41AEE"/>
    <w:rsid w:val="00F439C2"/>
    <w:rsid w:val="00F56CD5"/>
    <w:rsid w:val="00F70B62"/>
    <w:rsid w:val="00F7175E"/>
    <w:rsid w:val="00F719B8"/>
    <w:rsid w:val="00F82971"/>
    <w:rsid w:val="00F90427"/>
    <w:rsid w:val="00F94A1F"/>
    <w:rsid w:val="00FA136F"/>
    <w:rsid w:val="00FA2E69"/>
    <w:rsid w:val="00FA368B"/>
    <w:rsid w:val="00FA4805"/>
    <w:rsid w:val="00FB3D85"/>
    <w:rsid w:val="00FB67CB"/>
    <w:rsid w:val="00FD1C0E"/>
    <w:rsid w:val="00FD5E26"/>
    <w:rsid w:val="00FF33EE"/>
    <w:rsid w:val="0E280642"/>
    <w:rsid w:val="1E95467B"/>
    <w:rsid w:val="1F83439E"/>
    <w:rsid w:val="23027BEF"/>
    <w:rsid w:val="248A67E6"/>
    <w:rsid w:val="35C366DA"/>
    <w:rsid w:val="46B31DF9"/>
    <w:rsid w:val="51C03106"/>
    <w:rsid w:val="54643C58"/>
    <w:rsid w:val="56EA3AF8"/>
    <w:rsid w:val="70AE4609"/>
    <w:rsid w:val="772E2F3F"/>
    <w:rsid w:val="78CD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99"/>
    <w:pPr>
      <w:widowControl/>
      <w:spacing w:before="100" w:beforeLines="0" w:beforeAutospacing="1" w:after="100" w:afterLines="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96</Words>
  <Characters>548</Characters>
  <Lines>4</Lines>
  <Paragraphs>1</Paragraphs>
  <TotalTime>16</TotalTime>
  <ScaleCrop>false</ScaleCrop>
  <LinksUpToDate>false</LinksUpToDate>
  <CharactersWithSpaces>643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2021-12-03T08:39:00Z</dcterms:created>
  <dc:creator>微软用户</dc:creator>
  <cp:lastModifiedBy>天才连</cp:lastModifiedBy>
  <cp:lastPrinted>2021-12-06T06:39:33Z</cp:lastPrinted>
  <dcterms:modified xsi:type="dcterms:W3CDTF">2021-12-06T06:40:07Z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304D0B1E87814374B9EB87181DD93C05</vt:lpwstr>
  </property>
</Properties>
</file>