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624" w:tblpY="2377"/>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88"/>
        <w:gridCol w:w="1620"/>
      </w:tblGrid>
      <w:tr w:rsidR="00F02C20">
        <w:tc>
          <w:tcPr>
            <w:tcW w:w="7488" w:type="dxa"/>
            <w:tcBorders>
              <w:top w:val="nil"/>
              <w:left w:val="nil"/>
              <w:bottom w:val="nil"/>
              <w:right w:val="nil"/>
            </w:tcBorders>
          </w:tcPr>
          <w:p w:rsidR="00F02C20" w:rsidRDefault="00F02C20">
            <w:pPr>
              <w:spacing w:line="1200" w:lineRule="exact"/>
              <w:jc w:val="distribute"/>
              <w:rPr>
                <w:rFonts w:ascii="方正小标宋简体" w:eastAsia="方正小标宋简体" w:cs="Times New Roman"/>
                <w:color w:val="FF0000"/>
                <w:sz w:val="96"/>
                <w:szCs w:val="96"/>
              </w:rPr>
            </w:pPr>
            <w:r>
              <w:rPr>
                <w:rFonts w:ascii="方正小标宋简体" w:eastAsia="方正小标宋简体" w:cs="方正小标宋简体" w:hint="eastAsia"/>
                <w:color w:val="FF0000"/>
                <w:spacing w:val="-85"/>
                <w:w w:val="66"/>
                <w:sz w:val="96"/>
                <w:szCs w:val="96"/>
              </w:rPr>
              <w:t>泉州市泉港区司法局</w:t>
            </w:r>
          </w:p>
        </w:tc>
        <w:tc>
          <w:tcPr>
            <w:tcW w:w="1620" w:type="dxa"/>
            <w:vMerge w:val="restart"/>
            <w:tcBorders>
              <w:top w:val="nil"/>
              <w:left w:val="nil"/>
              <w:bottom w:val="nil"/>
              <w:right w:val="nil"/>
            </w:tcBorders>
            <w:vAlign w:val="center"/>
          </w:tcPr>
          <w:p w:rsidR="00F02C20" w:rsidRDefault="00F02C20">
            <w:pPr>
              <w:spacing w:line="1200" w:lineRule="exact"/>
              <w:jc w:val="center"/>
              <w:rPr>
                <w:rFonts w:ascii="方正小标宋简体" w:eastAsia="方正小标宋简体" w:cs="Times New Roman"/>
                <w:color w:val="FF0000"/>
                <w:sz w:val="96"/>
                <w:szCs w:val="96"/>
              </w:rPr>
            </w:pPr>
            <w:r>
              <w:rPr>
                <w:rFonts w:ascii="方正小标宋简体" w:eastAsia="方正小标宋简体" w:cs="方正小标宋简体" w:hint="eastAsia"/>
                <w:color w:val="FF0000"/>
                <w:w w:val="66"/>
                <w:position w:val="11"/>
                <w:sz w:val="96"/>
                <w:szCs w:val="96"/>
              </w:rPr>
              <w:t>文件</w:t>
            </w:r>
          </w:p>
        </w:tc>
      </w:tr>
      <w:tr w:rsidR="00F02C20">
        <w:tc>
          <w:tcPr>
            <w:tcW w:w="7488" w:type="dxa"/>
            <w:tcBorders>
              <w:top w:val="nil"/>
              <w:left w:val="nil"/>
              <w:bottom w:val="nil"/>
              <w:right w:val="nil"/>
            </w:tcBorders>
          </w:tcPr>
          <w:p w:rsidR="00F02C20" w:rsidRDefault="00F02C20">
            <w:pPr>
              <w:spacing w:line="1200" w:lineRule="exact"/>
              <w:jc w:val="distribute"/>
              <w:rPr>
                <w:rFonts w:ascii="方正小标宋简体" w:eastAsia="方正小标宋简体" w:cs="Times New Roman"/>
                <w:color w:val="FF0000"/>
                <w:spacing w:val="-85"/>
                <w:w w:val="66"/>
                <w:sz w:val="96"/>
                <w:szCs w:val="96"/>
              </w:rPr>
            </w:pPr>
            <w:r>
              <w:rPr>
                <w:rFonts w:ascii="方正小标宋简体" w:eastAsia="方正小标宋简体" w:cs="方正小标宋简体" w:hint="eastAsia"/>
                <w:color w:val="FF0000"/>
                <w:spacing w:val="-85"/>
                <w:w w:val="66"/>
                <w:sz w:val="96"/>
                <w:szCs w:val="96"/>
              </w:rPr>
              <w:t>泉州市泉港区卫健局</w:t>
            </w:r>
          </w:p>
        </w:tc>
        <w:tc>
          <w:tcPr>
            <w:tcW w:w="1620" w:type="dxa"/>
            <w:vMerge/>
            <w:tcBorders>
              <w:left w:val="nil"/>
              <w:bottom w:val="nil"/>
              <w:right w:val="nil"/>
            </w:tcBorders>
          </w:tcPr>
          <w:p w:rsidR="00F02C20" w:rsidRDefault="00F02C20">
            <w:pPr>
              <w:spacing w:line="1200" w:lineRule="exact"/>
              <w:rPr>
                <w:rFonts w:eastAsia="仿宋_GB2312" w:cs="Times New Roman"/>
                <w:sz w:val="32"/>
                <w:szCs w:val="32"/>
              </w:rPr>
            </w:pPr>
          </w:p>
        </w:tc>
      </w:tr>
      <w:tr w:rsidR="00F02C20">
        <w:trPr>
          <w:trHeight w:val="1383"/>
        </w:trPr>
        <w:tc>
          <w:tcPr>
            <w:tcW w:w="7488" w:type="dxa"/>
            <w:tcBorders>
              <w:top w:val="nil"/>
              <w:left w:val="nil"/>
              <w:bottom w:val="nil"/>
              <w:right w:val="nil"/>
            </w:tcBorders>
          </w:tcPr>
          <w:p w:rsidR="00F02C20" w:rsidRDefault="00F02C20">
            <w:pPr>
              <w:spacing w:line="1200" w:lineRule="exact"/>
              <w:jc w:val="distribute"/>
              <w:rPr>
                <w:rFonts w:ascii="方正小标宋简体" w:eastAsia="方正小标宋简体" w:cs="Times New Roman"/>
                <w:color w:val="FF0000"/>
                <w:spacing w:val="-85"/>
                <w:w w:val="66"/>
                <w:sz w:val="96"/>
                <w:szCs w:val="96"/>
              </w:rPr>
            </w:pPr>
            <w:r>
              <w:rPr>
                <w:rFonts w:ascii="方正小标宋简体" w:eastAsia="方正小标宋简体" w:cs="方正小标宋简体" w:hint="eastAsia"/>
                <w:color w:val="FF0000"/>
                <w:spacing w:val="-85"/>
                <w:w w:val="66"/>
                <w:sz w:val="96"/>
                <w:szCs w:val="96"/>
              </w:rPr>
              <w:t>泉州市医疗保障局泉港分局</w:t>
            </w:r>
          </w:p>
        </w:tc>
        <w:tc>
          <w:tcPr>
            <w:tcW w:w="1620" w:type="dxa"/>
            <w:vMerge/>
            <w:tcBorders>
              <w:left w:val="nil"/>
              <w:bottom w:val="nil"/>
              <w:right w:val="nil"/>
            </w:tcBorders>
          </w:tcPr>
          <w:p w:rsidR="00F02C20" w:rsidRDefault="00F02C20">
            <w:pPr>
              <w:spacing w:line="1200" w:lineRule="exact"/>
              <w:rPr>
                <w:rFonts w:eastAsia="仿宋_GB2312" w:cs="Times New Roman"/>
                <w:sz w:val="32"/>
                <w:szCs w:val="32"/>
              </w:rPr>
            </w:pPr>
          </w:p>
        </w:tc>
      </w:tr>
    </w:tbl>
    <w:p w:rsidR="00F02C20" w:rsidRDefault="00F02C20">
      <w:pPr>
        <w:spacing w:line="300" w:lineRule="exact"/>
        <w:rPr>
          <w:rFonts w:eastAsia="仿宋_GB2312" w:cs="Times New Roman"/>
          <w:sz w:val="32"/>
          <w:szCs w:val="32"/>
        </w:rPr>
      </w:pPr>
    </w:p>
    <w:p w:rsidR="00F02C20" w:rsidRDefault="00F02C20">
      <w:pPr>
        <w:spacing w:line="300" w:lineRule="exact"/>
        <w:rPr>
          <w:rFonts w:eastAsia="仿宋_GB2312" w:cs="Times New Roman"/>
          <w:sz w:val="32"/>
          <w:szCs w:val="32"/>
        </w:rPr>
      </w:pPr>
    </w:p>
    <w:p w:rsidR="00F02C20" w:rsidRDefault="00F02C20">
      <w:pPr>
        <w:jc w:val="center"/>
        <w:rPr>
          <w:rFonts w:ascii="仿宋_GB2312" w:eastAsia="仿宋_GB2312" w:hAnsi="宋体" w:cs="Times New Roman"/>
          <w:sz w:val="32"/>
          <w:szCs w:val="32"/>
        </w:rPr>
      </w:pPr>
      <w:bookmarkStart w:id="0" w:name="【文号】"/>
      <w:r>
        <w:rPr>
          <w:rFonts w:ascii="仿宋_GB2312" w:eastAsia="仿宋_GB2312" w:hAnsi="宋体" w:cs="仿宋_GB2312" w:hint="eastAsia"/>
          <w:sz w:val="32"/>
          <w:szCs w:val="32"/>
        </w:rPr>
        <w:t>泉港司〔</w:t>
      </w:r>
      <w:r>
        <w:rPr>
          <w:rFonts w:ascii="仿宋_GB2312" w:eastAsia="仿宋_GB2312" w:hAnsi="宋体" w:cs="仿宋_GB2312"/>
          <w:sz w:val="32"/>
          <w:szCs w:val="32"/>
        </w:rPr>
        <w:t>2019</w:t>
      </w:r>
      <w:r>
        <w:rPr>
          <w:rFonts w:ascii="仿宋_GB2312" w:eastAsia="仿宋_GB2312" w:hAnsi="宋体" w:cs="仿宋_GB2312" w:hint="eastAsia"/>
          <w:sz w:val="32"/>
          <w:szCs w:val="32"/>
        </w:rPr>
        <w:t>〕</w:t>
      </w:r>
      <w:r>
        <w:rPr>
          <w:rFonts w:ascii="仿宋_GB2312" w:eastAsia="仿宋_GB2312" w:hAnsi="宋体" w:cs="仿宋_GB2312"/>
          <w:sz w:val="32"/>
          <w:szCs w:val="32"/>
        </w:rPr>
        <w:t>27</w:t>
      </w:r>
      <w:r>
        <w:rPr>
          <w:rFonts w:ascii="仿宋_GB2312" w:eastAsia="仿宋_GB2312" w:hAnsi="宋体" w:cs="仿宋_GB2312" w:hint="eastAsia"/>
          <w:sz w:val="32"/>
          <w:szCs w:val="32"/>
        </w:rPr>
        <w:t>号</w:t>
      </w:r>
    </w:p>
    <w:bookmarkEnd w:id="0"/>
    <w:p w:rsidR="00F02C20" w:rsidRDefault="00F02C20">
      <w:pPr>
        <w:spacing w:line="900" w:lineRule="exact"/>
        <w:rPr>
          <w:rFonts w:eastAsia="仿宋_GB2312" w:cs="Times New Roman"/>
          <w:sz w:val="32"/>
          <w:szCs w:val="32"/>
        </w:rPr>
      </w:pPr>
      <w:r>
        <w:rPr>
          <w:noProof/>
        </w:rPr>
        <w:pict>
          <v:line id="直线 5" o:spid="_x0000_s1027" style="position:absolute;left:0;text-align:left;z-index:251658240" from="0,5.4pt" to="441pt,5.4pt" strokecolor="red" strokeweight="1.75pt"/>
        </w:pict>
      </w:r>
    </w:p>
    <w:p w:rsidR="00F02C20" w:rsidRDefault="00F02C20">
      <w:pPr>
        <w:spacing w:line="59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泉港区司法局泉港区卫健局</w:t>
      </w:r>
    </w:p>
    <w:p w:rsidR="00F02C20" w:rsidRDefault="00F02C20">
      <w:pPr>
        <w:spacing w:line="59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泉州市医疗保障局泉港分局关于做好</w:t>
      </w:r>
    </w:p>
    <w:p w:rsidR="00F02C20" w:rsidRDefault="00F02C20">
      <w:pPr>
        <w:spacing w:line="59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司法行政干警紧急医疗救治工作的通知</w:t>
      </w:r>
    </w:p>
    <w:p w:rsidR="00F02C20" w:rsidRDefault="00F02C20">
      <w:pPr>
        <w:spacing w:line="590" w:lineRule="exact"/>
        <w:rPr>
          <w:rFonts w:ascii="仿宋_GB2312" w:eastAsia="仿宋_GB2312" w:hAnsi="仿宋_GB2312" w:cs="Times New Roman"/>
          <w:color w:val="000000"/>
          <w:sz w:val="32"/>
          <w:szCs w:val="32"/>
        </w:rPr>
      </w:pPr>
    </w:p>
    <w:p w:rsidR="00F02C20" w:rsidRDefault="00F02C20">
      <w:pPr>
        <w:spacing w:line="590" w:lineRule="exac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各司法所、机关各股（局）、</w:t>
      </w:r>
      <w:bookmarkStart w:id="1" w:name="_GoBack"/>
      <w:bookmarkEnd w:id="1"/>
      <w:r>
        <w:rPr>
          <w:rFonts w:ascii="仿宋_GB2312" w:eastAsia="仿宋_GB2312" w:hAnsi="仿宋_GB2312" w:cs="仿宋_GB2312" w:hint="eastAsia"/>
          <w:color w:val="000000"/>
          <w:sz w:val="32"/>
          <w:szCs w:val="32"/>
        </w:rPr>
        <w:t>直属各单位、各医疗卫生单位：</w:t>
      </w:r>
    </w:p>
    <w:p w:rsidR="00F02C20" w:rsidRDefault="00F02C20" w:rsidP="00FD2D4B">
      <w:pPr>
        <w:spacing w:line="59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为贯彻落实习近平新时代中国特色社会主义思想和习近平总书记在中央政法工作会议上的重要讲话精神，切实加强对司法行政干警的职业保障和权益保护，做好伤病司法行政干警紧急医疗救治工作，进一步落实从优待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解除广大司法行政干警后顾之忧，更好凝心聚力、激励斗志，充分发挥司法行政工作服务大局的作用。根据国家卫生健康委员会和司法部联合下发的《关于</w:t>
      </w:r>
    </w:p>
    <w:p w:rsidR="00F02C20" w:rsidRDefault="00F02C20">
      <w:pPr>
        <w:spacing w:line="580" w:lineRule="exact"/>
        <w:rPr>
          <w:rFonts w:ascii="仿宋_GB2312" w:eastAsia="仿宋_GB2312" w:hAnsi="仿宋_GB2312" w:cs="Times New Roman"/>
          <w:sz w:val="32"/>
          <w:szCs w:val="32"/>
        </w:rPr>
      </w:pPr>
      <w:r>
        <w:rPr>
          <w:rFonts w:ascii="仿宋_GB2312" w:eastAsia="仿宋_GB2312" w:hAnsi="仿宋_GB2312" w:cs="仿宋_GB2312" w:hint="eastAsia"/>
          <w:sz w:val="32"/>
          <w:szCs w:val="32"/>
        </w:rPr>
        <w:t>加强司法行政干警紧急医疗救治工作的通知》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国卫医发〔</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及福建省司法厅、福建省卫生健康委员会和福建省医疗保障局联合下发的《关于做好司法行政干警紧急医疗救治工作的通知》（闽司〔</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66</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现提出如下实施意见。</w:t>
      </w:r>
    </w:p>
    <w:p w:rsidR="00F02C20" w:rsidRDefault="00F02C20" w:rsidP="00FD2D4B">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一、充分认识建立紧急医疗救治机制的重要性</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长期以来，全区广大司法行政干警忠于职守、无私奉献，在维护国家安全和社会稳定、教育改造戒治罪犯戒毒人员、服务群众和化解矛盾纠纷中做出了突出贡献，付出了巨大牺牲。司法行政干警在执行公务中负伤或在工作岗位上积劳成疾、重病缠身的情况时有发生。习总书记在中央政法工作会议上强调，“政法队伍是和平年代奉献最多、牺牲最大的队伍，对这支特殊的队伍，要给予特殊的关爱，做到政治上激励、工作上鼓劲、待遇上保障、人文上关怀，千方百计帮助解决各种实际困难，让干警安身、安心、安业”。建立司法行政干警紧急医疗救治网络，做好伤病司法行政干警迅速及时有效医疗救治，最大限度降低司法行政干警的伤亡、致残程度，既是党和政府对司法行政干警生命的关爱，也是相关部门落实从优待警的具体措施，对激励广大司法行政干警更好投身司法行政事业具有重要意义。要充分认识建立司法行政干警紧急医疗救治机制的重要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迅速行动、加强领导、切实将工作落到实处。</w:t>
      </w:r>
    </w:p>
    <w:p w:rsidR="00F02C20" w:rsidRDefault="00F02C20" w:rsidP="00FD2D4B">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二、明确紧急医疗救治对象范围</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紧急医疗救治对象范围为在职司法行政干警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含司法行政机关的其他专职工作人员、司法行政机关管理的专职人民调解员、实习、见习司法干警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以及司法系统烈士、英模、因公牺牲、因公致残司法行政干警的直系亲属</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父母、配偶、子女</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，满足下列情形之一：</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（一）在执法执勤、社会服务管理、公共法律服务、应急处突、抢险救灾，以及进行训练、实施见义勇为时负伤，需要紧急医疗救治的；</w:t>
      </w:r>
    </w:p>
    <w:p w:rsidR="00F02C20" w:rsidRDefault="00F02C20" w:rsidP="00FD2D4B">
      <w:pPr>
        <w:spacing w:line="580" w:lineRule="exact"/>
        <w:ind w:leftChars="304" w:left="31680"/>
        <w:rPr>
          <w:rFonts w:ascii="仿宋_GB2312" w:eastAsia="仿宋_GB2312" w:hAnsi="仿宋_GB2312" w:cs="Times New Roman"/>
          <w:sz w:val="32"/>
          <w:szCs w:val="32"/>
        </w:rPr>
      </w:pPr>
      <w:r>
        <w:rPr>
          <w:rFonts w:ascii="仿宋_GB2312" w:eastAsia="仿宋_GB2312" w:hAnsi="仿宋_GB2312" w:cs="仿宋_GB2312" w:hint="eastAsia"/>
          <w:sz w:val="32"/>
          <w:szCs w:val="32"/>
        </w:rPr>
        <w:t>（二）工作期间突发疾病，需要紧急医疗救治的；</w:t>
      </w:r>
    </w:p>
    <w:p w:rsidR="00F02C20" w:rsidRDefault="00F02C20" w:rsidP="00FD2D4B">
      <w:pPr>
        <w:spacing w:line="580" w:lineRule="exact"/>
        <w:ind w:leftChars="304" w:left="31680"/>
        <w:rPr>
          <w:rFonts w:ascii="仿宋_GB2312" w:eastAsia="仿宋_GB2312" w:hAnsi="仿宋_GB2312" w:cs="Times New Roman"/>
          <w:sz w:val="32"/>
          <w:szCs w:val="32"/>
        </w:rPr>
      </w:pPr>
      <w:r>
        <w:rPr>
          <w:rFonts w:ascii="仿宋_GB2312" w:eastAsia="仿宋_GB2312" w:hAnsi="仿宋_GB2312" w:cs="仿宋_GB2312" w:hint="eastAsia"/>
          <w:sz w:val="32"/>
          <w:szCs w:val="32"/>
        </w:rPr>
        <w:t>（三）因患急危重症，需要紧急医疗救治的。</w:t>
      </w:r>
    </w:p>
    <w:p w:rsidR="00F02C20" w:rsidRDefault="00F02C20" w:rsidP="00FD2D4B">
      <w:pPr>
        <w:spacing w:line="580" w:lineRule="exact"/>
        <w:ind w:firstLineChars="200" w:firstLine="31680"/>
        <w:rPr>
          <w:rFonts w:ascii="仿宋_GB2312" w:eastAsia="仿宋_GB2312" w:hAnsi="仿宋_GB2312" w:cs="Times New Roman"/>
          <w:spacing w:val="-5"/>
          <w:sz w:val="32"/>
          <w:szCs w:val="32"/>
        </w:rPr>
      </w:pPr>
      <w:r>
        <w:rPr>
          <w:rFonts w:ascii="仿宋_GB2312" w:eastAsia="仿宋_GB2312" w:hAnsi="仿宋_GB2312" w:cs="仿宋_GB2312" w:hint="eastAsia"/>
          <w:sz w:val="32"/>
          <w:szCs w:val="32"/>
        </w:rPr>
        <w:t>区司法局要按照紧急医疗救治对象范围做好身份信息核实</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向定点医院报送需要紧急医疗救治的司法行政干警相关信息</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配</w:t>
      </w:r>
      <w:r>
        <w:rPr>
          <w:rFonts w:ascii="仿宋_GB2312" w:eastAsia="仿宋_GB2312" w:hAnsi="仿宋_GB2312" w:cs="仿宋_GB2312" w:hint="eastAsia"/>
          <w:spacing w:val="-5"/>
          <w:sz w:val="32"/>
          <w:szCs w:val="32"/>
        </w:rPr>
        <w:t>合做好救治相关工作</w:t>
      </w:r>
      <w:r>
        <w:rPr>
          <w:rFonts w:ascii="仿宋_GB2312" w:eastAsia="仿宋_GB2312" w:hAnsi="仿宋_GB2312" w:cs="仿宋_GB2312"/>
          <w:spacing w:val="-5"/>
          <w:sz w:val="32"/>
          <w:szCs w:val="32"/>
        </w:rPr>
        <w:t>,</w:t>
      </w:r>
      <w:r>
        <w:rPr>
          <w:rFonts w:ascii="仿宋_GB2312" w:eastAsia="仿宋_GB2312" w:hAnsi="仿宋_GB2312" w:cs="仿宋_GB2312" w:hint="eastAsia"/>
          <w:spacing w:val="-5"/>
          <w:sz w:val="32"/>
          <w:szCs w:val="32"/>
        </w:rPr>
        <w:t>确保伤病司法行政干警得到及时有效救治。</w:t>
      </w:r>
    </w:p>
    <w:p w:rsidR="00F02C20" w:rsidRDefault="00F02C20" w:rsidP="00FD2D4B">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三、建立紧急医疗救治工作机制</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（一）确定定点医院。</w:t>
      </w:r>
      <w:r>
        <w:rPr>
          <w:rFonts w:ascii="仿宋_GB2312" w:eastAsia="仿宋_GB2312" w:hAnsi="仿宋_GB2312" w:cs="仿宋_GB2312" w:hint="eastAsia"/>
          <w:sz w:val="32"/>
          <w:szCs w:val="32"/>
        </w:rPr>
        <w:t>二级及以上医疗机构和各急救中心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共同构建紧急医疗救治网络。区卫健局、司法局应当根据司法行政干警医疗救治需求和本地医疗资源，按照就近原则，确定</w:t>
      </w:r>
      <w:r>
        <w:rPr>
          <w:rFonts w:ascii="仿宋_GB2312" w:eastAsia="仿宋_GB2312" w:hAnsi="仿宋_GB2312" w:cs="仿宋_GB2312" w:hint="eastAsia"/>
          <w:sz w:val="32"/>
          <w:szCs w:val="32"/>
          <w:u w:val="single"/>
        </w:rPr>
        <w:t>泉港区医院</w:t>
      </w:r>
      <w:r>
        <w:rPr>
          <w:rFonts w:ascii="仿宋_GB2312" w:eastAsia="仿宋_GB2312" w:hAnsi="仿宋_GB2312" w:cs="仿宋_GB2312" w:hint="eastAsia"/>
          <w:sz w:val="32"/>
          <w:szCs w:val="32"/>
        </w:rPr>
        <w:t>作为本地区紧急医疗救治定点医院，负责本地区患急危重症等伤病司法行政干警的诊疗工作。区卫健局、司法局和定点医院要建立联络机制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确定各单位的联系人和联系电话，加强统筹协调，保障医疗救治工作便捷畅通。</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（二）开通“绿色通道”。</w:t>
      </w:r>
      <w:r>
        <w:rPr>
          <w:rFonts w:ascii="仿宋_GB2312" w:eastAsia="仿宋_GB2312" w:hAnsi="仿宋_GB2312" w:cs="仿宋_GB2312" w:hint="eastAsia"/>
          <w:sz w:val="32"/>
          <w:szCs w:val="32"/>
        </w:rPr>
        <w:t>定点医院要建立因公负伤和急危重症等伤病司法行政干警紧急医疗救治“绿色通道”。“绿色通</w:t>
      </w:r>
    </w:p>
    <w:p w:rsidR="00F02C20" w:rsidRDefault="00F02C20">
      <w:pPr>
        <w:spacing w:line="556" w:lineRule="exact"/>
        <w:rPr>
          <w:rFonts w:ascii="仿宋_GB2312" w:eastAsia="仿宋_GB2312" w:hAnsi="仿宋_GB2312" w:cs="Times New Roman"/>
          <w:sz w:val="32"/>
          <w:szCs w:val="32"/>
        </w:rPr>
      </w:pPr>
      <w:r>
        <w:rPr>
          <w:rFonts w:ascii="仿宋_GB2312" w:eastAsia="仿宋_GB2312" w:hAnsi="仿宋_GB2312" w:cs="仿宋_GB2312" w:hint="eastAsia"/>
          <w:sz w:val="32"/>
          <w:szCs w:val="32"/>
        </w:rPr>
        <w:t>道”是指医疗机构对需进行紧急医疗救治的司法行政干警提供优先、快速救治等医疗服务。紧急救治原则包括：</w:t>
      </w:r>
    </w:p>
    <w:p w:rsidR="00F02C20" w:rsidRDefault="00F02C20" w:rsidP="00FD2D4B">
      <w:pPr>
        <w:spacing w:line="55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先救治后结算原则。</w:t>
      </w:r>
      <w:r>
        <w:rPr>
          <w:rFonts w:ascii="仿宋_GB2312" w:eastAsia="仿宋_GB2312" w:hAnsi="仿宋_GB2312" w:cs="仿宋_GB2312" w:hint="eastAsia"/>
          <w:sz w:val="32"/>
          <w:szCs w:val="32"/>
        </w:rPr>
        <w:t>定点医院接到司法行政机关启动“绿色通道”的需求后，救治对象凭《人民警察证》或司法行政机关出具的相关证明，实施优先救治，事后补办相关手续，定点医院应立即全力以赴开展救治，切实提高救治成功率，减少致残率，降低死亡率。</w:t>
      </w:r>
    </w:p>
    <w:p w:rsidR="00F02C20" w:rsidRDefault="00F02C20" w:rsidP="00FD2D4B">
      <w:pPr>
        <w:spacing w:line="55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就近救治原则。</w:t>
      </w:r>
      <w:r>
        <w:rPr>
          <w:rFonts w:ascii="仿宋_GB2312" w:eastAsia="仿宋_GB2312" w:hAnsi="仿宋_GB2312" w:cs="仿宋_GB2312" w:hint="eastAsia"/>
          <w:sz w:val="32"/>
          <w:szCs w:val="32"/>
        </w:rPr>
        <w:t>司法行政干警在执行公务中因公负伤或患急危重症，应立即联系最近的定点医院进行救治，不受事发地区域限制，以免贻误最佳抢救时机。</w:t>
      </w:r>
    </w:p>
    <w:p w:rsidR="00F02C20" w:rsidRDefault="00F02C20" w:rsidP="00FD2D4B">
      <w:pPr>
        <w:spacing w:line="55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及时救治原则。</w:t>
      </w:r>
      <w:r>
        <w:rPr>
          <w:rFonts w:ascii="仿宋_GB2312" w:eastAsia="仿宋_GB2312" w:hAnsi="仿宋_GB2312" w:cs="仿宋_GB2312" w:hint="eastAsia"/>
          <w:sz w:val="32"/>
          <w:szCs w:val="32"/>
        </w:rPr>
        <w:t>急救中心要做好因公负伤和急危重症等伤病司法行政干警的院前医疗急救工作，加强与定点医院沟通衔接，确保院前院内信息畅通。</w:t>
      </w:r>
    </w:p>
    <w:p w:rsidR="00F02C20" w:rsidRDefault="00F02C20" w:rsidP="00FD2D4B">
      <w:pPr>
        <w:spacing w:line="556"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（三）确立救治程序。</w:t>
      </w:r>
      <w:r>
        <w:rPr>
          <w:rFonts w:ascii="仿宋_GB2312" w:eastAsia="仿宋_GB2312" w:hAnsi="仿宋_GB2312" w:cs="仿宋_GB2312" w:hint="eastAsia"/>
          <w:sz w:val="32"/>
          <w:szCs w:val="32"/>
        </w:rPr>
        <w:t>对需要紧急救治的司法行政干警，应立即按下列程序快速处置：</w:t>
      </w:r>
    </w:p>
    <w:p w:rsidR="00F02C20" w:rsidRDefault="00F02C20" w:rsidP="00FD2D4B">
      <w:pPr>
        <w:spacing w:line="55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区司法局将紧急救治对象就近送往定点医疗机构救治。定点医疗机构接到区司法局启动“绿色通道”的需求后，立即启动“绿色通道”救治预案做好急救准备，确保救治对象得到及时的医疗救治。</w:t>
      </w:r>
    </w:p>
    <w:p w:rsidR="00F02C20" w:rsidRDefault="00F02C20" w:rsidP="00FD2D4B">
      <w:pPr>
        <w:spacing w:line="55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救治对象送达定点医院后，组织医护人员开展抢救治疗。紧急救治干警所在单位领导和相关部门负责人要在第一时间赶赴医院，积极与医院沟通协商，按有关规定做好救治医疗费交付及后续的费用报销事宜。</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定点医院视情组织医疗专家对救治对象进行会诊，提供最佳医疗方案和技术保障。若需其他医疗机构提供技术支持，由“绿色通道”协调联络小组负责落实。</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救治对象的病情严重需进行跨区域转院治疗时，由转出医院直接联系相关转入医院，并及时将有关情况通报给区卫健局、转入医院及救治对象所在单位和家属，转出、转入医院相应启动“绿色通道”，双方要加强协作，密切配合，做好对接工作，确保救治工作顺利进行。必要时，区卫健局负责协调解决转院治疗过程中遇到的问题。</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（四）明确工作职责。</w:t>
      </w:r>
      <w:r>
        <w:rPr>
          <w:rFonts w:ascii="仿宋_GB2312" w:eastAsia="仿宋_GB2312" w:hAnsi="仿宋_GB2312" w:cs="仿宋_GB2312" w:hint="eastAsia"/>
          <w:sz w:val="32"/>
          <w:szCs w:val="32"/>
        </w:rPr>
        <w:t>建立由区司法局、卫健局、医保泉港分局和定点医院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含急救中心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参加的司法行政机关干警伤病紧急救治工作协调小组，组长由区司法局、卫健局、医保分局局长担任，协调小组办公室设在区司法局，负责组织、协调和指导区域内医疗机构开展伤病司法行政干警紧急救治相关工作。有关部门按照职能分工，密切配合，形成工作合力。</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卫健局职责。</w:t>
      </w:r>
      <w:r>
        <w:rPr>
          <w:rFonts w:ascii="仿宋_GB2312" w:eastAsia="仿宋_GB2312" w:hAnsi="仿宋_GB2312" w:cs="仿宋_GB2312" w:hint="eastAsia"/>
          <w:sz w:val="32"/>
          <w:szCs w:val="32"/>
        </w:rPr>
        <w:t>负责督促定点医院认真执行实施意见，检查、指导定点医院确保紧急医疗救治的“绿色通道”畅通，必要时协调组织医疗专家参加会诊救治工作。</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定点医院职责。</w:t>
      </w:r>
      <w:r>
        <w:rPr>
          <w:rFonts w:ascii="仿宋_GB2312" w:eastAsia="仿宋_GB2312" w:hAnsi="仿宋_GB2312" w:cs="仿宋_GB2312" w:hint="eastAsia"/>
          <w:sz w:val="32"/>
          <w:szCs w:val="32"/>
        </w:rPr>
        <w:t>负责制定“绿色通道”救治预案；组建“绿色通道”医疗救治专家队伍；落实好对救治对象进行急救的组织协调工作，并在医疗、护理、急救用血、床位、饮食等方面提供优先服务和充分保障。</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医保分局职责。</w:t>
      </w:r>
      <w:r>
        <w:rPr>
          <w:rFonts w:ascii="仿宋_GB2312" w:eastAsia="仿宋_GB2312" w:hAnsi="仿宋_GB2312" w:cs="仿宋_GB2312" w:hint="eastAsia"/>
          <w:sz w:val="32"/>
          <w:szCs w:val="32"/>
        </w:rPr>
        <w:t>按规定为已参加职工基本医疗保险但未参加工伤保险的伤病司法行政干警报销职工基本医疗保险和公务员医疗补助，协调异地就医医保等相关问题；建立医疗费用报销“绿色通道”，简化审批程序，缩短审批时限。</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司法局职责。</w:t>
      </w:r>
      <w:r>
        <w:rPr>
          <w:rFonts w:ascii="仿宋_GB2312" w:eastAsia="仿宋_GB2312" w:hAnsi="仿宋_GB2312" w:cs="仿宋_GB2312" w:hint="eastAsia"/>
          <w:sz w:val="32"/>
          <w:szCs w:val="32"/>
        </w:rPr>
        <w:t>积极与定点医院沟通协调，建立符合我区特点的紧急医疗救治工作机制，及时研究解决急危重症司法行政干警救治的医疗费用，主动向医疗救治机构了解伤病司法行政干警的救治情况，参与研究制定救治方案，视情通报给区卫健局；协助做好伤病司法行政干警及家属的思想工作；做好紧急救治协调领导小组办公室的日常工作。</w:t>
      </w:r>
    </w:p>
    <w:p w:rsidR="00F02C20" w:rsidRDefault="00F02C20" w:rsidP="00FD2D4B">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四、工作要求</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（一）定期协调沟通。</w:t>
      </w:r>
      <w:r>
        <w:rPr>
          <w:rFonts w:ascii="楷体_GB2312" w:eastAsia="楷体_GB2312" w:hAnsi="楷体_GB2312" w:cs="楷体_GB2312" w:hint="eastAsia"/>
          <w:sz w:val="32"/>
          <w:szCs w:val="32"/>
        </w:rPr>
        <w:t>区</w:t>
      </w:r>
      <w:r>
        <w:rPr>
          <w:rFonts w:ascii="仿宋_GB2312" w:eastAsia="仿宋_GB2312" w:hAnsi="仿宋_GB2312" w:cs="仿宋_GB2312" w:hint="eastAsia"/>
          <w:sz w:val="32"/>
          <w:szCs w:val="32"/>
        </w:rPr>
        <w:t>司法局、卫健局、医保分局和定点医院要密切配合，定期召开协调会，及时处理和解决医疗救治过程中出现的有关问题，完善医疗救治机制，确保紧急救治司法行政干警的及时、有效救治。要加强工作指导，强化督促落实，实施情况及存在的困难问题及时向省、市卫生健康行政部门、司法行政机关分别报告。</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（二）加强警医协作。</w:t>
      </w:r>
      <w:r>
        <w:rPr>
          <w:rFonts w:ascii="仿宋_GB2312" w:eastAsia="仿宋_GB2312" w:hAnsi="仿宋_GB2312" w:cs="仿宋_GB2312" w:hint="eastAsia"/>
          <w:sz w:val="32"/>
          <w:szCs w:val="32"/>
        </w:rPr>
        <w:t>各医疗机构每季度一次组织专家开展巡讲、送医上门，为辖区内司法行政干警开展健康教育、现场问诊、急救知识培训和讲座，引导广大司法行政干警注重科学的工作和生活方式，增强身心健康保护意识；必要时，可组织医疗专家组，为执行重大安全保卫任务的司法行政干警和长期坚守基层一线以及艰苦边远地区的司法行政干警提供送医上门服务。区司法局要加强医疗纠纷人民调解工作，加大涉医相关法律法规的宣传力度，切实维护医疗机构正常秩序，促进和谐医患关系建设。</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（三）积极配合救治。</w:t>
      </w:r>
      <w:r>
        <w:rPr>
          <w:rFonts w:ascii="仿宋_GB2312" w:eastAsia="仿宋_GB2312" w:hAnsi="仿宋_GB2312" w:cs="仿宋_GB2312" w:hint="eastAsia"/>
          <w:sz w:val="32"/>
          <w:szCs w:val="32"/>
        </w:rPr>
        <w:t>救治对象和所在单位及家属要充分尊重定点医院的救治意见和医疗救治工作人员，积极配合治疗工作，严格遵守相关法规、人民警察纪律和定点医院的各项规章制度，严格遵守社会公德，切实维护司法行政机关的良好形象。</w:t>
      </w:r>
    </w:p>
    <w:p w:rsidR="00F02C20" w:rsidRDefault="00F02C20" w:rsidP="00FD2D4B">
      <w:pPr>
        <w:spacing w:line="580" w:lineRule="exact"/>
        <w:ind w:firstLineChars="200" w:firstLine="31680"/>
        <w:rPr>
          <w:rFonts w:ascii="仿宋_GB2312" w:eastAsia="仿宋_GB2312" w:hAnsi="仿宋_GB2312" w:cs="Times New Roman"/>
          <w:sz w:val="32"/>
          <w:szCs w:val="32"/>
        </w:rPr>
      </w:pP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省级定点医院联络人员名单</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泉州市急救医院联络人员名单</w:t>
      </w:r>
    </w:p>
    <w:p w:rsidR="00F02C20" w:rsidRDefault="00F02C20" w:rsidP="00FD2D4B">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区定点医院联络人员名单</w:t>
      </w:r>
    </w:p>
    <w:p w:rsidR="00F02C20" w:rsidRDefault="00F02C20" w:rsidP="00FD2D4B">
      <w:pPr>
        <w:spacing w:line="540" w:lineRule="exact"/>
        <w:ind w:firstLineChars="200" w:firstLine="31680"/>
        <w:rPr>
          <w:rFonts w:ascii="仿宋_GB2312" w:eastAsia="仿宋_GB2312" w:hAnsi="仿宋_GB2312" w:cs="Times New Roman"/>
          <w:sz w:val="32"/>
          <w:szCs w:val="32"/>
        </w:rPr>
      </w:pPr>
    </w:p>
    <w:p w:rsidR="00F02C20" w:rsidRDefault="00F02C20" w:rsidP="00FD2D4B">
      <w:pPr>
        <w:spacing w:line="540" w:lineRule="exact"/>
        <w:ind w:firstLineChars="200" w:firstLine="31680"/>
        <w:rPr>
          <w:rFonts w:ascii="仿宋_GB2312" w:eastAsia="仿宋_GB2312" w:hAnsi="仿宋_GB2312" w:cs="Times New Roman"/>
          <w:sz w:val="32"/>
          <w:szCs w:val="32"/>
        </w:rPr>
      </w:pPr>
    </w:p>
    <w:p w:rsidR="00F02C20" w:rsidRDefault="00F02C20" w:rsidP="00FD2D4B">
      <w:pPr>
        <w:spacing w:line="54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泉州市泉港区司法局</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泉州市泉港区卫健局</w:t>
      </w:r>
    </w:p>
    <w:p w:rsidR="00F02C20" w:rsidRDefault="00F02C20" w:rsidP="00FD2D4B">
      <w:pPr>
        <w:spacing w:line="540" w:lineRule="exact"/>
        <w:ind w:firstLineChars="200" w:firstLine="31680"/>
        <w:rPr>
          <w:rFonts w:ascii="仿宋_GB2312" w:eastAsia="仿宋_GB2312" w:hAnsi="仿宋_GB2312" w:cs="Times New Roman"/>
          <w:sz w:val="32"/>
          <w:szCs w:val="32"/>
        </w:rPr>
      </w:pPr>
    </w:p>
    <w:p w:rsidR="00F02C20" w:rsidRDefault="00F02C20">
      <w:pPr>
        <w:spacing w:line="540" w:lineRule="exact"/>
        <w:rPr>
          <w:rFonts w:ascii="仿宋_GB2312" w:eastAsia="仿宋_GB2312" w:hAnsi="仿宋_GB2312" w:cs="Times New Roman"/>
          <w:sz w:val="32"/>
          <w:szCs w:val="32"/>
        </w:rPr>
      </w:pPr>
    </w:p>
    <w:p w:rsidR="00F02C20" w:rsidRDefault="00F02C20" w:rsidP="00FD2D4B">
      <w:pPr>
        <w:spacing w:line="540" w:lineRule="exact"/>
        <w:ind w:firstLineChars="15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泉州市医疗保障局泉港分局</w:t>
      </w:r>
    </w:p>
    <w:p w:rsidR="00F02C20" w:rsidRDefault="00F02C20" w:rsidP="00FD2D4B">
      <w:pPr>
        <w:spacing w:line="540" w:lineRule="exact"/>
        <w:ind w:firstLineChars="175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日</w:t>
      </w:r>
    </w:p>
    <w:p w:rsidR="00F02C20" w:rsidRDefault="00F02C20" w:rsidP="00FD2D4B">
      <w:pPr>
        <w:spacing w:line="540" w:lineRule="exact"/>
        <w:ind w:firstLineChars="200" w:firstLine="31680"/>
        <w:rPr>
          <w:rFonts w:ascii="仿宋_GB2312" w:eastAsia="仿宋_GB2312" w:hAnsi="仿宋_GB2312" w:cs="Times New Roman"/>
          <w:sz w:val="32"/>
          <w:szCs w:val="32"/>
        </w:rPr>
      </w:pPr>
    </w:p>
    <w:p w:rsidR="00F02C20" w:rsidRDefault="00F02C20" w:rsidP="00FD2D4B">
      <w:pPr>
        <w:ind w:firstLineChars="200" w:firstLine="31680"/>
        <w:rPr>
          <w:rFonts w:ascii="仿宋_GB2312" w:eastAsia="仿宋_GB2312" w:hAnsi="仿宋_GB2312" w:cs="Times New Roman"/>
          <w:sz w:val="32"/>
          <w:szCs w:val="32"/>
        </w:rPr>
      </w:pPr>
    </w:p>
    <w:p w:rsidR="00F02C20" w:rsidRDefault="00F02C20" w:rsidP="00FD2D4B">
      <w:pPr>
        <w:ind w:firstLineChars="200" w:firstLine="31680"/>
        <w:rPr>
          <w:rFonts w:ascii="仿宋_GB2312" w:eastAsia="仿宋_GB2312" w:hAnsi="仿宋_GB2312" w:cs="Times New Roman"/>
          <w:sz w:val="32"/>
          <w:szCs w:val="32"/>
        </w:rPr>
      </w:pPr>
    </w:p>
    <w:p w:rsidR="00F02C20" w:rsidRDefault="00F02C20" w:rsidP="00FD2D4B">
      <w:pPr>
        <w:ind w:firstLineChars="200" w:firstLine="31680"/>
        <w:rPr>
          <w:rFonts w:ascii="仿宋_GB2312" w:eastAsia="仿宋_GB2312" w:hAnsi="仿宋_GB2312" w:cs="Times New Roman"/>
          <w:sz w:val="32"/>
          <w:szCs w:val="32"/>
        </w:rPr>
      </w:pPr>
    </w:p>
    <w:p w:rsidR="00F02C20" w:rsidRDefault="00F02C20">
      <w:pPr>
        <w:rPr>
          <w:rFonts w:ascii="黑体" w:eastAsia="黑体" w:hAnsi="黑体" w:cs="Times New Roman"/>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F02C20" w:rsidRDefault="00F02C20">
      <w:pPr>
        <w:pStyle w:val="Heading1"/>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省级定点医院联络人员名单</w:t>
      </w:r>
    </w:p>
    <w:p w:rsidR="00F02C20" w:rsidRDefault="00F02C20">
      <w:pPr>
        <w:spacing w:line="220" w:lineRule="exact"/>
        <w:rPr>
          <w:rFonts w:cs="Times New Roman"/>
        </w:rPr>
      </w:pPr>
    </w:p>
    <w:tbl>
      <w:tblPr>
        <w:tblW w:w="8844" w:type="dxa"/>
        <w:jc w:val="center"/>
        <w:tblBorders>
          <w:top w:val="single" w:sz="12" w:space="0" w:color="231F20"/>
          <w:left w:val="single" w:sz="12" w:space="0" w:color="231F20"/>
          <w:bottom w:val="single" w:sz="12" w:space="0" w:color="231F20"/>
          <w:right w:val="single" w:sz="12" w:space="0" w:color="231F20"/>
          <w:insideH w:val="single" w:sz="4" w:space="0" w:color="231F20"/>
          <w:insideV w:val="single" w:sz="4" w:space="0" w:color="231F20"/>
        </w:tblBorders>
        <w:tblLayout w:type="fixed"/>
        <w:tblCellMar>
          <w:left w:w="0" w:type="dxa"/>
          <w:right w:w="0" w:type="dxa"/>
        </w:tblCellMar>
        <w:tblLook w:val="00A0"/>
      </w:tblPr>
      <w:tblGrid>
        <w:gridCol w:w="2040"/>
        <w:gridCol w:w="1702"/>
        <w:gridCol w:w="1133"/>
        <w:gridCol w:w="1700"/>
        <w:gridCol w:w="2269"/>
      </w:tblGrid>
      <w:tr w:rsidR="00F02C20">
        <w:trPr>
          <w:trHeight w:val="664"/>
          <w:jc w:val="center"/>
        </w:trPr>
        <w:tc>
          <w:tcPr>
            <w:tcW w:w="2040" w:type="dxa"/>
            <w:tcBorders>
              <w:top w:val="single" w:sz="12" w:space="0" w:color="231F20"/>
            </w:tcBorders>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定点医院</w:t>
            </w:r>
          </w:p>
        </w:tc>
        <w:tc>
          <w:tcPr>
            <w:tcW w:w="1702" w:type="dxa"/>
            <w:tcBorders>
              <w:top w:val="single" w:sz="12" w:space="0" w:color="231F20"/>
            </w:tcBorders>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部门领导</w:t>
            </w:r>
          </w:p>
        </w:tc>
        <w:tc>
          <w:tcPr>
            <w:tcW w:w="1133" w:type="dxa"/>
            <w:tcBorders>
              <w:top w:val="single" w:sz="12" w:space="0" w:color="231F20"/>
            </w:tcBorders>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姓名</w:t>
            </w:r>
          </w:p>
        </w:tc>
        <w:tc>
          <w:tcPr>
            <w:tcW w:w="1700" w:type="dxa"/>
            <w:tcBorders>
              <w:top w:val="single" w:sz="12" w:space="0" w:color="231F20"/>
            </w:tcBorders>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办公电话</w:t>
            </w:r>
          </w:p>
        </w:tc>
        <w:tc>
          <w:tcPr>
            <w:tcW w:w="2269" w:type="dxa"/>
            <w:tcBorders>
              <w:top w:val="single" w:sz="12" w:space="0" w:color="231F20"/>
            </w:tcBorders>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手机号码</w:t>
            </w:r>
          </w:p>
        </w:tc>
      </w:tr>
      <w:tr w:rsidR="00F02C20">
        <w:trPr>
          <w:trHeight w:val="1076"/>
          <w:jc w:val="center"/>
        </w:trPr>
        <w:tc>
          <w:tcPr>
            <w:tcW w:w="2040" w:type="dxa"/>
            <w:vMerge w:val="restart"/>
            <w:vAlign w:val="center"/>
          </w:tcPr>
          <w:p w:rsidR="00F02C20" w:rsidRDefault="00F02C20">
            <w:pPr>
              <w:pStyle w:val="TableParagraph"/>
              <w:spacing w:before="0" w:line="460" w:lineRule="exact"/>
              <w:ind w:right="0"/>
              <w:rPr>
                <w:rFonts w:ascii="仿宋_GB2312" w:eastAsia="仿宋_GB2312" w:hAnsi="仿宋_GB2312" w:cs="Times New Roman"/>
                <w:sz w:val="32"/>
                <w:szCs w:val="32"/>
              </w:rPr>
            </w:pPr>
            <w:r>
              <w:rPr>
                <w:rFonts w:ascii="仿宋_GB2312" w:eastAsia="仿宋_GB2312" w:hAnsi="仿宋_GB2312" w:cs="仿宋_GB2312" w:hint="eastAsia"/>
                <w:sz w:val="32"/>
                <w:szCs w:val="32"/>
              </w:rPr>
              <w:t>福建省立医院</w:t>
            </w:r>
          </w:p>
        </w:tc>
        <w:tc>
          <w:tcPr>
            <w:tcW w:w="1702"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分管院领导</w:t>
            </w:r>
          </w:p>
        </w:tc>
        <w:tc>
          <w:tcPr>
            <w:tcW w:w="1133" w:type="dxa"/>
            <w:vAlign w:val="center"/>
          </w:tcPr>
          <w:p w:rsidR="00F02C20" w:rsidRDefault="00F02C20">
            <w:pPr>
              <w:pStyle w:val="TableParagraph"/>
              <w:tabs>
                <w:tab w:val="left" w:pos="735"/>
              </w:tabs>
              <w:spacing w:before="99" w:line="400" w:lineRule="exact"/>
              <w:ind w:right="0"/>
              <w:rPr>
                <w:rFonts w:ascii="仿宋_GB2312" w:eastAsia="仿宋_GB2312" w:hAnsi="仿宋_GB2312" w:cs="Times New Roman"/>
                <w:spacing w:val="-17"/>
                <w:sz w:val="29"/>
                <w:szCs w:val="29"/>
              </w:rPr>
            </w:pPr>
            <w:r>
              <w:rPr>
                <w:rFonts w:ascii="仿宋_GB2312" w:eastAsia="仿宋_GB2312" w:hAnsi="仿宋_GB2312" w:cs="仿宋_GB2312" w:hint="eastAsia"/>
                <w:sz w:val="29"/>
                <w:szCs w:val="29"/>
              </w:rPr>
              <w:t>陈</w:t>
            </w:r>
            <w:r>
              <w:rPr>
                <w:rFonts w:ascii="仿宋_GB2312" w:eastAsia="仿宋_GB2312" w:hAnsi="仿宋_GB2312" w:cs="仿宋_GB2312" w:hint="eastAsia"/>
                <w:spacing w:val="-17"/>
                <w:sz w:val="29"/>
                <w:szCs w:val="29"/>
              </w:rPr>
              <w:t>峰</w:t>
            </w:r>
          </w:p>
          <w:p w:rsidR="00F02C20" w:rsidRDefault="00F02C20">
            <w:pPr>
              <w:pStyle w:val="TableParagraph"/>
              <w:tabs>
                <w:tab w:val="left" w:pos="735"/>
              </w:tabs>
              <w:spacing w:before="99"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游振辉</w:t>
            </w:r>
          </w:p>
        </w:tc>
        <w:tc>
          <w:tcPr>
            <w:tcW w:w="1700" w:type="dxa"/>
            <w:vAlign w:val="center"/>
          </w:tcPr>
          <w:p w:rsidR="00F02C20" w:rsidRDefault="00F02C20">
            <w:pPr>
              <w:spacing w:line="4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87557768</w:t>
            </w:r>
          </w:p>
        </w:tc>
        <w:tc>
          <w:tcPr>
            <w:tcW w:w="2269" w:type="dxa"/>
            <w:vAlign w:val="center"/>
          </w:tcPr>
          <w:p w:rsidR="00F02C20" w:rsidRDefault="00F02C20">
            <w:pPr>
              <w:spacing w:line="4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13799301999</w:t>
            </w:r>
          </w:p>
          <w:p w:rsidR="00F02C20" w:rsidRDefault="00F02C20">
            <w:pPr>
              <w:spacing w:line="4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13905925139</w:t>
            </w:r>
          </w:p>
        </w:tc>
      </w:tr>
      <w:tr w:rsidR="00F02C20">
        <w:trPr>
          <w:trHeight w:val="669"/>
          <w:jc w:val="center"/>
        </w:trPr>
        <w:tc>
          <w:tcPr>
            <w:tcW w:w="2040" w:type="dxa"/>
            <w:vMerge/>
          </w:tcPr>
          <w:p w:rsidR="00F02C20" w:rsidRDefault="00F02C20">
            <w:pPr>
              <w:spacing w:line="460" w:lineRule="exact"/>
              <w:rPr>
                <w:rFonts w:ascii="仿宋_GB2312" w:eastAsia="仿宋_GB2312" w:hAnsi="仿宋_GB2312" w:cs="Times New Roman"/>
                <w:sz w:val="32"/>
                <w:szCs w:val="32"/>
              </w:rPr>
            </w:pPr>
          </w:p>
        </w:tc>
        <w:tc>
          <w:tcPr>
            <w:tcW w:w="1702"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医务部领导</w:t>
            </w:r>
          </w:p>
        </w:tc>
        <w:tc>
          <w:tcPr>
            <w:tcW w:w="1133"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林孟波</w:t>
            </w:r>
          </w:p>
        </w:tc>
        <w:tc>
          <w:tcPr>
            <w:tcW w:w="1700"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88216020</w:t>
            </w:r>
          </w:p>
        </w:tc>
        <w:tc>
          <w:tcPr>
            <w:tcW w:w="2269"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13705912738</w:t>
            </w:r>
          </w:p>
        </w:tc>
      </w:tr>
      <w:tr w:rsidR="00F02C20">
        <w:trPr>
          <w:trHeight w:val="612"/>
          <w:jc w:val="center"/>
        </w:trPr>
        <w:tc>
          <w:tcPr>
            <w:tcW w:w="2040" w:type="dxa"/>
            <w:vMerge/>
          </w:tcPr>
          <w:p w:rsidR="00F02C20" w:rsidRDefault="00F02C20">
            <w:pPr>
              <w:spacing w:line="460" w:lineRule="exact"/>
              <w:rPr>
                <w:rFonts w:ascii="仿宋_GB2312" w:eastAsia="仿宋_GB2312" w:hAnsi="仿宋_GB2312" w:cs="Times New Roman"/>
                <w:sz w:val="32"/>
                <w:szCs w:val="32"/>
              </w:rPr>
            </w:pPr>
          </w:p>
        </w:tc>
        <w:tc>
          <w:tcPr>
            <w:tcW w:w="1702"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急诊部领导</w:t>
            </w:r>
          </w:p>
        </w:tc>
        <w:tc>
          <w:tcPr>
            <w:tcW w:w="1133"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王晓萍</w:t>
            </w:r>
          </w:p>
        </w:tc>
        <w:tc>
          <w:tcPr>
            <w:tcW w:w="1700"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88216157</w:t>
            </w:r>
          </w:p>
        </w:tc>
        <w:tc>
          <w:tcPr>
            <w:tcW w:w="2269"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13905019331</w:t>
            </w:r>
          </w:p>
        </w:tc>
      </w:tr>
      <w:tr w:rsidR="00F02C20">
        <w:trPr>
          <w:trHeight w:val="669"/>
          <w:jc w:val="center"/>
        </w:trPr>
        <w:tc>
          <w:tcPr>
            <w:tcW w:w="2040" w:type="dxa"/>
            <w:vMerge w:val="restart"/>
            <w:vAlign w:val="center"/>
          </w:tcPr>
          <w:p w:rsidR="00F02C20" w:rsidRDefault="00F02C20">
            <w:pPr>
              <w:pStyle w:val="TableParagraph"/>
              <w:spacing w:before="0" w:line="460" w:lineRule="exact"/>
              <w:ind w:left="83" w:right="73"/>
              <w:jc w:val="left"/>
              <w:rPr>
                <w:rFonts w:ascii="仿宋_GB2312" w:eastAsia="仿宋_GB2312" w:hAnsi="仿宋_GB2312" w:cs="Times New Roman"/>
                <w:spacing w:val="-6"/>
                <w:sz w:val="32"/>
                <w:szCs w:val="32"/>
              </w:rPr>
            </w:pPr>
            <w:r>
              <w:rPr>
                <w:rFonts w:ascii="仿宋_GB2312" w:eastAsia="仿宋_GB2312" w:hAnsi="仿宋_GB2312" w:cs="仿宋_GB2312" w:hint="eastAsia"/>
                <w:spacing w:val="-6"/>
                <w:sz w:val="32"/>
                <w:szCs w:val="32"/>
              </w:rPr>
              <w:t>福建医科大学附属协和医院</w:t>
            </w:r>
          </w:p>
        </w:tc>
        <w:tc>
          <w:tcPr>
            <w:tcW w:w="1702"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分管院领导</w:t>
            </w:r>
          </w:p>
        </w:tc>
        <w:tc>
          <w:tcPr>
            <w:tcW w:w="1133"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陈燕凌</w:t>
            </w:r>
          </w:p>
        </w:tc>
        <w:tc>
          <w:tcPr>
            <w:tcW w:w="1700"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86218012</w:t>
            </w:r>
          </w:p>
        </w:tc>
        <w:tc>
          <w:tcPr>
            <w:tcW w:w="2269"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13365910368</w:t>
            </w:r>
          </w:p>
        </w:tc>
      </w:tr>
      <w:tr w:rsidR="00F02C20">
        <w:trPr>
          <w:trHeight w:val="671"/>
          <w:jc w:val="center"/>
        </w:trPr>
        <w:tc>
          <w:tcPr>
            <w:tcW w:w="2040" w:type="dxa"/>
            <w:vMerge/>
            <w:vAlign w:val="center"/>
          </w:tcPr>
          <w:p w:rsidR="00F02C20" w:rsidRDefault="00F02C20">
            <w:pPr>
              <w:spacing w:line="460" w:lineRule="exact"/>
              <w:jc w:val="left"/>
              <w:rPr>
                <w:rFonts w:ascii="仿宋_GB2312" w:eastAsia="仿宋_GB2312" w:hAnsi="仿宋_GB2312" w:cs="Times New Roman"/>
                <w:spacing w:val="-6"/>
                <w:sz w:val="32"/>
                <w:szCs w:val="32"/>
              </w:rPr>
            </w:pPr>
          </w:p>
        </w:tc>
        <w:tc>
          <w:tcPr>
            <w:tcW w:w="1702"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医务部领导</w:t>
            </w:r>
          </w:p>
        </w:tc>
        <w:tc>
          <w:tcPr>
            <w:tcW w:w="1133"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吴</w:t>
            </w:r>
            <w:r>
              <w:rPr>
                <w:rFonts w:ascii="仿宋_GB2312" w:eastAsia="仿宋_GB2312" w:hAnsi="仿宋_GB2312" w:cs="Times New Roman"/>
                <w:sz w:val="29"/>
                <w:szCs w:val="29"/>
              </w:rPr>
              <w:tab/>
            </w:r>
            <w:r>
              <w:rPr>
                <w:rFonts w:ascii="仿宋_GB2312" w:eastAsia="仿宋_GB2312" w:hAnsi="仿宋_GB2312" w:cs="仿宋_GB2312" w:hint="eastAsia"/>
                <w:sz w:val="29"/>
                <w:szCs w:val="29"/>
              </w:rPr>
              <w:t>勇</w:t>
            </w:r>
          </w:p>
        </w:tc>
        <w:tc>
          <w:tcPr>
            <w:tcW w:w="1700"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86218325</w:t>
            </w:r>
          </w:p>
        </w:tc>
        <w:tc>
          <w:tcPr>
            <w:tcW w:w="2269"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13365910911</w:t>
            </w:r>
          </w:p>
        </w:tc>
      </w:tr>
      <w:tr w:rsidR="00F02C20">
        <w:trPr>
          <w:trHeight w:val="669"/>
          <w:jc w:val="center"/>
        </w:trPr>
        <w:tc>
          <w:tcPr>
            <w:tcW w:w="2040" w:type="dxa"/>
            <w:vMerge/>
            <w:vAlign w:val="center"/>
          </w:tcPr>
          <w:p w:rsidR="00F02C20" w:rsidRDefault="00F02C20">
            <w:pPr>
              <w:spacing w:line="460" w:lineRule="exact"/>
              <w:jc w:val="left"/>
              <w:rPr>
                <w:rFonts w:ascii="仿宋_GB2312" w:eastAsia="仿宋_GB2312" w:hAnsi="仿宋_GB2312" w:cs="Times New Roman"/>
                <w:spacing w:val="-6"/>
                <w:sz w:val="32"/>
                <w:szCs w:val="32"/>
              </w:rPr>
            </w:pPr>
          </w:p>
        </w:tc>
        <w:tc>
          <w:tcPr>
            <w:tcW w:w="1702"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急诊部领导</w:t>
            </w:r>
          </w:p>
        </w:tc>
        <w:tc>
          <w:tcPr>
            <w:tcW w:w="1133"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刘</w:t>
            </w:r>
            <w:r>
              <w:rPr>
                <w:rFonts w:ascii="仿宋_GB2312" w:eastAsia="仿宋_GB2312" w:hAnsi="仿宋_GB2312" w:cs="Times New Roman"/>
                <w:sz w:val="29"/>
                <w:szCs w:val="29"/>
              </w:rPr>
              <w:tab/>
            </w:r>
            <w:r>
              <w:rPr>
                <w:rFonts w:ascii="仿宋_GB2312" w:eastAsia="仿宋_GB2312" w:hAnsi="仿宋_GB2312" w:cs="仿宋_GB2312" w:hint="eastAsia"/>
                <w:sz w:val="29"/>
                <w:szCs w:val="29"/>
              </w:rPr>
              <w:t>青</w:t>
            </w:r>
          </w:p>
        </w:tc>
        <w:tc>
          <w:tcPr>
            <w:tcW w:w="1700"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86218945</w:t>
            </w:r>
          </w:p>
        </w:tc>
        <w:tc>
          <w:tcPr>
            <w:tcW w:w="2269"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13365910529</w:t>
            </w:r>
          </w:p>
        </w:tc>
      </w:tr>
      <w:tr w:rsidR="00F02C20">
        <w:trPr>
          <w:trHeight w:val="671"/>
          <w:jc w:val="center"/>
        </w:trPr>
        <w:tc>
          <w:tcPr>
            <w:tcW w:w="2040" w:type="dxa"/>
            <w:vMerge w:val="restart"/>
            <w:vAlign w:val="center"/>
          </w:tcPr>
          <w:p w:rsidR="00F02C20" w:rsidRDefault="00F02C20">
            <w:pPr>
              <w:pStyle w:val="TableParagraph"/>
              <w:spacing w:before="0" w:line="460" w:lineRule="exact"/>
              <w:ind w:left="83" w:right="73"/>
              <w:jc w:val="left"/>
              <w:rPr>
                <w:rFonts w:ascii="仿宋_GB2312" w:eastAsia="仿宋_GB2312" w:hAnsi="仿宋_GB2312" w:cs="Times New Roman"/>
                <w:spacing w:val="-6"/>
                <w:sz w:val="32"/>
                <w:szCs w:val="32"/>
              </w:rPr>
            </w:pPr>
            <w:r>
              <w:rPr>
                <w:rFonts w:ascii="仿宋_GB2312" w:eastAsia="仿宋_GB2312" w:hAnsi="仿宋_GB2312" w:cs="仿宋_GB2312" w:hint="eastAsia"/>
                <w:spacing w:val="-6"/>
                <w:sz w:val="32"/>
                <w:szCs w:val="32"/>
              </w:rPr>
              <w:t>福建医科大学附属第一医院</w:t>
            </w:r>
          </w:p>
        </w:tc>
        <w:tc>
          <w:tcPr>
            <w:tcW w:w="1702"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分管院领导</w:t>
            </w:r>
          </w:p>
        </w:tc>
        <w:tc>
          <w:tcPr>
            <w:tcW w:w="1133"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翁山耕</w:t>
            </w:r>
          </w:p>
        </w:tc>
        <w:tc>
          <w:tcPr>
            <w:tcW w:w="1700"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87981013</w:t>
            </w:r>
          </w:p>
        </w:tc>
        <w:tc>
          <w:tcPr>
            <w:tcW w:w="2269"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13788877012</w:t>
            </w:r>
          </w:p>
        </w:tc>
      </w:tr>
      <w:tr w:rsidR="00F02C20">
        <w:trPr>
          <w:trHeight w:val="671"/>
          <w:jc w:val="center"/>
        </w:trPr>
        <w:tc>
          <w:tcPr>
            <w:tcW w:w="2040" w:type="dxa"/>
            <w:vMerge/>
            <w:vAlign w:val="center"/>
          </w:tcPr>
          <w:p w:rsidR="00F02C20" w:rsidRDefault="00F02C20">
            <w:pPr>
              <w:spacing w:line="460" w:lineRule="exact"/>
              <w:jc w:val="left"/>
              <w:rPr>
                <w:rFonts w:ascii="仿宋_GB2312" w:eastAsia="仿宋_GB2312" w:hAnsi="仿宋_GB2312" w:cs="Times New Roman"/>
                <w:spacing w:val="-6"/>
                <w:sz w:val="32"/>
                <w:szCs w:val="32"/>
              </w:rPr>
            </w:pPr>
          </w:p>
        </w:tc>
        <w:tc>
          <w:tcPr>
            <w:tcW w:w="1702"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医务部领导</w:t>
            </w:r>
          </w:p>
        </w:tc>
        <w:tc>
          <w:tcPr>
            <w:tcW w:w="1133"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叶世岳</w:t>
            </w:r>
          </w:p>
        </w:tc>
        <w:tc>
          <w:tcPr>
            <w:tcW w:w="1700"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87981250</w:t>
            </w:r>
          </w:p>
        </w:tc>
        <w:tc>
          <w:tcPr>
            <w:tcW w:w="2269"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13665022295</w:t>
            </w:r>
          </w:p>
        </w:tc>
      </w:tr>
      <w:tr w:rsidR="00F02C20">
        <w:trPr>
          <w:trHeight w:val="669"/>
          <w:jc w:val="center"/>
        </w:trPr>
        <w:tc>
          <w:tcPr>
            <w:tcW w:w="2040" w:type="dxa"/>
            <w:vMerge/>
            <w:vAlign w:val="center"/>
          </w:tcPr>
          <w:p w:rsidR="00F02C20" w:rsidRDefault="00F02C20">
            <w:pPr>
              <w:spacing w:line="460" w:lineRule="exact"/>
              <w:jc w:val="left"/>
              <w:rPr>
                <w:rFonts w:ascii="仿宋_GB2312" w:eastAsia="仿宋_GB2312" w:hAnsi="仿宋_GB2312" w:cs="Times New Roman"/>
                <w:spacing w:val="-6"/>
                <w:sz w:val="32"/>
                <w:szCs w:val="32"/>
              </w:rPr>
            </w:pPr>
          </w:p>
        </w:tc>
        <w:tc>
          <w:tcPr>
            <w:tcW w:w="1702"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急诊部领导</w:t>
            </w:r>
          </w:p>
        </w:tc>
        <w:tc>
          <w:tcPr>
            <w:tcW w:w="1133"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林志鸿</w:t>
            </w:r>
          </w:p>
        </w:tc>
        <w:tc>
          <w:tcPr>
            <w:tcW w:w="1700"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87981075</w:t>
            </w:r>
          </w:p>
        </w:tc>
        <w:tc>
          <w:tcPr>
            <w:tcW w:w="2269"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13906925242</w:t>
            </w:r>
          </w:p>
        </w:tc>
      </w:tr>
      <w:tr w:rsidR="00F02C20">
        <w:trPr>
          <w:trHeight w:val="625"/>
          <w:jc w:val="center"/>
        </w:trPr>
        <w:tc>
          <w:tcPr>
            <w:tcW w:w="2040" w:type="dxa"/>
            <w:vMerge w:val="restart"/>
            <w:vAlign w:val="center"/>
          </w:tcPr>
          <w:p w:rsidR="00F02C20" w:rsidRDefault="00F02C20">
            <w:pPr>
              <w:pStyle w:val="TableParagraph"/>
              <w:spacing w:before="0" w:line="460" w:lineRule="exact"/>
              <w:ind w:left="83" w:right="7" w:hanging="28"/>
              <w:jc w:val="left"/>
              <w:rPr>
                <w:rFonts w:ascii="仿宋_GB2312" w:eastAsia="仿宋_GB2312" w:hAnsi="仿宋_GB2312" w:cs="Times New Roman"/>
                <w:spacing w:val="-6"/>
                <w:sz w:val="32"/>
                <w:szCs w:val="32"/>
              </w:rPr>
            </w:pPr>
            <w:r>
              <w:rPr>
                <w:rFonts w:ascii="仿宋_GB2312" w:eastAsia="仿宋_GB2312" w:hAnsi="仿宋_GB2312" w:cs="仿宋_GB2312" w:hint="eastAsia"/>
                <w:spacing w:val="-6"/>
                <w:sz w:val="32"/>
                <w:szCs w:val="32"/>
              </w:rPr>
              <w:t>福建中医药大学附属人民医院</w:t>
            </w:r>
          </w:p>
        </w:tc>
        <w:tc>
          <w:tcPr>
            <w:tcW w:w="1702"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分管院领导</w:t>
            </w:r>
          </w:p>
        </w:tc>
        <w:tc>
          <w:tcPr>
            <w:tcW w:w="1133"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施婉玲</w:t>
            </w:r>
          </w:p>
        </w:tc>
        <w:tc>
          <w:tcPr>
            <w:tcW w:w="1700"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83226466</w:t>
            </w:r>
          </w:p>
        </w:tc>
        <w:tc>
          <w:tcPr>
            <w:tcW w:w="2269"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13799411681</w:t>
            </w:r>
          </w:p>
        </w:tc>
      </w:tr>
      <w:tr w:rsidR="00F02C20">
        <w:trPr>
          <w:trHeight w:val="659"/>
          <w:jc w:val="center"/>
        </w:trPr>
        <w:tc>
          <w:tcPr>
            <w:tcW w:w="2040" w:type="dxa"/>
            <w:vMerge/>
          </w:tcPr>
          <w:p w:rsidR="00F02C20" w:rsidRDefault="00F02C20">
            <w:pPr>
              <w:spacing w:line="460" w:lineRule="exact"/>
              <w:rPr>
                <w:rFonts w:ascii="仿宋_GB2312" w:eastAsia="仿宋_GB2312" w:hAnsi="仿宋_GB2312" w:cs="Times New Roman"/>
                <w:sz w:val="2"/>
                <w:szCs w:val="2"/>
              </w:rPr>
            </w:pPr>
          </w:p>
        </w:tc>
        <w:tc>
          <w:tcPr>
            <w:tcW w:w="1702"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医务部领导</w:t>
            </w:r>
          </w:p>
        </w:tc>
        <w:tc>
          <w:tcPr>
            <w:tcW w:w="1133" w:type="dxa"/>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rPr>
              <w:t>李</w:t>
            </w:r>
            <w:r>
              <w:rPr>
                <w:rFonts w:ascii="仿宋_GB2312" w:eastAsia="仿宋_GB2312" w:hAnsi="仿宋_GB2312" w:cs="Times New Roman"/>
                <w:sz w:val="29"/>
                <w:szCs w:val="29"/>
              </w:rPr>
              <w:tab/>
            </w:r>
            <w:r>
              <w:rPr>
                <w:rFonts w:ascii="仿宋_GB2312" w:eastAsia="仿宋_GB2312" w:hAnsi="仿宋_GB2312" w:cs="仿宋_GB2312" w:hint="eastAsia"/>
                <w:sz w:val="29"/>
                <w:szCs w:val="29"/>
              </w:rPr>
              <w:t>玮</w:t>
            </w:r>
          </w:p>
        </w:tc>
        <w:tc>
          <w:tcPr>
            <w:tcW w:w="1700"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83947222</w:t>
            </w:r>
          </w:p>
        </w:tc>
        <w:tc>
          <w:tcPr>
            <w:tcW w:w="2269" w:type="dxa"/>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13859080925</w:t>
            </w:r>
          </w:p>
        </w:tc>
      </w:tr>
      <w:tr w:rsidR="00F02C20">
        <w:trPr>
          <w:trHeight w:val="718"/>
          <w:jc w:val="center"/>
        </w:trPr>
        <w:tc>
          <w:tcPr>
            <w:tcW w:w="2040" w:type="dxa"/>
            <w:vMerge/>
            <w:tcBorders>
              <w:bottom w:val="single" w:sz="12" w:space="0" w:color="231F20"/>
            </w:tcBorders>
          </w:tcPr>
          <w:p w:rsidR="00F02C20" w:rsidRDefault="00F02C20">
            <w:pPr>
              <w:spacing w:line="460" w:lineRule="exact"/>
              <w:rPr>
                <w:rFonts w:ascii="仿宋_GB2312" w:eastAsia="仿宋_GB2312" w:hAnsi="仿宋_GB2312" w:cs="Times New Roman"/>
                <w:sz w:val="2"/>
                <w:szCs w:val="2"/>
              </w:rPr>
            </w:pPr>
          </w:p>
        </w:tc>
        <w:tc>
          <w:tcPr>
            <w:tcW w:w="1702" w:type="dxa"/>
            <w:tcBorders>
              <w:bottom w:val="single" w:sz="12" w:space="0" w:color="231F20"/>
            </w:tcBorders>
            <w:vAlign w:val="center"/>
          </w:tcPr>
          <w:p w:rsidR="00F02C20" w:rsidRDefault="00F02C20">
            <w:pPr>
              <w:pStyle w:val="TableParagraph"/>
              <w:spacing w:before="0" w:line="400" w:lineRule="exact"/>
              <w:ind w:right="0"/>
              <w:rPr>
                <w:rFonts w:ascii="仿宋_GB2312" w:eastAsia="仿宋_GB2312" w:hAnsi="仿宋_GB2312" w:cs="Times New Roman"/>
                <w:sz w:val="29"/>
                <w:szCs w:val="29"/>
              </w:rPr>
            </w:pPr>
            <w:r>
              <w:rPr>
                <w:rFonts w:ascii="仿宋_GB2312" w:eastAsia="仿宋_GB2312" w:hAnsi="仿宋_GB2312" w:cs="仿宋_GB2312" w:hint="eastAsia"/>
                <w:sz w:val="29"/>
                <w:szCs w:val="29"/>
                <w:lang w:val="en-US"/>
              </w:rPr>
              <w:t>急诊部</w:t>
            </w:r>
            <w:r>
              <w:rPr>
                <w:rFonts w:ascii="仿宋_GB2312" w:eastAsia="仿宋_GB2312" w:hAnsi="仿宋_GB2312" w:cs="仿宋_GB2312" w:hint="eastAsia"/>
                <w:sz w:val="29"/>
                <w:szCs w:val="29"/>
              </w:rPr>
              <w:t>领导</w:t>
            </w:r>
          </w:p>
        </w:tc>
        <w:tc>
          <w:tcPr>
            <w:tcW w:w="1133" w:type="dxa"/>
            <w:tcBorders>
              <w:bottom w:val="single" w:sz="12" w:space="0" w:color="231F20"/>
            </w:tcBorders>
            <w:vAlign w:val="center"/>
          </w:tcPr>
          <w:p w:rsidR="00F02C20" w:rsidRDefault="00F02C20">
            <w:pPr>
              <w:pStyle w:val="TableParagraph"/>
              <w:spacing w:before="0" w:line="400" w:lineRule="exact"/>
              <w:ind w:right="0"/>
              <w:rPr>
                <w:rFonts w:ascii="仿宋_GB2312" w:eastAsia="仿宋_GB2312" w:hAnsi="仿宋_GB2312" w:cs="Times New Roman"/>
                <w:sz w:val="29"/>
                <w:szCs w:val="29"/>
                <w:lang w:val="en-US"/>
              </w:rPr>
            </w:pPr>
            <w:r>
              <w:rPr>
                <w:rFonts w:ascii="仿宋_GB2312" w:eastAsia="仿宋_GB2312" w:hAnsi="仿宋_GB2312" w:cs="仿宋_GB2312" w:hint="eastAsia"/>
                <w:sz w:val="29"/>
                <w:szCs w:val="29"/>
                <w:lang w:val="en-US"/>
              </w:rPr>
              <w:t>吴</w:t>
            </w:r>
            <w:r>
              <w:rPr>
                <w:rFonts w:ascii="仿宋_GB2312" w:eastAsia="仿宋_GB2312" w:hAnsi="仿宋_GB2312" w:cs="Times New Roman"/>
                <w:sz w:val="29"/>
                <w:szCs w:val="29"/>
              </w:rPr>
              <w:tab/>
            </w:r>
            <w:r>
              <w:rPr>
                <w:rFonts w:ascii="仿宋_GB2312" w:eastAsia="仿宋_GB2312" w:hAnsi="仿宋_GB2312" w:cs="仿宋_GB2312" w:hint="eastAsia"/>
                <w:sz w:val="29"/>
                <w:szCs w:val="29"/>
                <w:lang w:val="en-US"/>
              </w:rPr>
              <w:t>晖</w:t>
            </w:r>
          </w:p>
        </w:tc>
        <w:tc>
          <w:tcPr>
            <w:tcW w:w="1700" w:type="dxa"/>
            <w:tcBorders>
              <w:bottom w:val="single" w:sz="12" w:space="0" w:color="231F20"/>
            </w:tcBorders>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86250201</w:t>
            </w:r>
          </w:p>
        </w:tc>
        <w:tc>
          <w:tcPr>
            <w:tcW w:w="2269" w:type="dxa"/>
            <w:tcBorders>
              <w:bottom w:val="single" w:sz="12" w:space="0" w:color="231F20"/>
            </w:tcBorders>
            <w:vAlign w:val="center"/>
          </w:tcPr>
          <w:p w:rsidR="00F02C20" w:rsidRDefault="00F02C20">
            <w:pPr>
              <w:pStyle w:val="TableParagraph"/>
              <w:spacing w:before="0" w:line="400" w:lineRule="exact"/>
              <w:ind w:right="0"/>
              <w:rPr>
                <w:rFonts w:ascii="仿宋_GB2312" w:eastAsia="仿宋_GB2312" w:hAnsi="仿宋_GB2312" w:cs="仿宋_GB2312"/>
                <w:sz w:val="29"/>
                <w:szCs w:val="29"/>
              </w:rPr>
            </w:pPr>
            <w:r>
              <w:rPr>
                <w:rFonts w:ascii="仿宋_GB2312" w:eastAsia="仿宋_GB2312" w:hAnsi="仿宋_GB2312" w:cs="仿宋_GB2312"/>
                <w:sz w:val="29"/>
                <w:szCs w:val="29"/>
              </w:rPr>
              <w:t>13805081975</w:t>
            </w:r>
          </w:p>
        </w:tc>
      </w:tr>
    </w:tbl>
    <w:p w:rsidR="00F02C20" w:rsidRDefault="00F02C20">
      <w:pPr>
        <w:pStyle w:val="Heading1"/>
        <w:ind w:left="0"/>
        <w:jc w:val="both"/>
        <w:rPr>
          <w:rFonts w:ascii="黑体" w:eastAsia="黑体" w:hAnsi="黑体" w:cs="Times New Roman"/>
          <w:sz w:val="32"/>
          <w:szCs w:val="32"/>
        </w:rPr>
      </w:pPr>
    </w:p>
    <w:p w:rsidR="00F02C20" w:rsidRDefault="00F02C20">
      <w:pPr>
        <w:rPr>
          <w:rFonts w:ascii="黑体" w:eastAsia="黑体" w:hAnsi="黑体" w:cs="Times New Roman"/>
          <w:sz w:val="32"/>
          <w:szCs w:val="32"/>
        </w:rPr>
      </w:pPr>
    </w:p>
    <w:p w:rsidR="00F02C20" w:rsidRDefault="00F02C20">
      <w:pPr>
        <w:pStyle w:val="Heading1"/>
        <w:ind w:left="0"/>
        <w:jc w:val="both"/>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F02C20" w:rsidRDefault="00F02C20">
      <w:pPr>
        <w:pStyle w:val="Heading1"/>
        <w:ind w:left="0" w:right="0"/>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泉州市级救治医院联络人员名单</w:t>
      </w:r>
    </w:p>
    <w:tbl>
      <w:tblPr>
        <w:tblW w:w="93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188"/>
        <w:gridCol w:w="1980"/>
        <w:gridCol w:w="1124"/>
        <w:gridCol w:w="1620"/>
        <w:gridCol w:w="1980"/>
        <w:gridCol w:w="1440"/>
      </w:tblGrid>
      <w:tr w:rsidR="00F02C20">
        <w:trPr>
          <w:jc w:val="center"/>
        </w:trPr>
        <w:tc>
          <w:tcPr>
            <w:tcW w:w="1188" w:type="dxa"/>
            <w:tcBorders>
              <w:top w:val="single" w:sz="12" w:space="0" w:color="auto"/>
            </w:tcBorders>
            <w:noWrap/>
          </w:tcPr>
          <w:p w:rsidR="00F02C20" w:rsidRDefault="00F02C20">
            <w:pPr>
              <w:jc w:val="center"/>
              <w:rPr>
                <w:rFonts w:ascii="黑体" w:eastAsia="黑体" w:hAnsi="黑体" w:cs="Times New Roman"/>
                <w:sz w:val="28"/>
                <w:szCs w:val="28"/>
              </w:rPr>
            </w:pPr>
            <w:r>
              <w:rPr>
                <w:rFonts w:ascii="黑体" w:eastAsia="黑体" w:hAnsi="黑体" w:cs="黑体" w:hint="eastAsia"/>
                <w:sz w:val="28"/>
                <w:szCs w:val="28"/>
              </w:rPr>
              <w:t>单位</w:t>
            </w:r>
          </w:p>
        </w:tc>
        <w:tc>
          <w:tcPr>
            <w:tcW w:w="1980" w:type="dxa"/>
            <w:tcBorders>
              <w:top w:val="single" w:sz="12" w:space="0" w:color="auto"/>
            </w:tcBorders>
            <w:noWrap/>
          </w:tcPr>
          <w:p w:rsidR="00F02C20" w:rsidRDefault="00F02C20">
            <w:pPr>
              <w:jc w:val="center"/>
              <w:rPr>
                <w:rFonts w:ascii="黑体" w:eastAsia="黑体" w:hAnsi="黑体" w:cs="Times New Roman"/>
                <w:sz w:val="28"/>
                <w:szCs w:val="28"/>
              </w:rPr>
            </w:pPr>
            <w:r>
              <w:rPr>
                <w:rFonts w:ascii="黑体" w:eastAsia="黑体" w:hAnsi="黑体" w:cs="黑体" w:hint="eastAsia"/>
                <w:sz w:val="28"/>
                <w:szCs w:val="28"/>
              </w:rPr>
              <w:t>部门领导</w:t>
            </w:r>
          </w:p>
        </w:tc>
        <w:tc>
          <w:tcPr>
            <w:tcW w:w="1124" w:type="dxa"/>
            <w:tcBorders>
              <w:top w:val="single" w:sz="12" w:space="0" w:color="auto"/>
            </w:tcBorders>
          </w:tcPr>
          <w:p w:rsidR="00F02C20" w:rsidRDefault="00F02C20">
            <w:pPr>
              <w:jc w:val="center"/>
              <w:rPr>
                <w:rFonts w:ascii="黑体" w:eastAsia="黑体" w:hAnsi="黑体" w:cs="Times New Roman"/>
                <w:sz w:val="28"/>
                <w:szCs w:val="28"/>
              </w:rPr>
            </w:pPr>
            <w:r>
              <w:rPr>
                <w:rFonts w:ascii="黑体" w:eastAsia="黑体" w:hAnsi="黑体" w:cs="黑体" w:hint="eastAsia"/>
                <w:sz w:val="28"/>
                <w:szCs w:val="28"/>
              </w:rPr>
              <w:t>姓名</w:t>
            </w:r>
          </w:p>
        </w:tc>
        <w:tc>
          <w:tcPr>
            <w:tcW w:w="1620" w:type="dxa"/>
            <w:tcBorders>
              <w:top w:val="single" w:sz="12" w:space="0" w:color="auto"/>
            </w:tcBorders>
            <w:noWrap/>
          </w:tcPr>
          <w:p w:rsidR="00F02C20" w:rsidRDefault="00F02C20">
            <w:pPr>
              <w:jc w:val="center"/>
              <w:rPr>
                <w:rFonts w:ascii="黑体" w:eastAsia="黑体" w:hAnsi="黑体" w:cs="Times New Roman"/>
                <w:sz w:val="28"/>
                <w:szCs w:val="28"/>
              </w:rPr>
            </w:pPr>
            <w:r>
              <w:rPr>
                <w:rFonts w:ascii="黑体" w:eastAsia="黑体" w:hAnsi="黑体" w:cs="黑体" w:hint="eastAsia"/>
                <w:sz w:val="28"/>
                <w:szCs w:val="28"/>
              </w:rPr>
              <w:t>办公室电话</w:t>
            </w:r>
          </w:p>
        </w:tc>
        <w:tc>
          <w:tcPr>
            <w:tcW w:w="1980" w:type="dxa"/>
            <w:tcBorders>
              <w:top w:val="single" w:sz="12" w:space="0" w:color="auto"/>
            </w:tcBorders>
            <w:noWrap/>
          </w:tcPr>
          <w:p w:rsidR="00F02C20" w:rsidRDefault="00F02C20">
            <w:pPr>
              <w:jc w:val="center"/>
              <w:rPr>
                <w:rFonts w:ascii="黑体" w:eastAsia="黑体" w:hAnsi="黑体" w:cs="Times New Roman"/>
                <w:sz w:val="28"/>
                <w:szCs w:val="28"/>
              </w:rPr>
            </w:pPr>
            <w:r>
              <w:rPr>
                <w:rFonts w:ascii="黑体" w:eastAsia="黑体" w:hAnsi="黑体" w:cs="黑体" w:hint="eastAsia"/>
                <w:sz w:val="28"/>
                <w:szCs w:val="28"/>
              </w:rPr>
              <w:t>手机号码</w:t>
            </w:r>
          </w:p>
        </w:tc>
        <w:tc>
          <w:tcPr>
            <w:tcW w:w="1440" w:type="dxa"/>
            <w:tcBorders>
              <w:top w:val="single" w:sz="12" w:space="0" w:color="auto"/>
            </w:tcBorders>
            <w:noWrap/>
          </w:tcPr>
          <w:p w:rsidR="00F02C20" w:rsidRDefault="00F02C20">
            <w:pPr>
              <w:jc w:val="center"/>
              <w:rPr>
                <w:rFonts w:ascii="黑体" w:eastAsia="黑体" w:hAnsi="黑体" w:cs="Times New Roman"/>
                <w:sz w:val="28"/>
                <w:szCs w:val="28"/>
              </w:rPr>
            </w:pPr>
            <w:r>
              <w:rPr>
                <w:rFonts w:ascii="黑体" w:eastAsia="黑体" w:hAnsi="黑体" w:cs="黑体" w:hint="eastAsia"/>
                <w:sz w:val="28"/>
                <w:szCs w:val="28"/>
              </w:rPr>
              <w:t>备注</w:t>
            </w:r>
          </w:p>
        </w:tc>
      </w:tr>
      <w:tr w:rsidR="00F02C20">
        <w:trPr>
          <w:jc w:val="center"/>
        </w:trPr>
        <w:tc>
          <w:tcPr>
            <w:tcW w:w="1188" w:type="dxa"/>
            <w:vMerge w:val="restart"/>
            <w:noWrap/>
            <w:vAlign w:val="center"/>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泉州市第一医院</w:t>
            </w:r>
          </w:p>
        </w:tc>
        <w:tc>
          <w:tcPr>
            <w:tcW w:w="1980" w:type="dxa"/>
            <w:noWrap/>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分管院领导</w:t>
            </w:r>
          </w:p>
        </w:tc>
        <w:tc>
          <w:tcPr>
            <w:tcW w:w="1124" w:type="dxa"/>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陈向荣</w:t>
            </w:r>
          </w:p>
        </w:tc>
        <w:tc>
          <w:tcPr>
            <w:tcW w:w="162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22277011</w:t>
            </w:r>
          </w:p>
        </w:tc>
        <w:tc>
          <w:tcPr>
            <w:tcW w:w="198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13959998609</w:t>
            </w:r>
          </w:p>
        </w:tc>
        <w:tc>
          <w:tcPr>
            <w:tcW w:w="1440" w:type="dxa"/>
            <w:noWrap/>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负责人</w:t>
            </w:r>
          </w:p>
        </w:tc>
      </w:tr>
      <w:tr w:rsidR="00F02C20">
        <w:trPr>
          <w:jc w:val="center"/>
        </w:trPr>
        <w:tc>
          <w:tcPr>
            <w:tcW w:w="1188" w:type="dxa"/>
            <w:vMerge/>
            <w:noWrap/>
            <w:vAlign w:val="center"/>
          </w:tcPr>
          <w:p w:rsidR="00F02C20" w:rsidRDefault="00F02C20">
            <w:pPr>
              <w:jc w:val="center"/>
              <w:rPr>
                <w:rFonts w:ascii="仿宋" w:eastAsia="仿宋" w:hAnsi="仿宋" w:cs="Times New Roman"/>
                <w:sz w:val="28"/>
                <w:szCs w:val="28"/>
              </w:rPr>
            </w:pPr>
          </w:p>
        </w:tc>
        <w:tc>
          <w:tcPr>
            <w:tcW w:w="1980" w:type="dxa"/>
            <w:noWrap/>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医务部领导</w:t>
            </w:r>
          </w:p>
        </w:tc>
        <w:tc>
          <w:tcPr>
            <w:tcW w:w="1124" w:type="dxa"/>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郑辉明</w:t>
            </w:r>
          </w:p>
        </w:tc>
        <w:tc>
          <w:tcPr>
            <w:tcW w:w="162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22277569</w:t>
            </w:r>
          </w:p>
        </w:tc>
        <w:tc>
          <w:tcPr>
            <w:tcW w:w="198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13805929333</w:t>
            </w:r>
          </w:p>
        </w:tc>
        <w:tc>
          <w:tcPr>
            <w:tcW w:w="1440" w:type="dxa"/>
            <w:noWrap/>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联络员</w:t>
            </w:r>
          </w:p>
        </w:tc>
      </w:tr>
      <w:tr w:rsidR="00F02C20">
        <w:trPr>
          <w:jc w:val="center"/>
        </w:trPr>
        <w:tc>
          <w:tcPr>
            <w:tcW w:w="1188" w:type="dxa"/>
            <w:vMerge/>
            <w:noWrap/>
            <w:vAlign w:val="center"/>
          </w:tcPr>
          <w:p w:rsidR="00F02C20" w:rsidRDefault="00F02C20">
            <w:pPr>
              <w:jc w:val="center"/>
              <w:rPr>
                <w:rFonts w:ascii="仿宋" w:eastAsia="仿宋" w:hAnsi="仿宋" w:cs="Times New Roman"/>
                <w:sz w:val="28"/>
                <w:szCs w:val="28"/>
              </w:rPr>
            </w:pPr>
          </w:p>
        </w:tc>
        <w:tc>
          <w:tcPr>
            <w:tcW w:w="1980" w:type="dxa"/>
            <w:noWrap/>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急诊部领导</w:t>
            </w:r>
          </w:p>
        </w:tc>
        <w:tc>
          <w:tcPr>
            <w:tcW w:w="1124" w:type="dxa"/>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朱志侠</w:t>
            </w:r>
          </w:p>
        </w:tc>
        <w:tc>
          <w:tcPr>
            <w:tcW w:w="162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22277300</w:t>
            </w:r>
          </w:p>
        </w:tc>
        <w:tc>
          <w:tcPr>
            <w:tcW w:w="198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15880899288</w:t>
            </w:r>
          </w:p>
        </w:tc>
        <w:tc>
          <w:tcPr>
            <w:tcW w:w="1440" w:type="dxa"/>
            <w:noWrap/>
          </w:tcPr>
          <w:p w:rsidR="00F02C20" w:rsidRDefault="00F02C20">
            <w:pPr>
              <w:jc w:val="center"/>
              <w:rPr>
                <w:rFonts w:ascii="仿宋" w:eastAsia="仿宋" w:hAnsi="仿宋" w:cs="仿宋"/>
                <w:sz w:val="28"/>
                <w:szCs w:val="28"/>
              </w:rPr>
            </w:pPr>
          </w:p>
        </w:tc>
      </w:tr>
      <w:tr w:rsidR="00F02C20">
        <w:trPr>
          <w:jc w:val="center"/>
        </w:trPr>
        <w:tc>
          <w:tcPr>
            <w:tcW w:w="1188" w:type="dxa"/>
            <w:vMerge/>
            <w:noWrap/>
            <w:vAlign w:val="center"/>
          </w:tcPr>
          <w:p w:rsidR="00F02C20" w:rsidRDefault="00F02C20">
            <w:pPr>
              <w:jc w:val="center"/>
              <w:rPr>
                <w:rFonts w:ascii="仿宋" w:eastAsia="仿宋" w:hAnsi="仿宋" w:cs="Times New Roman"/>
                <w:sz w:val="28"/>
                <w:szCs w:val="28"/>
              </w:rPr>
            </w:pPr>
          </w:p>
        </w:tc>
        <w:tc>
          <w:tcPr>
            <w:tcW w:w="1980" w:type="dxa"/>
            <w:noWrap/>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急诊部</w:t>
            </w:r>
          </w:p>
        </w:tc>
        <w:tc>
          <w:tcPr>
            <w:tcW w:w="1124" w:type="dxa"/>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陈文桐</w:t>
            </w:r>
          </w:p>
        </w:tc>
        <w:tc>
          <w:tcPr>
            <w:tcW w:w="162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28072120</w:t>
            </w:r>
          </w:p>
        </w:tc>
        <w:tc>
          <w:tcPr>
            <w:tcW w:w="198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15280107759</w:t>
            </w:r>
          </w:p>
        </w:tc>
        <w:tc>
          <w:tcPr>
            <w:tcW w:w="1440" w:type="dxa"/>
            <w:noWrap/>
          </w:tcPr>
          <w:p w:rsidR="00F02C20" w:rsidRDefault="00F02C20">
            <w:pPr>
              <w:jc w:val="center"/>
              <w:rPr>
                <w:rFonts w:ascii="仿宋" w:eastAsia="仿宋" w:hAnsi="仿宋" w:cs="仿宋"/>
                <w:sz w:val="28"/>
                <w:szCs w:val="28"/>
              </w:rPr>
            </w:pPr>
          </w:p>
        </w:tc>
      </w:tr>
      <w:tr w:rsidR="00F02C20">
        <w:trPr>
          <w:jc w:val="center"/>
        </w:trPr>
        <w:tc>
          <w:tcPr>
            <w:tcW w:w="1188" w:type="dxa"/>
            <w:vMerge w:val="restart"/>
            <w:noWrap/>
            <w:vAlign w:val="center"/>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泉州市中医院</w:t>
            </w:r>
          </w:p>
        </w:tc>
        <w:tc>
          <w:tcPr>
            <w:tcW w:w="1980" w:type="dxa"/>
            <w:noWrap/>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分管院领导</w:t>
            </w:r>
          </w:p>
        </w:tc>
        <w:tc>
          <w:tcPr>
            <w:tcW w:w="1124" w:type="dxa"/>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王家春</w:t>
            </w:r>
          </w:p>
        </w:tc>
        <w:tc>
          <w:tcPr>
            <w:tcW w:w="162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22204875</w:t>
            </w:r>
          </w:p>
        </w:tc>
        <w:tc>
          <w:tcPr>
            <w:tcW w:w="198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13960398933</w:t>
            </w:r>
          </w:p>
        </w:tc>
        <w:tc>
          <w:tcPr>
            <w:tcW w:w="1440" w:type="dxa"/>
            <w:noWrap/>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负责人</w:t>
            </w:r>
          </w:p>
        </w:tc>
      </w:tr>
      <w:tr w:rsidR="00F02C20">
        <w:trPr>
          <w:jc w:val="center"/>
        </w:trPr>
        <w:tc>
          <w:tcPr>
            <w:tcW w:w="1188" w:type="dxa"/>
            <w:vMerge/>
            <w:noWrap/>
            <w:vAlign w:val="center"/>
          </w:tcPr>
          <w:p w:rsidR="00F02C20" w:rsidRDefault="00F02C20">
            <w:pPr>
              <w:jc w:val="center"/>
              <w:rPr>
                <w:rFonts w:ascii="仿宋" w:eastAsia="仿宋" w:hAnsi="仿宋" w:cs="Times New Roman"/>
                <w:sz w:val="28"/>
                <w:szCs w:val="28"/>
              </w:rPr>
            </w:pPr>
          </w:p>
        </w:tc>
        <w:tc>
          <w:tcPr>
            <w:tcW w:w="1980" w:type="dxa"/>
            <w:noWrap/>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医务部领导</w:t>
            </w:r>
          </w:p>
        </w:tc>
        <w:tc>
          <w:tcPr>
            <w:tcW w:w="1124" w:type="dxa"/>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叶靖</w:t>
            </w:r>
          </w:p>
        </w:tc>
        <w:tc>
          <w:tcPr>
            <w:tcW w:w="162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22207376</w:t>
            </w:r>
          </w:p>
        </w:tc>
        <w:tc>
          <w:tcPr>
            <w:tcW w:w="198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13313882339</w:t>
            </w:r>
          </w:p>
        </w:tc>
        <w:tc>
          <w:tcPr>
            <w:tcW w:w="1440" w:type="dxa"/>
            <w:noWrap/>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联络员</w:t>
            </w:r>
          </w:p>
        </w:tc>
      </w:tr>
      <w:tr w:rsidR="00F02C20">
        <w:trPr>
          <w:jc w:val="center"/>
        </w:trPr>
        <w:tc>
          <w:tcPr>
            <w:tcW w:w="1188" w:type="dxa"/>
            <w:vMerge/>
            <w:noWrap/>
            <w:vAlign w:val="center"/>
          </w:tcPr>
          <w:p w:rsidR="00F02C20" w:rsidRDefault="00F02C20">
            <w:pPr>
              <w:jc w:val="center"/>
              <w:rPr>
                <w:rFonts w:ascii="仿宋" w:eastAsia="仿宋" w:hAnsi="仿宋" w:cs="Times New Roman"/>
                <w:sz w:val="28"/>
                <w:szCs w:val="28"/>
              </w:rPr>
            </w:pPr>
          </w:p>
        </w:tc>
        <w:tc>
          <w:tcPr>
            <w:tcW w:w="1980" w:type="dxa"/>
            <w:noWrap/>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急诊部领导</w:t>
            </w:r>
          </w:p>
        </w:tc>
        <w:tc>
          <w:tcPr>
            <w:tcW w:w="1124" w:type="dxa"/>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赖江龙</w:t>
            </w:r>
          </w:p>
        </w:tc>
        <w:tc>
          <w:tcPr>
            <w:tcW w:w="162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22207200</w:t>
            </w:r>
          </w:p>
        </w:tc>
        <w:tc>
          <w:tcPr>
            <w:tcW w:w="1980" w:type="dxa"/>
            <w:noWrap/>
          </w:tcPr>
          <w:p w:rsidR="00F02C20" w:rsidRDefault="00F02C20">
            <w:pPr>
              <w:jc w:val="center"/>
              <w:rPr>
                <w:rFonts w:ascii="仿宋" w:eastAsia="仿宋" w:hAnsi="仿宋" w:cs="仿宋"/>
                <w:sz w:val="28"/>
                <w:szCs w:val="28"/>
              </w:rPr>
            </w:pPr>
            <w:r>
              <w:rPr>
                <w:rFonts w:ascii="仿宋" w:eastAsia="仿宋" w:hAnsi="仿宋" w:cs="仿宋"/>
                <w:sz w:val="28"/>
                <w:szCs w:val="28"/>
              </w:rPr>
              <w:t>13905080620</w:t>
            </w:r>
          </w:p>
        </w:tc>
        <w:tc>
          <w:tcPr>
            <w:tcW w:w="1440" w:type="dxa"/>
            <w:noWrap/>
          </w:tcPr>
          <w:p w:rsidR="00F02C20" w:rsidRDefault="00F02C20">
            <w:pPr>
              <w:jc w:val="center"/>
              <w:rPr>
                <w:rFonts w:ascii="仿宋" w:eastAsia="仿宋" w:hAnsi="仿宋" w:cs="仿宋"/>
                <w:sz w:val="28"/>
                <w:szCs w:val="28"/>
              </w:rPr>
            </w:pPr>
          </w:p>
        </w:tc>
      </w:tr>
      <w:tr w:rsidR="00F02C20">
        <w:trPr>
          <w:trHeight w:val="668"/>
          <w:jc w:val="center"/>
        </w:trPr>
        <w:tc>
          <w:tcPr>
            <w:tcW w:w="1188" w:type="dxa"/>
            <w:vMerge/>
            <w:tcBorders>
              <w:bottom w:val="single" w:sz="12" w:space="0" w:color="auto"/>
            </w:tcBorders>
            <w:noWrap/>
            <w:vAlign w:val="center"/>
          </w:tcPr>
          <w:p w:rsidR="00F02C20" w:rsidRDefault="00F02C20">
            <w:pPr>
              <w:jc w:val="center"/>
              <w:rPr>
                <w:rFonts w:ascii="仿宋" w:eastAsia="仿宋" w:hAnsi="仿宋" w:cs="Times New Roman"/>
                <w:sz w:val="28"/>
                <w:szCs w:val="28"/>
              </w:rPr>
            </w:pPr>
          </w:p>
        </w:tc>
        <w:tc>
          <w:tcPr>
            <w:tcW w:w="1980" w:type="dxa"/>
            <w:tcBorders>
              <w:bottom w:val="single" w:sz="12" w:space="0" w:color="auto"/>
            </w:tcBorders>
            <w:noWrap/>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急诊部</w:t>
            </w:r>
          </w:p>
        </w:tc>
        <w:tc>
          <w:tcPr>
            <w:tcW w:w="1124" w:type="dxa"/>
            <w:tcBorders>
              <w:bottom w:val="single" w:sz="12" w:space="0" w:color="auto"/>
            </w:tcBorders>
          </w:tcPr>
          <w:p w:rsidR="00F02C20" w:rsidRDefault="00F02C20">
            <w:pPr>
              <w:jc w:val="center"/>
              <w:rPr>
                <w:rFonts w:ascii="仿宋" w:eastAsia="仿宋" w:hAnsi="仿宋" w:cs="Times New Roman"/>
                <w:sz w:val="28"/>
                <w:szCs w:val="28"/>
              </w:rPr>
            </w:pPr>
            <w:r>
              <w:rPr>
                <w:rFonts w:ascii="仿宋" w:eastAsia="仿宋" w:hAnsi="仿宋" w:cs="仿宋" w:hint="eastAsia"/>
                <w:sz w:val="28"/>
                <w:szCs w:val="28"/>
              </w:rPr>
              <w:t>王雁</w:t>
            </w:r>
          </w:p>
        </w:tc>
        <w:tc>
          <w:tcPr>
            <w:tcW w:w="1620" w:type="dxa"/>
            <w:tcBorders>
              <w:bottom w:val="single" w:sz="12" w:space="0" w:color="auto"/>
            </w:tcBorders>
            <w:noWrap/>
          </w:tcPr>
          <w:p w:rsidR="00F02C20" w:rsidRDefault="00F02C20">
            <w:pPr>
              <w:jc w:val="center"/>
              <w:rPr>
                <w:rFonts w:ascii="仿宋" w:eastAsia="仿宋" w:hAnsi="仿宋" w:cs="仿宋"/>
                <w:sz w:val="28"/>
                <w:szCs w:val="28"/>
              </w:rPr>
            </w:pPr>
            <w:r>
              <w:rPr>
                <w:rFonts w:ascii="仿宋" w:eastAsia="仿宋" w:hAnsi="仿宋" w:cs="仿宋"/>
                <w:sz w:val="28"/>
                <w:szCs w:val="28"/>
              </w:rPr>
              <w:t>22207200</w:t>
            </w:r>
          </w:p>
        </w:tc>
        <w:tc>
          <w:tcPr>
            <w:tcW w:w="1980" w:type="dxa"/>
            <w:tcBorders>
              <w:bottom w:val="single" w:sz="12" w:space="0" w:color="auto"/>
            </w:tcBorders>
            <w:noWrap/>
          </w:tcPr>
          <w:p w:rsidR="00F02C20" w:rsidRDefault="00F02C20">
            <w:pPr>
              <w:jc w:val="center"/>
              <w:rPr>
                <w:rFonts w:ascii="仿宋" w:eastAsia="仿宋" w:hAnsi="仿宋" w:cs="仿宋"/>
                <w:sz w:val="28"/>
                <w:szCs w:val="28"/>
              </w:rPr>
            </w:pPr>
            <w:r>
              <w:rPr>
                <w:rFonts w:ascii="仿宋" w:eastAsia="仿宋" w:hAnsi="仿宋" w:cs="仿宋"/>
                <w:sz w:val="28"/>
                <w:szCs w:val="28"/>
              </w:rPr>
              <w:t>13101441120</w:t>
            </w:r>
          </w:p>
        </w:tc>
        <w:tc>
          <w:tcPr>
            <w:tcW w:w="1440" w:type="dxa"/>
            <w:tcBorders>
              <w:bottom w:val="single" w:sz="12" w:space="0" w:color="auto"/>
            </w:tcBorders>
            <w:noWrap/>
          </w:tcPr>
          <w:p w:rsidR="00F02C20" w:rsidRDefault="00F02C20">
            <w:pPr>
              <w:jc w:val="center"/>
              <w:rPr>
                <w:rFonts w:ascii="仿宋" w:eastAsia="仿宋" w:hAnsi="仿宋" w:cs="仿宋"/>
                <w:sz w:val="28"/>
                <w:szCs w:val="28"/>
              </w:rPr>
            </w:pPr>
          </w:p>
        </w:tc>
      </w:tr>
    </w:tbl>
    <w:p w:rsidR="00F02C20" w:rsidRDefault="00F02C20">
      <w:pPr>
        <w:pStyle w:val="Heading1"/>
        <w:ind w:left="0"/>
        <w:jc w:val="both"/>
        <w:rPr>
          <w:rFonts w:ascii="方正小标宋简体" w:eastAsia="方正小标宋简体" w:hAnsi="方正小标宋简体" w:cs="Times New Roman"/>
          <w:sz w:val="44"/>
          <w:szCs w:val="44"/>
        </w:rPr>
      </w:pPr>
    </w:p>
    <w:p w:rsidR="00F02C20" w:rsidRDefault="00F02C20">
      <w:pPr>
        <w:rPr>
          <w:rFonts w:cs="Times New Roman"/>
          <w:lang w:val="zh-CN"/>
        </w:rPr>
      </w:pPr>
    </w:p>
    <w:p w:rsidR="00F02C20" w:rsidRDefault="00F02C20">
      <w:pPr>
        <w:rPr>
          <w:rFonts w:cs="Times New Roman"/>
          <w:lang w:val="zh-CN"/>
        </w:rPr>
      </w:pPr>
    </w:p>
    <w:p w:rsidR="00F02C20" w:rsidRDefault="00F02C20">
      <w:pPr>
        <w:rPr>
          <w:rFonts w:cs="Times New Roman"/>
          <w:lang w:val="zh-CN"/>
        </w:rPr>
      </w:pPr>
    </w:p>
    <w:p w:rsidR="00F02C20" w:rsidRDefault="00F02C20">
      <w:pPr>
        <w:rPr>
          <w:rFonts w:cs="Times New Roman"/>
          <w:lang w:val="zh-CN"/>
        </w:rPr>
      </w:pPr>
    </w:p>
    <w:p w:rsidR="00F02C20" w:rsidRDefault="00F02C20">
      <w:pPr>
        <w:rPr>
          <w:rFonts w:cs="Times New Roman"/>
          <w:lang w:val="zh-CN"/>
        </w:rPr>
      </w:pPr>
    </w:p>
    <w:p w:rsidR="00F02C20" w:rsidRDefault="00F02C20">
      <w:pPr>
        <w:rPr>
          <w:rFonts w:cs="Times New Roman"/>
          <w:lang w:val="zh-CN"/>
        </w:rPr>
      </w:pPr>
    </w:p>
    <w:p w:rsidR="00F02C20" w:rsidRDefault="00F02C20">
      <w:pPr>
        <w:rPr>
          <w:rFonts w:cs="Times New Roman"/>
          <w:lang w:val="zh-CN"/>
        </w:rPr>
      </w:pPr>
    </w:p>
    <w:p w:rsidR="00F02C20" w:rsidRDefault="00F02C20">
      <w:pPr>
        <w:rPr>
          <w:rFonts w:cs="Times New Roman"/>
          <w:lang w:val="zh-CN"/>
        </w:rPr>
      </w:pPr>
    </w:p>
    <w:p w:rsidR="00F02C20" w:rsidRDefault="00F02C20">
      <w:pPr>
        <w:rPr>
          <w:rFonts w:cs="Times New Roman"/>
          <w:lang w:val="zh-CN"/>
        </w:rPr>
      </w:pPr>
    </w:p>
    <w:p w:rsidR="00F02C20" w:rsidRDefault="00F02C20">
      <w:pPr>
        <w:rPr>
          <w:rFonts w:cs="Times New Roman"/>
          <w:lang w:val="zh-CN"/>
        </w:rPr>
      </w:pPr>
    </w:p>
    <w:p w:rsidR="00F02C20" w:rsidRDefault="00F02C20">
      <w:pPr>
        <w:rPr>
          <w:rFonts w:cs="Times New Roman"/>
          <w:lang w:val="zh-CN"/>
        </w:rPr>
      </w:pPr>
    </w:p>
    <w:p w:rsidR="00F02C20" w:rsidRDefault="00F02C20">
      <w:pPr>
        <w:rPr>
          <w:rFonts w:cs="Times New Roman"/>
          <w:lang w:val="zh-CN"/>
        </w:rPr>
      </w:pPr>
    </w:p>
    <w:p w:rsidR="00F02C20" w:rsidRDefault="00F02C20">
      <w:pPr>
        <w:pStyle w:val="Heading1"/>
        <w:ind w:left="0"/>
        <w:jc w:val="both"/>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F02C20" w:rsidRDefault="00F02C20">
      <w:pPr>
        <w:pStyle w:val="Heading1"/>
        <w:spacing w:before="0"/>
        <w:ind w:left="0" w:right="0"/>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区定点医院联络人员名单</w:t>
      </w:r>
    </w:p>
    <w:tbl>
      <w:tblPr>
        <w:tblW w:w="8844" w:type="dxa"/>
        <w:jc w:val="center"/>
        <w:tblBorders>
          <w:top w:val="single" w:sz="12" w:space="0" w:color="231F20"/>
          <w:left w:val="single" w:sz="12" w:space="0" w:color="231F20"/>
          <w:bottom w:val="single" w:sz="12" w:space="0" w:color="231F20"/>
          <w:right w:val="single" w:sz="12" w:space="0" w:color="231F20"/>
          <w:insideH w:val="single" w:sz="4" w:space="0" w:color="231F20"/>
          <w:insideV w:val="single" w:sz="4" w:space="0" w:color="231F20"/>
        </w:tblBorders>
        <w:tblLayout w:type="fixed"/>
        <w:tblCellMar>
          <w:left w:w="0" w:type="dxa"/>
          <w:right w:w="0" w:type="dxa"/>
        </w:tblCellMar>
        <w:tblLook w:val="00A0"/>
      </w:tblPr>
      <w:tblGrid>
        <w:gridCol w:w="2040"/>
        <w:gridCol w:w="1702"/>
        <w:gridCol w:w="1133"/>
        <w:gridCol w:w="1700"/>
        <w:gridCol w:w="2269"/>
      </w:tblGrid>
      <w:tr w:rsidR="00F02C20">
        <w:trPr>
          <w:trHeight w:val="664"/>
          <w:jc w:val="center"/>
        </w:trPr>
        <w:tc>
          <w:tcPr>
            <w:tcW w:w="2040" w:type="dxa"/>
            <w:tcBorders>
              <w:top w:val="single" w:sz="12" w:space="0" w:color="231F20"/>
            </w:tcBorders>
          </w:tcPr>
          <w:p w:rsidR="00F02C20" w:rsidRDefault="00F02C20">
            <w:pPr>
              <w:pStyle w:val="TableParagraph"/>
              <w:spacing w:before="137"/>
              <w:ind w:left="397" w:right="0"/>
              <w:jc w:val="left"/>
              <w:rPr>
                <w:rFonts w:ascii="仿宋_GB2312" w:eastAsia="仿宋_GB2312" w:hAnsi="仿宋_GB2312" w:cs="Times New Roman"/>
                <w:sz w:val="29"/>
                <w:szCs w:val="29"/>
              </w:rPr>
            </w:pPr>
            <w:r>
              <w:rPr>
                <w:rFonts w:ascii="仿宋_GB2312" w:eastAsia="仿宋_GB2312" w:hAnsi="仿宋_GB2312" w:cs="仿宋_GB2312" w:hint="eastAsia"/>
                <w:sz w:val="29"/>
                <w:szCs w:val="29"/>
              </w:rPr>
              <w:t>定点医院</w:t>
            </w:r>
          </w:p>
        </w:tc>
        <w:tc>
          <w:tcPr>
            <w:tcW w:w="1702" w:type="dxa"/>
            <w:tcBorders>
              <w:top w:val="single" w:sz="12" w:space="0" w:color="231F20"/>
            </w:tcBorders>
          </w:tcPr>
          <w:p w:rsidR="00F02C20" w:rsidRDefault="00F02C20">
            <w:pPr>
              <w:pStyle w:val="TableParagraph"/>
              <w:spacing w:before="137"/>
              <w:ind w:left="107" w:right="95"/>
              <w:rPr>
                <w:rFonts w:ascii="仿宋_GB2312" w:eastAsia="仿宋_GB2312" w:hAnsi="仿宋_GB2312" w:cs="Times New Roman"/>
                <w:sz w:val="29"/>
                <w:szCs w:val="29"/>
              </w:rPr>
            </w:pPr>
            <w:r>
              <w:rPr>
                <w:rFonts w:ascii="仿宋_GB2312" w:eastAsia="仿宋_GB2312" w:hAnsi="仿宋_GB2312" w:cs="仿宋_GB2312" w:hint="eastAsia"/>
                <w:sz w:val="29"/>
                <w:szCs w:val="29"/>
              </w:rPr>
              <w:t>部门领导</w:t>
            </w:r>
          </w:p>
        </w:tc>
        <w:tc>
          <w:tcPr>
            <w:tcW w:w="1133" w:type="dxa"/>
            <w:tcBorders>
              <w:top w:val="single" w:sz="12" w:space="0" w:color="231F20"/>
            </w:tcBorders>
          </w:tcPr>
          <w:p w:rsidR="00F02C20" w:rsidRDefault="00F02C20">
            <w:pPr>
              <w:pStyle w:val="TableParagraph"/>
              <w:tabs>
                <w:tab w:val="left" w:pos="628"/>
              </w:tabs>
              <w:spacing w:before="137"/>
              <w:jc w:val="right"/>
              <w:rPr>
                <w:rFonts w:ascii="仿宋_GB2312" w:eastAsia="仿宋_GB2312" w:hAnsi="仿宋_GB2312" w:cs="Times New Roman"/>
                <w:sz w:val="29"/>
                <w:szCs w:val="29"/>
              </w:rPr>
            </w:pPr>
            <w:r>
              <w:rPr>
                <w:rFonts w:ascii="仿宋_GB2312" w:eastAsia="仿宋_GB2312" w:hAnsi="仿宋_GB2312" w:cs="仿宋_GB2312" w:hint="eastAsia"/>
                <w:sz w:val="29"/>
                <w:szCs w:val="29"/>
              </w:rPr>
              <w:t>姓</w:t>
            </w:r>
            <w:r>
              <w:rPr>
                <w:rFonts w:ascii="仿宋_GB2312" w:eastAsia="仿宋_GB2312" w:hAnsi="仿宋_GB2312" w:cs="Times New Roman"/>
                <w:sz w:val="29"/>
                <w:szCs w:val="29"/>
              </w:rPr>
              <w:tab/>
            </w:r>
            <w:r>
              <w:rPr>
                <w:rFonts w:ascii="仿宋_GB2312" w:eastAsia="仿宋_GB2312" w:hAnsi="仿宋_GB2312" w:cs="仿宋_GB2312" w:hint="eastAsia"/>
                <w:sz w:val="29"/>
                <w:szCs w:val="29"/>
              </w:rPr>
              <w:t>名</w:t>
            </w:r>
          </w:p>
        </w:tc>
        <w:tc>
          <w:tcPr>
            <w:tcW w:w="1700" w:type="dxa"/>
            <w:tcBorders>
              <w:top w:val="single" w:sz="12" w:space="0" w:color="231F20"/>
            </w:tcBorders>
          </w:tcPr>
          <w:p w:rsidR="00F02C20" w:rsidRDefault="00F02C20">
            <w:pPr>
              <w:pStyle w:val="TableParagraph"/>
              <w:spacing w:before="137"/>
              <w:ind w:left="134" w:right="119"/>
              <w:rPr>
                <w:rFonts w:ascii="仿宋_GB2312" w:eastAsia="仿宋_GB2312" w:hAnsi="仿宋_GB2312" w:cs="Times New Roman"/>
                <w:sz w:val="29"/>
                <w:szCs w:val="29"/>
              </w:rPr>
            </w:pPr>
            <w:r>
              <w:rPr>
                <w:rFonts w:ascii="仿宋_GB2312" w:eastAsia="仿宋_GB2312" w:hAnsi="仿宋_GB2312" w:cs="仿宋_GB2312" w:hint="eastAsia"/>
                <w:sz w:val="29"/>
                <w:szCs w:val="29"/>
              </w:rPr>
              <w:t>办公电话</w:t>
            </w:r>
          </w:p>
        </w:tc>
        <w:tc>
          <w:tcPr>
            <w:tcW w:w="2269" w:type="dxa"/>
            <w:tcBorders>
              <w:top w:val="single" w:sz="12" w:space="0" w:color="231F20"/>
            </w:tcBorders>
          </w:tcPr>
          <w:p w:rsidR="00F02C20" w:rsidRDefault="00F02C20">
            <w:pPr>
              <w:pStyle w:val="TableParagraph"/>
              <w:spacing w:before="137"/>
              <w:ind w:left="181" w:right="163"/>
              <w:rPr>
                <w:rFonts w:ascii="仿宋_GB2312" w:eastAsia="仿宋_GB2312" w:hAnsi="仿宋_GB2312" w:cs="Times New Roman"/>
                <w:sz w:val="29"/>
                <w:szCs w:val="29"/>
              </w:rPr>
            </w:pPr>
            <w:r>
              <w:rPr>
                <w:rFonts w:ascii="仿宋_GB2312" w:eastAsia="仿宋_GB2312" w:hAnsi="仿宋_GB2312" w:cs="仿宋_GB2312" w:hint="eastAsia"/>
                <w:sz w:val="29"/>
                <w:szCs w:val="29"/>
              </w:rPr>
              <w:t>手机号码</w:t>
            </w:r>
          </w:p>
        </w:tc>
      </w:tr>
      <w:tr w:rsidR="00F02C20">
        <w:trPr>
          <w:trHeight w:val="897"/>
          <w:jc w:val="center"/>
        </w:trPr>
        <w:tc>
          <w:tcPr>
            <w:tcW w:w="2040" w:type="dxa"/>
            <w:vMerge w:val="restart"/>
            <w:vAlign w:val="center"/>
          </w:tcPr>
          <w:p w:rsidR="00F02C20" w:rsidRDefault="00F02C20">
            <w:pPr>
              <w:pStyle w:val="TableParagraph"/>
              <w:spacing w:before="0"/>
              <w:ind w:left="83" w:right="0"/>
              <w:rPr>
                <w:rFonts w:ascii="仿宋_GB2312" w:eastAsia="仿宋_GB2312" w:hAnsi="仿宋_GB2312" w:cs="Times New Roman"/>
                <w:sz w:val="29"/>
                <w:szCs w:val="29"/>
              </w:rPr>
            </w:pPr>
            <w:r>
              <w:rPr>
                <w:rFonts w:ascii="仿宋_GB2312" w:eastAsia="仿宋_GB2312" w:hAnsi="仿宋_GB2312" w:cs="仿宋_GB2312" w:hint="eastAsia"/>
                <w:sz w:val="29"/>
                <w:szCs w:val="29"/>
              </w:rPr>
              <w:t>泉港区医院</w:t>
            </w:r>
          </w:p>
        </w:tc>
        <w:tc>
          <w:tcPr>
            <w:tcW w:w="1702" w:type="dxa"/>
          </w:tcPr>
          <w:p w:rsidR="00F02C20" w:rsidRDefault="00F02C20">
            <w:pPr>
              <w:pStyle w:val="TableParagraph"/>
              <w:spacing w:before="283"/>
              <w:ind w:left="107" w:right="95"/>
              <w:rPr>
                <w:rFonts w:ascii="仿宋_GB2312" w:eastAsia="仿宋_GB2312" w:hAnsi="仿宋_GB2312" w:cs="Times New Roman"/>
                <w:sz w:val="29"/>
                <w:szCs w:val="29"/>
              </w:rPr>
            </w:pPr>
            <w:r>
              <w:rPr>
                <w:rFonts w:ascii="仿宋_GB2312" w:eastAsia="仿宋_GB2312" w:hAnsi="仿宋_GB2312" w:cs="仿宋_GB2312" w:hint="eastAsia"/>
                <w:sz w:val="29"/>
                <w:szCs w:val="29"/>
              </w:rPr>
              <w:t>分管院领导</w:t>
            </w:r>
          </w:p>
        </w:tc>
        <w:tc>
          <w:tcPr>
            <w:tcW w:w="1133" w:type="dxa"/>
            <w:vAlign w:val="center"/>
          </w:tcPr>
          <w:p w:rsidR="00F02C20" w:rsidRDefault="00F02C20">
            <w:pPr>
              <w:pStyle w:val="TableParagraph"/>
              <w:tabs>
                <w:tab w:val="left" w:pos="735"/>
              </w:tabs>
              <w:spacing w:before="99"/>
              <w:ind w:left="107"/>
              <w:rPr>
                <w:rFonts w:ascii="仿宋_GB2312" w:eastAsia="仿宋_GB2312" w:hAnsi="仿宋_GB2312" w:cs="Times New Roman"/>
                <w:sz w:val="29"/>
                <w:szCs w:val="29"/>
              </w:rPr>
            </w:pPr>
            <w:r>
              <w:rPr>
                <w:rFonts w:ascii="仿宋_GB2312" w:eastAsia="仿宋_GB2312" w:hAnsi="仿宋_GB2312" w:cs="仿宋_GB2312" w:hint="eastAsia"/>
                <w:sz w:val="29"/>
                <w:szCs w:val="29"/>
              </w:rPr>
              <w:t>肖良祥</w:t>
            </w:r>
          </w:p>
        </w:tc>
        <w:tc>
          <w:tcPr>
            <w:tcW w:w="1700" w:type="dxa"/>
          </w:tcPr>
          <w:p w:rsidR="00F02C20" w:rsidRDefault="00F02C20">
            <w:pPr>
              <w:pStyle w:val="TableParagraph"/>
              <w:spacing w:before="322"/>
              <w:ind w:left="136" w:right="119"/>
              <w:rPr>
                <w:rFonts w:ascii="仿宋_GB2312" w:eastAsia="仿宋_GB2312" w:hAnsi="仿宋_GB2312" w:cs="Times New Roman"/>
                <w:sz w:val="29"/>
                <w:szCs w:val="29"/>
              </w:rPr>
            </w:pPr>
          </w:p>
        </w:tc>
        <w:tc>
          <w:tcPr>
            <w:tcW w:w="2269" w:type="dxa"/>
          </w:tcPr>
          <w:p w:rsidR="00F02C20" w:rsidRDefault="00F02C20">
            <w:pPr>
              <w:pStyle w:val="TableParagraph"/>
              <w:spacing w:before="0" w:line="388" w:lineRule="exact"/>
              <w:ind w:left="204" w:right="0"/>
              <w:jc w:val="left"/>
              <w:rPr>
                <w:rFonts w:ascii="仿宋_GB2312" w:eastAsia="仿宋_GB2312" w:hAnsi="仿宋_GB2312" w:cs="Times New Roman"/>
                <w:sz w:val="29"/>
                <w:szCs w:val="29"/>
              </w:rPr>
            </w:pPr>
          </w:p>
          <w:p w:rsidR="00F02C20" w:rsidRDefault="00F02C20">
            <w:pPr>
              <w:jc w:val="center"/>
              <w:rPr>
                <w:rFonts w:ascii="仿宋_GB2312" w:eastAsia="仿宋_GB2312" w:hAnsi="仿宋_GB2312" w:cs="Times New Roman"/>
              </w:rPr>
            </w:pPr>
            <w:r>
              <w:rPr>
                <w:rFonts w:ascii="仿宋_GB2312" w:eastAsia="仿宋_GB2312" w:hAnsi="仿宋_GB2312" w:cs="仿宋_GB2312"/>
                <w:sz w:val="28"/>
                <w:szCs w:val="28"/>
              </w:rPr>
              <w:t>13505056800</w:t>
            </w:r>
          </w:p>
        </w:tc>
      </w:tr>
      <w:tr w:rsidR="00F02C20">
        <w:trPr>
          <w:trHeight w:val="910"/>
          <w:jc w:val="center"/>
        </w:trPr>
        <w:tc>
          <w:tcPr>
            <w:tcW w:w="2040" w:type="dxa"/>
            <w:vMerge/>
          </w:tcPr>
          <w:p w:rsidR="00F02C20" w:rsidRDefault="00F02C20">
            <w:pPr>
              <w:rPr>
                <w:rFonts w:ascii="仿宋_GB2312" w:eastAsia="仿宋_GB2312" w:hAnsi="仿宋_GB2312" w:cs="Times New Roman"/>
                <w:sz w:val="2"/>
                <w:szCs w:val="2"/>
              </w:rPr>
            </w:pPr>
          </w:p>
        </w:tc>
        <w:tc>
          <w:tcPr>
            <w:tcW w:w="1702" w:type="dxa"/>
          </w:tcPr>
          <w:p w:rsidR="00F02C20" w:rsidRDefault="00F02C20">
            <w:pPr>
              <w:pStyle w:val="TableParagraph"/>
              <w:ind w:left="107" w:right="95"/>
              <w:rPr>
                <w:rFonts w:ascii="仿宋_GB2312" w:eastAsia="仿宋_GB2312" w:hAnsi="仿宋_GB2312" w:cs="Times New Roman"/>
                <w:sz w:val="29"/>
                <w:szCs w:val="29"/>
              </w:rPr>
            </w:pPr>
            <w:r>
              <w:rPr>
                <w:rFonts w:ascii="仿宋_GB2312" w:eastAsia="仿宋_GB2312" w:hAnsi="仿宋_GB2312" w:cs="仿宋_GB2312" w:hint="eastAsia"/>
                <w:sz w:val="29"/>
                <w:szCs w:val="29"/>
              </w:rPr>
              <w:t>医务部领导</w:t>
            </w:r>
          </w:p>
        </w:tc>
        <w:tc>
          <w:tcPr>
            <w:tcW w:w="1133" w:type="dxa"/>
          </w:tcPr>
          <w:p w:rsidR="00F02C20" w:rsidRDefault="00F02C20">
            <w:pPr>
              <w:pStyle w:val="TableParagraph"/>
              <w:jc w:val="right"/>
              <w:rPr>
                <w:rFonts w:ascii="仿宋_GB2312" w:eastAsia="仿宋_GB2312" w:hAnsi="仿宋_GB2312" w:cs="Times New Roman"/>
                <w:sz w:val="29"/>
                <w:szCs w:val="29"/>
              </w:rPr>
            </w:pPr>
            <w:r>
              <w:rPr>
                <w:rFonts w:ascii="仿宋_GB2312" w:eastAsia="仿宋_GB2312" w:hAnsi="仿宋_GB2312" w:cs="仿宋_GB2312" w:hint="eastAsia"/>
                <w:sz w:val="29"/>
                <w:szCs w:val="29"/>
              </w:rPr>
              <w:t>刘玉水</w:t>
            </w:r>
          </w:p>
        </w:tc>
        <w:tc>
          <w:tcPr>
            <w:tcW w:w="1700" w:type="dxa"/>
          </w:tcPr>
          <w:p w:rsidR="00F02C20" w:rsidRDefault="00F02C20">
            <w:pPr>
              <w:pStyle w:val="TableParagraph"/>
              <w:spacing w:before="181"/>
              <w:ind w:left="136" w:right="119"/>
              <w:rPr>
                <w:rFonts w:ascii="仿宋_GB2312" w:eastAsia="仿宋_GB2312" w:hAnsi="仿宋_GB2312" w:cs="仿宋_GB2312"/>
                <w:sz w:val="29"/>
                <w:szCs w:val="29"/>
              </w:rPr>
            </w:pPr>
            <w:r>
              <w:rPr>
                <w:rFonts w:ascii="仿宋_GB2312" w:eastAsia="仿宋_GB2312" w:hAnsi="仿宋_GB2312" w:cs="仿宋_GB2312"/>
                <w:sz w:val="29"/>
                <w:szCs w:val="29"/>
              </w:rPr>
              <w:t>68170051</w:t>
            </w:r>
          </w:p>
        </w:tc>
        <w:tc>
          <w:tcPr>
            <w:tcW w:w="2269" w:type="dxa"/>
          </w:tcPr>
          <w:p w:rsidR="00F02C20" w:rsidRDefault="00F02C20">
            <w:pPr>
              <w:pStyle w:val="TableParagraph"/>
              <w:spacing w:before="181"/>
              <w:ind w:left="185" w:right="163"/>
              <w:rPr>
                <w:rFonts w:ascii="仿宋_GB2312" w:eastAsia="仿宋_GB2312" w:hAnsi="仿宋_GB2312" w:cs="仿宋_GB2312"/>
                <w:sz w:val="29"/>
                <w:szCs w:val="29"/>
              </w:rPr>
            </w:pPr>
            <w:r>
              <w:rPr>
                <w:rFonts w:ascii="仿宋_GB2312" w:eastAsia="仿宋_GB2312" w:hAnsi="仿宋_GB2312" w:cs="仿宋_GB2312"/>
                <w:sz w:val="29"/>
                <w:szCs w:val="29"/>
              </w:rPr>
              <w:t>18150561663</w:t>
            </w:r>
          </w:p>
        </w:tc>
      </w:tr>
      <w:tr w:rsidR="00F02C20">
        <w:trPr>
          <w:trHeight w:val="910"/>
          <w:jc w:val="center"/>
        </w:trPr>
        <w:tc>
          <w:tcPr>
            <w:tcW w:w="2040" w:type="dxa"/>
            <w:vMerge/>
            <w:tcBorders>
              <w:bottom w:val="single" w:sz="12" w:space="0" w:color="231F20"/>
            </w:tcBorders>
          </w:tcPr>
          <w:p w:rsidR="00F02C20" w:rsidRDefault="00F02C20">
            <w:pPr>
              <w:rPr>
                <w:rFonts w:ascii="仿宋_GB2312" w:eastAsia="仿宋_GB2312" w:hAnsi="仿宋_GB2312" w:cs="Times New Roman"/>
                <w:sz w:val="2"/>
                <w:szCs w:val="2"/>
              </w:rPr>
            </w:pPr>
          </w:p>
        </w:tc>
        <w:tc>
          <w:tcPr>
            <w:tcW w:w="1702" w:type="dxa"/>
            <w:tcBorders>
              <w:bottom w:val="single" w:sz="12" w:space="0" w:color="231F20"/>
            </w:tcBorders>
          </w:tcPr>
          <w:p w:rsidR="00F02C20" w:rsidRDefault="00F02C20">
            <w:pPr>
              <w:pStyle w:val="TableParagraph"/>
              <w:ind w:left="107" w:right="95"/>
              <w:rPr>
                <w:rFonts w:ascii="仿宋_GB2312" w:eastAsia="仿宋_GB2312" w:hAnsi="仿宋_GB2312" w:cs="Times New Roman"/>
                <w:sz w:val="29"/>
                <w:szCs w:val="29"/>
              </w:rPr>
            </w:pPr>
            <w:r>
              <w:rPr>
                <w:rFonts w:ascii="仿宋_GB2312" w:eastAsia="仿宋_GB2312" w:hAnsi="仿宋_GB2312" w:cs="仿宋_GB2312" w:hint="eastAsia"/>
                <w:sz w:val="29"/>
                <w:szCs w:val="29"/>
              </w:rPr>
              <w:t>急诊部领导</w:t>
            </w:r>
          </w:p>
        </w:tc>
        <w:tc>
          <w:tcPr>
            <w:tcW w:w="1133" w:type="dxa"/>
            <w:tcBorders>
              <w:bottom w:val="single" w:sz="12" w:space="0" w:color="231F20"/>
            </w:tcBorders>
          </w:tcPr>
          <w:p w:rsidR="00F02C20" w:rsidRDefault="00F02C20">
            <w:pPr>
              <w:pStyle w:val="TableParagraph"/>
              <w:jc w:val="right"/>
              <w:rPr>
                <w:rFonts w:ascii="仿宋_GB2312" w:eastAsia="仿宋_GB2312" w:hAnsi="仿宋_GB2312" w:cs="Times New Roman"/>
                <w:sz w:val="29"/>
                <w:szCs w:val="29"/>
              </w:rPr>
            </w:pPr>
            <w:r>
              <w:rPr>
                <w:rFonts w:ascii="仿宋_GB2312" w:eastAsia="仿宋_GB2312" w:hAnsi="仿宋_GB2312" w:cs="仿宋_GB2312" w:hint="eastAsia"/>
                <w:sz w:val="29"/>
                <w:szCs w:val="29"/>
              </w:rPr>
              <w:t>蔺佩鸿</w:t>
            </w:r>
          </w:p>
        </w:tc>
        <w:tc>
          <w:tcPr>
            <w:tcW w:w="1700" w:type="dxa"/>
            <w:tcBorders>
              <w:bottom w:val="single" w:sz="12" w:space="0" w:color="231F20"/>
            </w:tcBorders>
          </w:tcPr>
          <w:p w:rsidR="00F02C20" w:rsidRDefault="00F02C20">
            <w:pPr>
              <w:pStyle w:val="TableParagraph"/>
              <w:spacing w:before="181"/>
              <w:ind w:left="136" w:right="119"/>
              <w:rPr>
                <w:rFonts w:ascii="仿宋_GB2312" w:eastAsia="仿宋_GB2312" w:hAnsi="仿宋_GB2312" w:cs="仿宋_GB2312"/>
                <w:sz w:val="29"/>
                <w:szCs w:val="29"/>
              </w:rPr>
            </w:pPr>
            <w:r>
              <w:rPr>
                <w:rFonts w:ascii="仿宋_GB2312" w:eastAsia="仿宋_GB2312" w:hAnsi="仿宋_GB2312" w:cs="仿宋_GB2312"/>
                <w:sz w:val="29"/>
                <w:szCs w:val="29"/>
              </w:rPr>
              <w:t>68170120</w:t>
            </w:r>
          </w:p>
        </w:tc>
        <w:tc>
          <w:tcPr>
            <w:tcW w:w="2269" w:type="dxa"/>
            <w:tcBorders>
              <w:bottom w:val="single" w:sz="12" w:space="0" w:color="231F20"/>
            </w:tcBorders>
          </w:tcPr>
          <w:p w:rsidR="00F02C20" w:rsidRDefault="00F02C20">
            <w:pPr>
              <w:pStyle w:val="TableParagraph"/>
              <w:spacing w:before="181"/>
              <w:ind w:left="185" w:right="163"/>
              <w:rPr>
                <w:rFonts w:ascii="仿宋_GB2312" w:eastAsia="仿宋_GB2312" w:hAnsi="仿宋_GB2312" w:cs="仿宋_GB2312"/>
                <w:sz w:val="29"/>
                <w:szCs w:val="29"/>
              </w:rPr>
            </w:pPr>
            <w:r>
              <w:rPr>
                <w:rFonts w:ascii="仿宋_GB2312" w:eastAsia="仿宋_GB2312" w:hAnsi="仿宋_GB2312" w:cs="仿宋_GB2312"/>
                <w:sz w:val="29"/>
                <w:szCs w:val="29"/>
              </w:rPr>
              <w:t>13950318686</w:t>
            </w:r>
          </w:p>
        </w:tc>
      </w:tr>
    </w:tbl>
    <w:p w:rsidR="00F02C20" w:rsidRDefault="00F02C20">
      <w:pPr>
        <w:rPr>
          <w:rFonts w:ascii="仿宋_GB2312" w:eastAsia="仿宋_GB2312" w:hAnsi="仿宋_GB2312" w:cs="Times New Roman"/>
          <w:sz w:val="32"/>
          <w:szCs w:val="32"/>
        </w:rPr>
      </w:pPr>
    </w:p>
    <w:p w:rsidR="00F02C20" w:rsidRDefault="00F02C20">
      <w:pPr>
        <w:rPr>
          <w:rFonts w:ascii="仿宋_GB2312" w:eastAsia="仿宋_GB2312" w:hAnsi="仿宋_GB2312" w:cs="Times New Roman"/>
          <w:sz w:val="32"/>
          <w:szCs w:val="32"/>
        </w:rPr>
      </w:pPr>
    </w:p>
    <w:p w:rsidR="00F02C20" w:rsidRDefault="00F02C20">
      <w:pPr>
        <w:rPr>
          <w:rFonts w:ascii="仿宋_GB2312" w:eastAsia="仿宋_GB2312" w:hAnsi="仿宋_GB2312" w:cs="Times New Roman"/>
          <w:sz w:val="32"/>
          <w:szCs w:val="32"/>
        </w:rPr>
      </w:pPr>
    </w:p>
    <w:p w:rsidR="00F02C20" w:rsidRDefault="00F02C20">
      <w:pPr>
        <w:rPr>
          <w:rFonts w:ascii="仿宋_GB2312" w:eastAsia="仿宋_GB2312" w:hAnsi="仿宋_GB2312" w:cs="Times New Roman"/>
          <w:sz w:val="32"/>
          <w:szCs w:val="32"/>
        </w:rPr>
      </w:pPr>
    </w:p>
    <w:p w:rsidR="00F02C20" w:rsidRDefault="00F02C20">
      <w:pPr>
        <w:rPr>
          <w:rFonts w:ascii="仿宋_GB2312" w:eastAsia="仿宋_GB2312" w:hAnsi="仿宋_GB2312" w:cs="Times New Roman"/>
          <w:sz w:val="32"/>
          <w:szCs w:val="32"/>
        </w:rPr>
      </w:pPr>
    </w:p>
    <w:p w:rsidR="00F02C20" w:rsidRDefault="00F02C20">
      <w:pPr>
        <w:spacing w:line="620" w:lineRule="exact"/>
        <w:rPr>
          <w:rFonts w:ascii="仿宋_GB2312" w:eastAsia="仿宋_GB2312" w:hAnsi="仿宋_GB2312" w:cs="Times New Roman"/>
          <w:sz w:val="32"/>
          <w:szCs w:val="32"/>
        </w:rPr>
      </w:pPr>
    </w:p>
    <w:p w:rsidR="00F02C20" w:rsidRDefault="00F02C20">
      <w:pPr>
        <w:spacing w:line="620" w:lineRule="exact"/>
        <w:rPr>
          <w:rFonts w:ascii="仿宋_GB2312" w:eastAsia="仿宋_GB2312" w:hAnsi="仿宋_GB2312" w:cs="Times New Roman"/>
          <w:sz w:val="32"/>
          <w:szCs w:val="32"/>
        </w:rPr>
      </w:pPr>
    </w:p>
    <w:p w:rsidR="00F02C20" w:rsidRDefault="00F02C20">
      <w:pPr>
        <w:spacing w:line="620" w:lineRule="exact"/>
        <w:rPr>
          <w:rFonts w:ascii="仿宋_GB2312" w:eastAsia="仿宋_GB2312" w:hAnsi="仿宋_GB2312" w:cs="Times New Roman"/>
          <w:sz w:val="32"/>
          <w:szCs w:val="32"/>
        </w:rPr>
      </w:pPr>
    </w:p>
    <w:p w:rsidR="00F02C20" w:rsidRDefault="00F02C20">
      <w:pPr>
        <w:spacing w:line="620" w:lineRule="exact"/>
        <w:rPr>
          <w:rFonts w:ascii="仿宋_GB2312" w:eastAsia="仿宋_GB2312" w:hAnsi="仿宋_GB2312" w:cs="Times New Roman"/>
          <w:sz w:val="32"/>
          <w:szCs w:val="32"/>
        </w:rPr>
      </w:pPr>
    </w:p>
    <w:p w:rsidR="00F02C20" w:rsidRDefault="00F02C20">
      <w:pPr>
        <w:spacing w:line="620" w:lineRule="exact"/>
        <w:rPr>
          <w:rFonts w:ascii="仿宋_GB2312" w:eastAsia="仿宋_GB2312" w:hAnsi="仿宋_GB2312" w:cs="Times New Roman"/>
          <w:sz w:val="32"/>
          <w:szCs w:val="32"/>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05pt;margin-top:30.75pt;width:442.2pt;height:0;z-index:251659264" strokeweight="1pt"/>
        </w:pict>
      </w:r>
    </w:p>
    <w:p w:rsidR="00F02C20" w:rsidRDefault="00F02C20" w:rsidP="00FD2D4B">
      <w:pPr>
        <w:spacing w:line="560" w:lineRule="exact"/>
        <w:ind w:leftChars="100" w:left="31680"/>
        <w:rPr>
          <w:rFonts w:ascii="仿宋_GB2312" w:eastAsia="仿宋_GB2312" w:hAnsi="仿宋_GB2312" w:cs="Times New Roman"/>
          <w:sz w:val="28"/>
          <w:szCs w:val="28"/>
        </w:rPr>
      </w:pPr>
      <w:r>
        <w:rPr>
          <w:rFonts w:ascii="仿宋_GB2312" w:eastAsia="仿宋_GB2312" w:hAnsi="仿宋_GB2312" w:cs="仿宋_GB2312" w:hint="eastAsia"/>
          <w:sz w:val="28"/>
          <w:szCs w:val="28"/>
        </w:rPr>
        <w:t>抄送：泉州市司法局、区委政法委、区公安分局</w:t>
      </w:r>
    </w:p>
    <w:p w:rsidR="00F02C20" w:rsidRDefault="00F02C20" w:rsidP="004E4F89">
      <w:pPr>
        <w:spacing w:line="560" w:lineRule="exact"/>
        <w:ind w:leftChars="100" w:left="31680"/>
        <w:rPr>
          <w:rFonts w:ascii="仿宋_GB2312" w:eastAsia="仿宋_GB2312" w:hAnsi="仿宋_GB2312" w:cs="Times New Roman"/>
          <w:sz w:val="28"/>
          <w:szCs w:val="28"/>
        </w:rPr>
      </w:pPr>
      <w:r>
        <w:rPr>
          <w:noProof/>
        </w:rPr>
        <w:pict>
          <v:shape id="_x0000_s1029" type="#_x0000_t32" style="position:absolute;left:0;text-align:left;margin-left:1.05pt;margin-top:2.9pt;width:442.2pt;height:0;z-index:251660288"/>
        </w:pict>
      </w:r>
      <w:r>
        <w:rPr>
          <w:noProof/>
        </w:rPr>
        <w:pict>
          <v:shape id="_x0000_s1030" type="#_x0000_t32" style="position:absolute;left:0;text-align:left;margin-left:.05pt;margin-top:32.05pt;width:442.2pt;height:0;z-index:251661312" strokeweight="1pt"/>
        </w:pict>
      </w:r>
      <w:r>
        <w:rPr>
          <w:rFonts w:ascii="仿宋_GB2312" w:eastAsia="仿宋_GB2312" w:cs="仿宋_GB2312" w:hint="eastAsia"/>
          <w:sz w:val="28"/>
          <w:szCs w:val="28"/>
        </w:rPr>
        <w:t>泉州市泉港区司法局</w:t>
      </w:r>
      <w:r>
        <w:rPr>
          <w:rFonts w:ascii="仿宋_GB2312" w:eastAsia="仿宋_GB2312" w:cs="仿宋_GB2312"/>
          <w:sz w:val="28"/>
          <w:szCs w:val="28"/>
        </w:rPr>
        <w:t xml:space="preserve">        2019</w:t>
      </w:r>
      <w:r>
        <w:rPr>
          <w:rFonts w:ascii="仿宋_GB2312" w:eastAsia="仿宋_GB2312" w:cs="仿宋_GB2312" w:hint="eastAsia"/>
          <w:sz w:val="28"/>
          <w:szCs w:val="28"/>
        </w:rPr>
        <w:t>年</w:t>
      </w:r>
      <w:r>
        <w:rPr>
          <w:rFonts w:ascii="仿宋_GB2312" w:eastAsia="仿宋_GB2312" w:cs="仿宋_GB2312"/>
          <w:sz w:val="28"/>
          <w:szCs w:val="28"/>
        </w:rPr>
        <w:t>6</w:t>
      </w:r>
      <w:r>
        <w:rPr>
          <w:rFonts w:ascii="仿宋_GB2312" w:eastAsia="仿宋_GB2312" w:cs="仿宋_GB2312" w:hint="eastAsia"/>
          <w:sz w:val="28"/>
          <w:szCs w:val="28"/>
        </w:rPr>
        <w:t>月</w:t>
      </w:r>
      <w:r>
        <w:rPr>
          <w:rFonts w:ascii="仿宋_GB2312" w:eastAsia="仿宋_GB2312" w:cs="仿宋_GB2312"/>
          <w:sz w:val="28"/>
          <w:szCs w:val="28"/>
        </w:rPr>
        <w:t>26</w:t>
      </w:r>
      <w:r>
        <w:rPr>
          <w:rFonts w:ascii="仿宋_GB2312" w:eastAsia="仿宋_GB2312" w:cs="仿宋_GB2312" w:hint="eastAsia"/>
          <w:sz w:val="28"/>
          <w:szCs w:val="28"/>
        </w:rPr>
        <w:t>日印发</w:t>
      </w:r>
    </w:p>
    <w:sectPr w:rsidR="00F02C20" w:rsidSect="0026725B">
      <w:footerReference w:type="default" r:id="rId6"/>
      <w:pgSz w:w="11906" w:h="16838"/>
      <w:pgMar w:top="2098" w:right="1474" w:bottom="1871" w:left="1587" w:header="851" w:footer="1417" w:gutter="0"/>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C20" w:rsidRDefault="00F02C20" w:rsidP="0026725B">
      <w:pPr>
        <w:rPr>
          <w:rFonts w:cs="Times New Roman"/>
        </w:rPr>
      </w:pPr>
      <w:r>
        <w:rPr>
          <w:rFonts w:cs="Times New Roman"/>
        </w:rPr>
        <w:separator/>
      </w:r>
    </w:p>
  </w:endnote>
  <w:endnote w:type="continuationSeparator" w:id="1">
    <w:p w:rsidR="00F02C20" w:rsidRDefault="00F02C20" w:rsidP="0026725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falt">
    <w:altName w:val="Microsoft JhengHei"/>
    <w:panose1 w:val="00000000000000000000"/>
    <w:charset w:val="88"/>
    <w:family w:val="roman"/>
    <w:notTrueType/>
    <w:pitch w:val="default"/>
    <w:sig w:usb0="00000001" w:usb1="08080000" w:usb2="00000010" w:usb3="00000000" w:csb0="001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20" w:rsidRDefault="00F02C20">
    <w:pPr>
      <w:pStyle w:val="Footer"/>
      <w:ind w:right="360" w:firstLine="360"/>
      <w:rPr>
        <w:rFonts w:ascii="宋体" w:cs="Times New Roman"/>
        <w:sz w:val="28"/>
        <w:szCs w:val="28"/>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3.25pt;margin-top:0;width:73.25pt;height:2in;z-index:251660288;mso-position-horizontal:outside;mso-position-horizontal-relative:margin" filled="f" stroked="f">
          <v:textbox style="mso-fit-shape-to-text:t" inset="0,0,0,0">
            <w:txbxContent>
              <w:p w:rsidR="00F02C20" w:rsidRDefault="00F02C20">
                <w:pPr>
                  <w:pStyle w:val="Footer"/>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C20" w:rsidRDefault="00F02C20" w:rsidP="0026725B">
      <w:pPr>
        <w:rPr>
          <w:rFonts w:cs="Times New Roman"/>
        </w:rPr>
      </w:pPr>
      <w:r>
        <w:rPr>
          <w:rFonts w:cs="Times New Roman"/>
        </w:rPr>
        <w:separator/>
      </w:r>
    </w:p>
  </w:footnote>
  <w:footnote w:type="continuationSeparator" w:id="1">
    <w:p w:rsidR="00F02C20" w:rsidRDefault="00F02C20" w:rsidP="0026725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420"/>
  <w:doNotHyphenateCaps/>
  <w:drawingGridVerticalSpacing w:val="158"/>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E977614"/>
    <w:rsid w:val="00056CCF"/>
    <w:rsid w:val="00064B45"/>
    <w:rsid w:val="000A1408"/>
    <w:rsid w:val="000B04B9"/>
    <w:rsid w:val="00142B7B"/>
    <w:rsid w:val="001E5A1B"/>
    <w:rsid w:val="001F047C"/>
    <w:rsid w:val="001F33A3"/>
    <w:rsid w:val="00234A88"/>
    <w:rsid w:val="0026725B"/>
    <w:rsid w:val="003A12E8"/>
    <w:rsid w:val="0046732F"/>
    <w:rsid w:val="004725EA"/>
    <w:rsid w:val="004E4F89"/>
    <w:rsid w:val="00527CAB"/>
    <w:rsid w:val="00554959"/>
    <w:rsid w:val="00595A50"/>
    <w:rsid w:val="005A3CC7"/>
    <w:rsid w:val="00673AC4"/>
    <w:rsid w:val="007F4CAE"/>
    <w:rsid w:val="00801B23"/>
    <w:rsid w:val="0082481E"/>
    <w:rsid w:val="008335C3"/>
    <w:rsid w:val="00880A84"/>
    <w:rsid w:val="008A2376"/>
    <w:rsid w:val="008C2266"/>
    <w:rsid w:val="009119ED"/>
    <w:rsid w:val="0098689F"/>
    <w:rsid w:val="00994900"/>
    <w:rsid w:val="009C3AD0"/>
    <w:rsid w:val="00A50781"/>
    <w:rsid w:val="00BB53A4"/>
    <w:rsid w:val="00C345ED"/>
    <w:rsid w:val="00C83524"/>
    <w:rsid w:val="00CD0473"/>
    <w:rsid w:val="00D04F61"/>
    <w:rsid w:val="00D57A10"/>
    <w:rsid w:val="00E047D7"/>
    <w:rsid w:val="00E45759"/>
    <w:rsid w:val="00ED0F2C"/>
    <w:rsid w:val="00F02C20"/>
    <w:rsid w:val="00F76CF4"/>
    <w:rsid w:val="00FC24C0"/>
    <w:rsid w:val="00FD2D4B"/>
    <w:rsid w:val="030E06C8"/>
    <w:rsid w:val="03206195"/>
    <w:rsid w:val="0330719F"/>
    <w:rsid w:val="04690F73"/>
    <w:rsid w:val="04763ABB"/>
    <w:rsid w:val="059B2AB2"/>
    <w:rsid w:val="05BF0FE3"/>
    <w:rsid w:val="082F1757"/>
    <w:rsid w:val="0926206E"/>
    <w:rsid w:val="09732480"/>
    <w:rsid w:val="097C29E3"/>
    <w:rsid w:val="0ABA3DEB"/>
    <w:rsid w:val="0BD12C3A"/>
    <w:rsid w:val="0E07766C"/>
    <w:rsid w:val="10B3101E"/>
    <w:rsid w:val="116F6A6D"/>
    <w:rsid w:val="11EA3724"/>
    <w:rsid w:val="176862C5"/>
    <w:rsid w:val="17695BC3"/>
    <w:rsid w:val="187E50EF"/>
    <w:rsid w:val="18DD3879"/>
    <w:rsid w:val="1919765F"/>
    <w:rsid w:val="1A4F33AC"/>
    <w:rsid w:val="1A5723A6"/>
    <w:rsid w:val="1C210597"/>
    <w:rsid w:val="1E977614"/>
    <w:rsid w:val="206D770D"/>
    <w:rsid w:val="213C05AA"/>
    <w:rsid w:val="23703B8A"/>
    <w:rsid w:val="23C769DD"/>
    <w:rsid w:val="24364EDD"/>
    <w:rsid w:val="260F7A1E"/>
    <w:rsid w:val="299D10D0"/>
    <w:rsid w:val="29FD0032"/>
    <w:rsid w:val="2A2A312B"/>
    <w:rsid w:val="2C54053C"/>
    <w:rsid w:val="2CBE5DC4"/>
    <w:rsid w:val="2D8C4930"/>
    <w:rsid w:val="34576E12"/>
    <w:rsid w:val="34C07542"/>
    <w:rsid w:val="362909B6"/>
    <w:rsid w:val="36CA35AC"/>
    <w:rsid w:val="37CF1F30"/>
    <w:rsid w:val="3899692E"/>
    <w:rsid w:val="38B95E38"/>
    <w:rsid w:val="392D527D"/>
    <w:rsid w:val="3A196F9E"/>
    <w:rsid w:val="3D34000A"/>
    <w:rsid w:val="40426345"/>
    <w:rsid w:val="415A023F"/>
    <w:rsid w:val="42634FE4"/>
    <w:rsid w:val="42795F3E"/>
    <w:rsid w:val="441E30E8"/>
    <w:rsid w:val="47BB6A51"/>
    <w:rsid w:val="47C21A6D"/>
    <w:rsid w:val="47FA2EE1"/>
    <w:rsid w:val="4A115699"/>
    <w:rsid w:val="4A5825D3"/>
    <w:rsid w:val="4B6D4A12"/>
    <w:rsid w:val="4B7B49EB"/>
    <w:rsid w:val="4BF21532"/>
    <w:rsid w:val="500966AF"/>
    <w:rsid w:val="50527078"/>
    <w:rsid w:val="5154126C"/>
    <w:rsid w:val="51B25ECC"/>
    <w:rsid w:val="52BD53C0"/>
    <w:rsid w:val="53643401"/>
    <w:rsid w:val="58146D9E"/>
    <w:rsid w:val="597416BA"/>
    <w:rsid w:val="5DDF1B67"/>
    <w:rsid w:val="5E636073"/>
    <w:rsid w:val="5F505AD7"/>
    <w:rsid w:val="5FE44657"/>
    <w:rsid w:val="60B81B81"/>
    <w:rsid w:val="625918E7"/>
    <w:rsid w:val="62E614A7"/>
    <w:rsid w:val="6349393B"/>
    <w:rsid w:val="637B7F82"/>
    <w:rsid w:val="641918FC"/>
    <w:rsid w:val="649F3A13"/>
    <w:rsid w:val="64ED5D2A"/>
    <w:rsid w:val="65ED242A"/>
    <w:rsid w:val="675A3CAC"/>
    <w:rsid w:val="68553A18"/>
    <w:rsid w:val="68FF2D03"/>
    <w:rsid w:val="69BD277C"/>
    <w:rsid w:val="6B486EF3"/>
    <w:rsid w:val="6CB541BE"/>
    <w:rsid w:val="6CF068EE"/>
    <w:rsid w:val="705468E4"/>
    <w:rsid w:val="709D1414"/>
    <w:rsid w:val="72DA7038"/>
    <w:rsid w:val="748131E2"/>
    <w:rsid w:val="779A26A2"/>
    <w:rsid w:val="784650A5"/>
    <w:rsid w:val="7BD3150F"/>
    <w:rsid w:val="7C5B486D"/>
    <w:rsid w:val="7CDF2F48"/>
    <w:rsid w:val="7D062F60"/>
    <w:rsid w:val="7D56638A"/>
    <w:rsid w:val="7DC93BE1"/>
    <w:rsid w:val="7E117D53"/>
    <w:rsid w:val="7FDE49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5B"/>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26725B"/>
    <w:pPr>
      <w:spacing w:before="67"/>
      <w:ind w:left="836" w:right="857"/>
      <w:jc w:val="center"/>
      <w:outlineLvl w:val="0"/>
    </w:pPr>
    <w:rPr>
      <w:rFonts w:ascii="PMingLiUfalt" w:eastAsia="PMingLiUfalt" w:hAnsi="PMingLiUfalt" w:cs="PMingLiUfalt"/>
      <w:sz w:val="39"/>
      <w:szCs w:val="39"/>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725B"/>
    <w:rPr>
      <w:rFonts w:ascii="Calibri" w:hAnsi="Calibri" w:cs="Calibri"/>
      <w:b/>
      <w:bCs/>
      <w:kern w:val="44"/>
      <w:sz w:val="44"/>
      <w:szCs w:val="44"/>
    </w:rPr>
  </w:style>
  <w:style w:type="paragraph" w:styleId="BodyText">
    <w:name w:val="Body Text"/>
    <w:basedOn w:val="Normal"/>
    <w:link w:val="BodyTextChar"/>
    <w:uiPriority w:val="99"/>
    <w:rsid w:val="0026725B"/>
    <w:rPr>
      <w:rFonts w:ascii="宋体" w:hAnsi="宋体" w:cs="宋体"/>
      <w:sz w:val="29"/>
      <w:szCs w:val="29"/>
      <w:lang w:val="zh-CN"/>
    </w:rPr>
  </w:style>
  <w:style w:type="character" w:customStyle="1" w:styleId="BodyTextChar">
    <w:name w:val="Body Text Char"/>
    <w:basedOn w:val="DefaultParagraphFont"/>
    <w:link w:val="BodyText"/>
    <w:uiPriority w:val="99"/>
    <w:semiHidden/>
    <w:locked/>
    <w:rsid w:val="0026725B"/>
    <w:rPr>
      <w:rFonts w:ascii="Calibri" w:hAnsi="Calibri" w:cs="Calibri"/>
      <w:sz w:val="21"/>
      <w:szCs w:val="21"/>
    </w:rPr>
  </w:style>
  <w:style w:type="paragraph" w:styleId="BalloonText">
    <w:name w:val="Balloon Text"/>
    <w:basedOn w:val="Normal"/>
    <w:link w:val="BalloonTextChar"/>
    <w:uiPriority w:val="99"/>
    <w:semiHidden/>
    <w:rsid w:val="0026725B"/>
    <w:rPr>
      <w:sz w:val="18"/>
      <w:szCs w:val="18"/>
    </w:rPr>
  </w:style>
  <w:style w:type="character" w:customStyle="1" w:styleId="BalloonTextChar">
    <w:name w:val="Balloon Text Char"/>
    <w:basedOn w:val="DefaultParagraphFont"/>
    <w:link w:val="BalloonText"/>
    <w:uiPriority w:val="99"/>
    <w:semiHidden/>
    <w:locked/>
    <w:rsid w:val="0026725B"/>
    <w:rPr>
      <w:rFonts w:ascii="Calibri" w:hAnsi="Calibri" w:cs="Calibri"/>
      <w:sz w:val="2"/>
      <w:szCs w:val="2"/>
    </w:rPr>
  </w:style>
  <w:style w:type="paragraph" w:styleId="Footer">
    <w:name w:val="footer"/>
    <w:basedOn w:val="Normal"/>
    <w:link w:val="FooterChar"/>
    <w:uiPriority w:val="99"/>
    <w:rsid w:val="002672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6725B"/>
    <w:rPr>
      <w:rFonts w:ascii="Calibri" w:hAnsi="Calibri" w:cs="Calibri"/>
      <w:sz w:val="18"/>
      <w:szCs w:val="18"/>
    </w:rPr>
  </w:style>
  <w:style w:type="paragraph" w:styleId="Header">
    <w:name w:val="header"/>
    <w:basedOn w:val="Normal"/>
    <w:link w:val="HeaderChar"/>
    <w:uiPriority w:val="99"/>
    <w:rsid w:val="002672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6725B"/>
    <w:rPr>
      <w:rFonts w:ascii="Calibri" w:hAnsi="Calibri" w:cs="Calibri"/>
      <w:sz w:val="18"/>
      <w:szCs w:val="18"/>
    </w:rPr>
  </w:style>
  <w:style w:type="character" w:styleId="PageNumber">
    <w:name w:val="page number"/>
    <w:basedOn w:val="DefaultParagraphFont"/>
    <w:uiPriority w:val="99"/>
    <w:rsid w:val="0026725B"/>
  </w:style>
  <w:style w:type="table" w:styleId="TableGrid">
    <w:name w:val="Table Grid"/>
    <w:basedOn w:val="TableNormal"/>
    <w:uiPriority w:val="99"/>
    <w:rsid w:val="0026725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26725B"/>
    <w:pPr>
      <w:spacing w:before="142"/>
      <w:ind w:right="90"/>
      <w:jc w:val="center"/>
    </w:pPr>
    <w:rPr>
      <w:rFonts w:ascii="PMingLiUfalt" w:eastAsia="PMingLiUfalt" w:hAnsi="PMingLiUfalt" w:cs="PMingLiUfalt"/>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658</Words>
  <Characters>3751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留小婧</dc:creator>
  <cp:keywords/>
  <dc:description/>
  <cp:lastModifiedBy>AutoBVT</cp:lastModifiedBy>
  <cp:revision>7</cp:revision>
  <cp:lastPrinted>2019-06-26T03:19:00Z</cp:lastPrinted>
  <dcterms:created xsi:type="dcterms:W3CDTF">2019-04-16T02:21:00Z</dcterms:created>
  <dcterms:modified xsi:type="dcterms:W3CDTF">2019-06-27T02:16:00Z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