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年度科技局法治政府建设年度报告</w:t>
      </w:r>
    </w:p>
    <w:p>
      <w:pPr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OLE_LINK2"/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区科技</w:t>
      </w:r>
      <w:r>
        <w:rPr>
          <w:rFonts w:hint="eastAsia" w:ascii="仿宋_GB2312" w:hAnsi="宋体" w:eastAsia="仿宋_GB2312" w:cs="宋体"/>
          <w:sz w:val="32"/>
          <w:szCs w:val="32"/>
        </w:rPr>
        <w:t>局在区委、区政府的正确领导下，以习近平</w:t>
      </w:r>
      <w:bookmarkStart w:id="2" w:name="_GoBack"/>
      <w:bookmarkEnd w:id="2"/>
      <w:r>
        <w:rPr>
          <w:rFonts w:hint="eastAsia" w:ascii="仿宋_GB2312" w:hAnsi="宋体" w:eastAsia="仿宋_GB2312" w:cs="宋体"/>
          <w:sz w:val="32"/>
          <w:szCs w:val="32"/>
        </w:rPr>
        <w:t>新时代中国特色社会主义思想为指导，深入学习贯彻习近平法治思想，全面贯彻落实党的二十大、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党的二十届三中全会</w:t>
      </w:r>
      <w:r>
        <w:rPr>
          <w:rFonts w:hint="eastAsia" w:ascii="仿宋_GB2312" w:hAnsi="宋体" w:eastAsia="仿宋_GB2312" w:cs="宋体"/>
          <w:sz w:val="32"/>
          <w:szCs w:val="32"/>
        </w:rPr>
        <w:t>精神，紧紧围绕区委全面依法治区2</w:t>
      </w:r>
      <w:r>
        <w:rPr>
          <w:rFonts w:ascii="仿宋_GB2312" w:hAnsi="宋体" w:eastAsia="仿宋_GB2312" w:cs="宋体"/>
          <w:sz w:val="32"/>
          <w:szCs w:val="32"/>
        </w:rPr>
        <w:t>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年工作要点和我区法治建设“一规划两方案”，持续深入推进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科技创新</w:t>
      </w:r>
      <w:r>
        <w:rPr>
          <w:rFonts w:hint="eastAsia" w:ascii="仿宋_GB2312" w:hAnsi="宋体" w:eastAsia="仿宋_GB2312" w:cs="宋体"/>
          <w:sz w:val="32"/>
          <w:szCs w:val="32"/>
        </w:rPr>
        <w:t>各项工作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不断取得新成效。现将有关情况报告如下：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年主要工作情况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深化法治学习，筑牢思想根基。</w:t>
      </w:r>
      <w:r>
        <w:rPr>
          <w:rFonts w:hint="eastAsia" w:ascii="仿宋_GB2312" w:hAnsi="宋体" w:eastAsia="仿宋_GB2312" w:cs="宋体"/>
          <w:sz w:val="32"/>
          <w:szCs w:val="32"/>
        </w:rPr>
        <w:t>深入学习贯彻习近平总书记系列重要讲话和指示精神，全面落实党的二十大和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党的二十届三中全会</w:t>
      </w:r>
      <w:r>
        <w:rPr>
          <w:rFonts w:hint="eastAsia" w:ascii="仿宋_GB2312" w:hAnsi="宋体" w:eastAsia="仿宋_GB2312" w:cs="宋体"/>
          <w:sz w:val="32"/>
          <w:szCs w:val="32"/>
        </w:rPr>
        <w:t>关于法治建设的重大战略部署。积极落实理论中心组集体学法制度，通过集中学习研讨、观看法治教育影片、开展交流分享会等多种形式，深入学习宣传党的二十大和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党的二十届三中全会</w:t>
      </w:r>
      <w:r>
        <w:rPr>
          <w:rFonts w:hint="eastAsia" w:ascii="仿宋_GB2312" w:hAnsi="宋体" w:eastAsia="仿宋_GB2312" w:cs="宋体"/>
          <w:sz w:val="32"/>
          <w:szCs w:val="32"/>
        </w:rPr>
        <w:t>关于全面依法治国的新理念、新思想、新战略。同时，充分利用现代化学习平台，组织领导干部借助学习强国 APP、线上直播公开课等渠道参与线上学法活动；组织党员干部踊跃参加法治讲座、投身志愿服务活动等线下学法实践，全方位提升领导干部的法治意识和依法执政能力，为依法履职、依法行政筑牢坚实的思想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规范管理流程，提升执法效能。</w:t>
      </w:r>
      <w:r>
        <w:rPr>
          <w:rFonts w:hint="eastAsia" w:ascii="仿宋_GB2312" w:hAnsi="宋体" w:eastAsia="仿宋_GB2312" w:cs="宋体"/>
          <w:sz w:val="32"/>
          <w:szCs w:val="32"/>
        </w:rPr>
        <w:t>在规范性文件管理方面，高度重视，精心组织，严格依照上级要求，对规范性文件进行全面梳理和清理，确保文件的合法性、有效性和时效性。积极推行政府法律顾问制度，聘请资深专业律师担任法律顾问，在重大决策咨询、规范性文件审核等关键环节，充分听取法律顾问及各方专业意见，切实提升依法行政能力，为科学决策、依法决策保驾护航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rPr>
          <w:rFonts w:hint="eastAsia" w:ascii="仿宋_GB2312" w:hAnsi="宋体" w:cs="宋体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（三）强化普法宣传，提升法治素养。</w:t>
      </w:r>
      <w:r>
        <w:rPr>
          <w:rFonts w:hint="eastAsia" w:ascii="仿宋_GB2312"/>
          <w:szCs w:val="32"/>
        </w:rPr>
        <w:t>全力做好科技进步 “一法一例” 的宣传贯彻工作。通过组织开展 “一法一例” 专题宣传活动、举办科技惠企政策解读会、召开政策辅导专场、举办产学研对接活动、开展 “全国科技活动周”暨“全国科技工作者日” 系列活动等多种形式，全方位、多角度深入宣传科技进步 “一法一例”。注重把握重要时间节点，如 “宪法日”“科技活动周”“科技工作者日”“科普日” 等，借助科技三下乡、科技志愿服务活动等契机，依托科技特派员制度以及 “泉港科技服务” 微信公众号等平台，广泛开展普法宣传活动，不断加大法律政策的解读与回应力度。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二、存在问题及202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年工作思路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虽然在推进法治政府建设工作上取得了一定成绩，但是仍然存在着一些不足。例如，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业务</w:t>
      </w:r>
      <w:r>
        <w:rPr>
          <w:rFonts w:hint="eastAsia" w:ascii="仿宋_GB2312" w:hAnsi="宋体" w:eastAsia="仿宋_GB2312" w:cs="宋体"/>
          <w:sz w:val="32"/>
          <w:szCs w:val="32"/>
        </w:rPr>
        <w:t>人员综合素养有待提升，宣传工作形式较为单一等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 xml:space="preserve"> 2025年，我局将紧紧围绕贯彻党的二十大精神，全方位、深层次推进法治政府建设工作，为区域科技创新发展筑牢法治根基、提供政策支撑。一是完善工作协同机制：全力营造各部门协同配合、齐抓共管的良好工作格局，推动法治建设工作不断取得新突破，实现法治建设与科技创新的深度融合与良性互动。二是深化法治教育培训：通过系统性、常态化的法治学习活动，着重提升党员干部的依法行政能力与法治素养，为科技系统法治建设夯实人才基础，确保每一项工作都在法治轨道上运行。三是强化法治规范化建设：严格执行规范性文件合法性审查制度，从源头上保障政策法规的合法性与科学性，为区域科技创新营造稳定、透明、可预期的法治环境。四是持续推进行政审批制度改革：进一步优化办事流程，严格规范办理程序，提升审批效率，以法治思维和法治方式推动政务服务标准化、规范化、便利化，激发科技创新活力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2098" w:right="1304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wNWQ1M2Q4YWE2YTNhNDE3ODZhZGU3ZjVlZDcxMDIifQ=="/>
    <w:docVar w:name="KSO_WPS_MARK_KEY" w:val="6abf3848-3a7d-4e5a-8a38-a079d781cd5b"/>
  </w:docVars>
  <w:rsids>
    <w:rsidRoot w:val="00B93E58"/>
    <w:rsid w:val="0013237B"/>
    <w:rsid w:val="0022050B"/>
    <w:rsid w:val="0026094F"/>
    <w:rsid w:val="00356C98"/>
    <w:rsid w:val="003B2F68"/>
    <w:rsid w:val="006238D6"/>
    <w:rsid w:val="00821532"/>
    <w:rsid w:val="0094208F"/>
    <w:rsid w:val="00B93E58"/>
    <w:rsid w:val="00C66DA3"/>
    <w:rsid w:val="00DC747A"/>
    <w:rsid w:val="00EF2478"/>
    <w:rsid w:val="01660489"/>
    <w:rsid w:val="085456AE"/>
    <w:rsid w:val="088A53C4"/>
    <w:rsid w:val="0F276507"/>
    <w:rsid w:val="191D416A"/>
    <w:rsid w:val="1E2076D1"/>
    <w:rsid w:val="345268E8"/>
    <w:rsid w:val="3A4E41D4"/>
    <w:rsid w:val="4CED3C0E"/>
    <w:rsid w:val="65744A4C"/>
    <w:rsid w:val="75624B17"/>
    <w:rsid w:val="7B4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6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7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8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9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10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1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Body Text"/>
    <w:basedOn w:val="1"/>
    <w:next w:val="15"/>
    <w:qFormat/>
    <w:uiPriority w:val="99"/>
    <w:pPr>
      <w:spacing w:after="120"/>
    </w:pPr>
  </w:style>
  <w:style w:type="paragraph" w:styleId="15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Body Text First Indent"/>
    <w:basedOn w:val="14"/>
    <w:qFormat/>
    <w:uiPriority w:val="99"/>
    <w:pPr>
      <w:spacing w:after="140" w:line="276" w:lineRule="auto"/>
      <w:ind w:firstLine="420" w:firstLineChars="100"/>
      <w:textAlignment w:val="baseline"/>
    </w:pPr>
    <w:rPr>
      <w:rFonts w:eastAsia="仿宋_GB2312"/>
      <w:sz w:val="32"/>
    </w:rPr>
  </w:style>
  <w:style w:type="character" w:customStyle="1" w:styleId="21">
    <w:name w:val="标题 1 字符"/>
    <w:basedOn w:val="20"/>
    <w:link w:val="5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20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20"/>
    <w:link w:val="7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20"/>
    <w:link w:val="8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20"/>
    <w:link w:val="9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20"/>
    <w:link w:val="10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20"/>
    <w:link w:val="11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20"/>
    <w:link w:val="12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20"/>
    <w:link w:val="13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20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20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20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明显强调1"/>
    <w:basedOn w:val="20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20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b-free-read-leaf"/>
    <w:basedOn w:val="20"/>
    <w:qFormat/>
    <w:uiPriority w:val="0"/>
  </w:style>
  <w:style w:type="character" w:customStyle="1" w:styleId="40">
    <w:name w:val="b-free-read-leaf1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1152</Characters>
  <Lines>9</Lines>
  <Paragraphs>2</Paragraphs>
  <TotalTime>20</TotalTime>
  <ScaleCrop>false</ScaleCrop>
  <LinksUpToDate>false</LinksUpToDate>
  <CharactersWithSpaces>1352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2023-12-24T15:32:00Z</dcterms:created>
  <dc:creator>清鸿 刘</dc:creator>
  <cp:lastModifiedBy>苍真</cp:lastModifiedBy>
  <dcterms:modified xsi:type="dcterms:W3CDTF">2025-03-24T08:07:58Z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461041199F0843D4919A6B9DEF9F1FA6_12</vt:lpwstr>
  </property>
</Properties>
</file>