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D83B8E">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right="-130"/>
        <w:jc w:val="left"/>
        <w:rPr>
          <w:rFonts w:hint="eastAsia" w:ascii="黑体" w:hAnsi="黑体" w:eastAsia="黑体" w:cs="黑体"/>
          <w:i w:val="0"/>
          <w:caps w:val="0"/>
          <w:color w:val="000000"/>
          <w:spacing w:val="0"/>
          <w:kern w:val="0"/>
          <w:sz w:val="32"/>
          <w:szCs w:val="32"/>
          <w:lang w:val="en-US" w:eastAsia="zh-CN" w:bidi="ar"/>
        </w:rPr>
      </w:pPr>
      <w:r>
        <w:rPr>
          <w:rFonts w:hint="eastAsia" w:ascii="黑体" w:hAnsi="黑体" w:eastAsia="黑体" w:cs="黑体"/>
          <w:i w:val="0"/>
          <w:caps w:val="0"/>
          <w:color w:val="000000"/>
          <w:spacing w:val="0"/>
          <w:kern w:val="0"/>
          <w:sz w:val="32"/>
          <w:szCs w:val="32"/>
          <w:lang w:val="en-US" w:eastAsia="zh-CN" w:bidi="ar"/>
        </w:rPr>
        <w:t>附件1</w:t>
      </w:r>
    </w:p>
    <w:p w14:paraId="492C73B3">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right="-130"/>
        <w:jc w:val="left"/>
        <w:rPr>
          <w:rFonts w:hint="eastAsia" w:ascii="黑体" w:hAnsi="黑体" w:eastAsia="黑体" w:cs="黑体"/>
          <w:i w:val="0"/>
          <w:caps w:val="0"/>
          <w:color w:val="000000"/>
          <w:spacing w:val="0"/>
          <w:kern w:val="0"/>
          <w:sz w:val="32"/>
          <w:szCs w:val="32"/>
          <w:lang w:val="en-US" w:eastAsia="zh-CN" w:bidi="ar"/>
        </w:rPr>
      </w:pPr>
    </w:p>
    <w:p w14:paraId="3F8ADCBF">
      <w:pPr>
        <w:keepNext w:val="0"/>
        <w:keepLines w:val="0"/>
        <w:pageBreakBefore w:val="0"/>
        <w:widowControl w:val="0"/>
        <w:tabs>
          <w:tab w:val="left" w:pos="567"/>
          <w:tab w:val="left" w:pos="709"/>
        </w:tabs>
        <w:kinsoku/>
        <w:wordWrap/>
        <w:overflowPunct/>
        <w:topLinePunct w:val="0"/>
        <w:autoSpaceDE/>
        <w:autoSpaceDN/>
        <w:bidi w:val="0"/>
        <w:adjustRightInd/>
        <w:snapToGrid/>
        <w:spacing w:line="560" w:lineRule="exact"/>
        <w:jc w:val="center"/>
        <w:textAlignment w:val="auto"/>
        <w:rPr>
          <w:rFonts w:hint="eastAsia" w:ascii="华文中宋" w:hAnsi="华文中宋" w:eastAsia="华文中宋"/>
          <w:sz w:val="44"/>
          <w:szCs w:val="44"/>
          <w:lang w:eastAsia="zh-CN"/>
        </w:rPr>
      </w:pPr>
      <w:bookmarkStart w:id="0" w:name="_GoBack"/>
      <w:r>
        <w:rPr>
          <w:rFonts w:hint="eastAsia" w:ascii="华文中宋" w:hAnsi="华文中宋" w:eastAsia="华文中宋"/>
          <w:sz w:val="44"/>
          <w:szCs w:val="44"/>
          <w:lang w:eastAsia="zh-CN"/>
        </w:rPr>
        <w:t>泉港区关于划定</w:t>
      </w:r>
    </w:p>
    <w:p w14:paraId="2E06E6BE">
      <w:pPr>
        <w:keepNext w:val="0"/>
        <w:keepLines w:val="0"/>
        <w:pageBreakBefore w:val="0"/>
        <w:widowControl w:val="0"/>
        <w:tabs>
          <w:tab w:val="left" w:pos="567"/>
          <w:tab w:val="left" w:pos="709"/>
        </w:tabs>
        <w:kinsoku/>
        <w:wordWrap/>
        <w:overflowPunct/>
        <w:topLinePunct w:val="0"/>
        <w:autoSpaceDE/>
        <w:autoSpaceDN/>
        <w:bidi w:val="0"/>
        <w:adjustRightInd/>
        <w:snapToGrid/>
        <w:spacing w:line="560" w:lineRule="exact"/>
        <w:jc w:val="center"/>
        <w:textAlignment w:val="auto"/>
        <w:rPr>
          <w:rFonts w:hint="eastAsia" w:ascii="华文中宋" w:hAnsi="华文中宋" w:eastAsia="华文中宋"/>
          <w:sz w:val="44"/>
          <w:szCs w:val="44"/>
          <w:lang w:eastAsia="zh-CN"/>
        </w:rPr>
      </w:pPr>
      <w:r>
        <w:rPr>
          <w:rFonts w:hint="eastAsia" w:ascii="华文中宋" w:hAnsi="华文中宋" w:eastAsia="华文中宋"/>
          <w:sz w:val="44"/>
          <w:szCs w:val="44"/>
          <w:lang w:eastAsia="zh-CN"/>
        </w:rPr>
        <w:t>野生动物禁猎区和禁猎期的通告</w:t>
      </w:r>
    </w:p>
    <w:bookmarkEnd w:id="0"/>
    <w:p w14:paraId="114A3C96">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center"/>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（征求意见稿）</w:t>
      </w:r>
    </w:p>
    <w:p w14:paraId="35B4FB23">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eastAsia="仿宋_GB2312"/>
          <w:sz w:val="32"/>
          <w:szCs w:val="32"/>
        </w:rPr>
      </w:pPr>
    </w:p>
    <w:p w14:paraId="69B1022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eastAsia="仿宋_GB2312"/>
          <w:color w:val="auto"/>
          <w:sz w:val="32"/>
          <w:szCs w:val="32"/>
        </w:rPr>
      </w:pPr>
      <w:r>
        <w:rPr>
          <w:rFonts w:hint="eastAsia" w:ascii="仿宋_GB2312" w:hAnsi="仿宋_GB2312" w:eastAsia="仿宋_GB2312" w:cs="仿宋_GB2312"/>
          <w:sz w:val="32"/>
          <w:szCs w:val="32"/>
        </w:rPr>
        <w:t>野生动物是自然生态系统的重要组成部分，也是宝贵的自然资源，在保持生物多样性、维护生态平衡、推进生态文明建设及促进经济社会可持续发展等方面发挥着重要作用</w:t>
      </w:r>
      <w:r>
        <w:rPr>
          <w:rFonts w:hint="eastAsia" w:ascii="仿宋_GB2312" w:hAnsi="仿宋_GB2312" w:eastAsia="仿宋_GB2312" w:cs="仿宋_GB2312"/>
          <w:sz w:val="32"/>
          <w:szCs w:val="32"/>
          <w:lang w:eastAsia="zh-CN"/>
        </w:rPr>
        <w:t>。</w:t>
      </w:r>
      <w:r>
        <w:rPr>
          <w:rFonts w:ascii="仿宋_GB2312" w:eastAsia="仿宋_GB2312"/>
          <w:color w:val="auto"/>
          <w:sz w:val="32"/>
          <w:szCs w:val="32"/>
        </w:rPr>
        <w:t>为更好</w:t>
      </w:r>
      <w:r>
        <w:rPr>
          <w:rFonts w:hint="eastAsia" w:ascii="仿宋_GB2312" w:eastAsia="仿宋_GB2312"/>
          <w:color w:val="auto"/>
          <w:sz w:val="32"/>
          <w:szCs w:val="32"/>
          <w:lang w:eastAsia="zh-CN"/>
        </w:rPr>
        <w:t>地</w:t>
      </w:r>
      <w:r>
        <w:rPr>
          <w:rFonts w:ascii="仿宋_GB2312" w:eastAsia="仿宋_GB2312"/>
          <w:color w:val="auto"/>
          <w:sz w:val="32"/>
          <w:szCs w:val="32"/>
        </w:rPr>
        <w:t>保护野生动物资源，根据《中华人民共和国野生动物保护法》</w:t>
      </w:r>
      <w:r>
        <w:rPr>
          <w:rFonts w:hint="eastAsia" w:ascii="仿宋_GB2312" w:eastAsia="仿宋_GB2312"/>
          <w:color w:val="auto"/>
          <w:sz w:val="32"/>
          <w:szCs w:val="32"/>
          <w:lang w:eastAsia="zh-CN"/>
        </w:rPr>
        <w:t>和《福建省实施</w:t>
      </w:r>
      <w:r>
        <w:rPr>
          <w:rFonts w:hint="eastAsia" w:ascii="仿宋_GB2312" w:hAnsi="仿宋_GB2312" w:eastAsia="仿宋_GB2312" w:cs="仿宋_GB2312"/>
          <w:color w:val="auto"/>
          <w:sz w:val="32"/>
          <w:szCs w:val="32"/>
          <w:lang w:eastAsia="zh-CN"/>
        </w:rPr>
        <w:t>&lt;中华人民共和国</w:t>
      </w:r>
      <w:r>
        <w:rPr>
          <w:rFonts w:hint="eastAsia" w:ascii="仿宋_GB2312" w:eastAsia="仿宋_GB2312"/>
          <w:color w:val="auto"/>
          <w:sz w:val="32"/>
          <w:szCs w:val="32"/>
          <w:lang w:eastAsia="zh-CN"/>
        </w:rPr>
        <w:t>野生动物保护法</w:t>
      </w:r>
      <w:r>
        <w:rPr>
          <w:rFonts w:hint="eastAsia" w:ascii="仿宋_GB2312" w:hAnsi="仿宋_GB2312" w:eastAsia="仿宋_GB2312" w:cs="仿宋_GB2312"/>
          <w:color w:val="auto"/>
          <w:sz w:val="32"/>
          <w:szCs w:val="32"/>
          <w:lang w:eastAsia="zh-CN"/>
        </w:rPr>
        <w:t>&gt;</w:t>
      </w:r>
      <w:r>
        <w:rPr>
          <w:rFonts w:hint="eastAsia" w:ascii="仿宋_GB2312" w:eastAsia="仿宋_GB2312"/>
          <w:color w:val="auto"/>
          <w:sz w:val="32"/>
          <w:szCs w:val="32"/>
          <w:lang w:eastAsia="zh-CN"/>
        </w:rPr>
        <w:t>办法》等法律法规</w:t>
      </w:r>
      <w:r>
        <w:rPr>
          <w:rFonts w:ascii="仿宋_GB2312" w:eastAsia="仿宋_GB2312"/>
          <w:color w:val="auto"/>
          <w:sz w:val="32"/>
          <w:szCs w:val="32"/>
        </w:rPr>
        <w:t>，</w:t>
      </w:r>
      <w:r>
        <w:rPr>
          <w:rFonts w:hint="eastAsia" w:ascii="仿宋_GB2312" w:eastAsia="仿宋_GB2312"/>
          <w:color w:val="auto"/>
          <w:sz w:val="32"/>
          <w:szCs w:val="32"/>
          <w:lang w:eastAsia="zh-CN"/>
        </w:rPr>
        <w:t>经研究，决定在全区范围内</w:t>
      </w:r>
      <w:r>
        <w:rPr>
          <w:rFonts w:ascii="仿宋_GB2312" w:eastAsia="仿宋_GB2312"/>
          <w:color w:val="auto"/>
          <w:sz w:val="32"/>
          <w:szCs w:val="32"/>
        </w:rPr>
        <w:t>划定野生动物禁猎区和规定禁猎期，现将有关事项通告如下：</w:t>
      </w:r>
    </w:p>
    <w:p w14:paraId="5F1BC41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一、禁猎区</w:t>
      </w:r>
    </w:p>
    <w:p w14:paraId="48C00EA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color w:val="auto"/>
          <w:sz w:val="32"/>
          <w:szCs w:val="32"/>
          <w:lang w:val="en-US" w:eastAsia="zh-CN"/>
        </w:rPr>
      </w:pPr>
      <w:r>
        <w:rPr>
          <w:rFonts w:hint="eastAsia" w:ascii="楷体" w:hAnsi="楷体" w:eastAsia="楷体" w:cs="楷体"/>
          <w:color w:val="auto"/>
          <w:sz w:val="32"/>
          <w:szCs w:val="32"/>
          <w:lang w:val="en-US" w:eastAsia="zh-CN"/>
        </w:rPr>
        <w:t>禁猎区：</w:t>
      </w:r>
      <w:r>
        <w:rPr>
          <w:rFonts w:hint="eastAsia" w:ascii="仿宋_GB2312" w:eastAsia="仿宋_GB2312"/>
          <w:color w:val="auto"/>
          <w:sz w:val="32"/>
          <w:szCs w:val="32"/>
          <w:lang w:val="en-US" w:eastAsia="zh-CN"/>
        </w:rPr>
        <w:t>泉港区</w:t>
      </w:r>
      <w:r>
        <w:rPr>
          <w:rFonts w:ascii="仿宋_GB2312" w:eastAsia="仿宋_GB2312"/>
          <w:color w:val="auto"/>
          <w:sz w:val="32"/>
          <w:szCs w:val="32"/>
          <w:lang w:val="en-US" w:eastAsia="zh-CN"/>
        </w:rPr>
        <w:t>行政区</w:t>
      </w:r>
      <w:r>
        <w:rPr>
          <w:rFonts w:hint="eastAsia" w:ascii="仿宋_GB2312" w:eastAsia="仿宋_GB2312"/>
          <w:color w:val="auto"/>
          <w:sz w:val="32"/>
          <w:szCs w:val="32"/>
          <w:lang w:val="en-US" w:eastAsia="zh-CN"/>
        </w:rPr>
        <w:t>域均为禁猎区，禁猎区内禁止一切非法猎捕活动。</w:t>
      </w:r>
    </w:p>
    <w:p w14:paraId="401F15B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color w:val="auto"/>
          <w:sz w:val="32"/>
          <w:szCs w:val="32"/>
          <w:lang w:val="en-US" w:eastAsia="zh-CN"/>
        </w:rPr>
      </w:pPr>
      <w:r>
        <w:rPr>
          <w:rFonts w:hint="eastAsia" w:ascii="黑体" w:hAnsi="黑体" w:eastAsia="黑体" w:cs="黑体"/>
          <w:color w:val="auto"/>
          <w:sz w:val="32"/>
          <w:szCs w:val="32"/>
          <w:lang w:val="en-US" w:eastAsia="zh-CN"/>
        </w:rPr>
        <w:t>二</w:t>
      </w:r>
      <w:r>
        <w:rPr>
          <w:rFonts w:hint="eastAsia" w:ascii="黑体" w:hAnsi="黑体" w:eastAsia="黑体" w:cs="黑体"/>
          <w:color w:val="auto"/>
          <w:sz w:val="32"/>
          <w:szCs w:val="32"/>
          <w:lang w:eastAsia="zh-CN"/>
        </w:rPr>
        <w:t>、禁猎期</w:t>
      </w:r>
    </w:p>
    <w:p w14:paraId="75B305E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sz w:val="32"/>
          <w:szCs w:val="32"/>
          <w:lang w:val="en-US"/>
        </w:rPr>
      </w:pPr>
      <w:r>
        <w:rPr>
          <w:rFonts w:hint="eastAsia" w:ascii="楷体" w:hAnsi="楷体" w:eastAsia="楷体" w:cs="楷体"/>
          <w:color w:val="auto"/>
          <w:sz w:val="32"/>
          <w:szCs w:val="32"/>
          <w:lang w:val="en-US" w:eastAsia="zh-CN"/>
        </w:rPr>
        <w:t>禁猎期：</w:t>
      </w:r>
      <w:r>
        <w:rPr>
          <w:rFonts w:hint="eastAsia" w:ascii="仿宋_GB2312" w:eastAsia="仿宋_GB2312"/>
          <w:color w:val="auto"/>
          <w:sz w:val="32"/>
          <w:szCs w:val="32"/>
          <w:lang w:val="en-US" w:eastAsia="zh-CN"/>
        </w:rPr>
        <w:t>全年为禁猎期，禁猎期5年，</w:t>
      </w:r>
      <w:r>
        <w:rPr>
          <w:rFonts w:hint="eastAsia" w:ascii="仿宋_GB2312" w:hAnsi="仿宋_GB2312" w:eastAsia="仿宋_GB2312" w:cs="仿宋_GB2312"/>
          <w:sz w:val="32"/>
          <w:szCs w:val="32"/>
        </w:rPr>
        <w:t>自20</w:t>
      </w:r>
      <w:r>
        <w:rPr>
          <w:rFonts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日至20</w:t>
      </w:r>
      <w:r>
        <w:rPr>
          <w:rFonts w:hint="eastAsia" w:ascii="仿宋_GB2312" w:hAnsi="仿宋_GB2312" w:eastAsia="仿宋_GB2312" w:cs="仿宋_GB2312"/>
          <w:sz w:val="32"/>
          <w:szCs w:val="32"/>
          <w:lang w:val="en-US" w:eastAsia="zh-CN"/>
        </w:rPr>
        <w:t>31</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日。</w:t>
      </w:r>
    </w:p>
    <w:p w14:paraId="264DFEC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Style w:val="3"/>
          <w:rFonts w:hint="default"/>
          <w:lang w:val="en-US" w:eastAsia="zh-CN"/>
        </w:rPr>
      </w:pPr>
      <w:r>
        <w:rPr>
          <w:rFonts w:hint="eastAsia" w:ascii="黑体" w:hAnsi="黑体" w:eastAsia="黑体" w:cs="黑体"/>
          <w:color w:val="auto"/>
          <w:sz w:val="32"/>
          <w:szCs w:val="32"/>
          <w:lang w:val="en-US" w:eastAsia="zh-CN"/>
        </w:rPr>
        <w:t>三</w:t>
      </w:r>
      <w:r>
        <w:rPr>
          <w:rFonts w:hint="eastAsia" w:ascii="黑体" w:hAnsi="黑体" w:eastAsia="黑体" w:cs="黑体"/>
          <w:color w:val="auto"/>
          <w:sz w:val="32"/>
          <w:szCs w:val="32"/>
          <w:lang w:eastAsia="zh-CN"/>
        </w:rPr>
        <w:t>、禁猎</w:t>
      </w:r>
      <w:r>
        <w:rPr>
          <w:rFonts w:hint="eastAsia" w:ascii="黑体" w:hAnsi="黑体" w:eastAsia="黑体" w:cs="黑体"/>
          <w:color w:val="auto"/>
          <w:sz w:val="32"/>
          <w:szCs w:val="32"/>
          <w:lang w:val="en-US" w:eastAsia="zh-CN"/>
        </w:rPr>
        <w:t>对象</w:t>
      </w:r>
    </w:p>
    <w:p w14:paraId="6FB83BD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列入《国家重点保护野生动物名录》《国家重点保护陆生野生动物名录》《国家保护的有重要生态、科学、社会价值的陆生野生动物名录》《福建省重点保护和一般保护陆生野生动物名录》的陆生野生动物，以及国家、我省规定禁止猎捕的其他陆生野生动物。</w:t>
      </w:r>
    </w:p>
    <w:p w14:paraId="53C7F6E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eastAsia="仿宋_GB2312"/>
          <w:color w:val="auto"/>
          <w:sz w:val="32"/>
          <w:szCs w:val="32"/>
          <w:lang w:val="en-US"/>
        </w:rPr>
      </w:pPr>
      <w:r>
        <w:rPr>
          <w:rFonts w:hint="eastAsia" w:ascii="仿宋_GB2312" w:eastAsia="仿宋_GB2312"/>
          <w:color w:val="auto"/>
          <w:sz w:val="32"/>
          <w:szCs w:val="32"/>
          <w:lang w:val="en-US" w:eastAsia="zh-CN"/>
        </w:rPr>
        <w:t>因科学研究、种群调控、疫源疫病监测或者其他特殊情况，需捕猎野生动物的，应依法依规申办批准手续。</w:t>
      </w:r>
    </w:p>
    <w:p w14:paraId="6B66CEE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lang w:val="en-US" w:eastAsia="zh-CN"/>
        </w:rPr>
        <w:t>四、禁止使用的猎捕工具和猎捕方法</w:t>
      </w:r>
    </w:p>
    <w:p w14:paraId="1B5C315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一）《中华人民共和国野生动物保护法》第二十四条规定的禁止使用的猎捕工具和方法，包括：禁止使用毒物、爆炸物、电击或者电子诱捕装置以及猎套、猎夹、地枪、排铳等工具进行猎捕，禁止使用夜间照明行猎、歼灭性围猎、捣毁巢穴、火攻、烟熏、网捕等方法进行猎捕</w:t>
      </w:r>
      <w:r>
        <w:rPr>
          <w:rFonts w:hint="eastAsia" w:ascii="仿宋_GB2312" w:hAnsi="微软雅黑" w:eastAsia="仿宋_GB2312" w:cs="仿宋_GB2312"/>
          <w:i w:val="0"/>
          <w:caps w:val="0"/>
          <w:color w:val="000000"/>
          <w:spacing w:val="0"/>
          <w:kern w:val="0"/>
          <w:sz w:val="32"/>
          <w:szCs w:val="32"/>
          <w:lang w:val="en-US" w:eastAsia="zh-CN" w:bidi="ar"/>
        </w:rPr>
        <w:t>。</w:t>
      </w:r>
    </w:p>
    <w:p w14:paraId="05EF428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lang w:val="en-US" w:eastAsia="zh-CN"/>
        </w:rPr>
        <w:t>（二）军用武器、射击运动枪支、小口径步枪、气枪、鸟铳。</w:t>
      </w:r>
    </w:p>
    <w:p w14:paraId="5BEA784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（三）农药、爆裂物、麻醉物以及其他化学制剂。</w:t>
      </w:r>
    </w:p>
    <w:p w14:paraId="7304722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（四）铁夹（小型捕鼠夹除外）、地弓、吊杠、陷阱、捕打机（又名“阎王碓”“压拍”）、非人为直接操作并危害人畜安全的狩猎装置。</w:t>
      </w:r>
    </w:p>
    <w:p w14:paraId="2875BD8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（五）粘网（又名“捕鸟网”）、套（制作材料包括但不仅限于钢丝、铁丝、化纤等）。</w:t>
      </w:r>
    </w:p>
    <w:p w14:paraId="7DE99BE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（六）采集、捡拾鸟纲、爬行纲、两栖纲野生动物的卵（蛋）。</w:t>
      </w:r>
    </w:p>
    <w:p w14:paraId="799DFBB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（七）无人机坠物狩猎：即运用无人机挂载热成像镜头等设备搜索、跟踪、锁定陆生野生动物，从空中投放钢钎等锐器或其他物体实施猎捕的行为。</w:t>
      </w:r>
    </w:p>
    <w:p w14:paraId="6825D54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（八）破坏野生动物巢、穴以及繁殖地。</w:t>
      </w:r>
    </w:p>
    <w:p w14:paraId="7A0AFF6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（九）其他法律法规禁止使用的猎捕方法。</w:t>
      </w:r>
    </w:p>
    <w:p w14:paraId="14CE4356">
      <w:pPr>
        <w:spacing w:line="600" w:lineRule="exact"/>
        <w:ind w:firstLine="640" w:firstLineChars="200"/>
        <w:rPr>
          <w:rFonts w:ascii="黑体" w:hAnsi="黑体" w:eastAsia="黑体" w:cs="仿宋_GB2312"/>
          <w:sz w:val="32"/>
          <w:szCs w:val="32"/>
        </w:rPr>
      </w:pPr>
      <w:r>
        <w:rPr>
          <w:rFonts w:hint="eastAsia" w:ascii="黑体" w:hAnsi="黑体" w:eastAsia="黑体" w:cs="仿宋_GB2312"/>
          <w:sz w:val="32"/>
          <w:szCs w:val="32"/>
          <w:lang w:val="en-US" w:eastAsia="zh-CN"/>
        </w:rPr>
        <w:t>五</w:t>
      </w:r>
      <w:r>
        <w:rPr>
          <w:rFonts w:hint="eastAsia" w:ascii="黑体" w:hAnsi="黑体" w:eastAsia="黑体" w:cs="仿宋_GB2312"/>
          <w:sz w:val="32"/>
          <w:szCs w:val="32"/>
        </w:rPr>
        <w:t>、</w:t>
      </w:r>
      <w:r>
        <w:rPr>
          <w:rFonts w:hint="eastAsia" w:ascii="黑体" w:hAnsi="黑体" w:eastAsia="黑体" w:cs="仿宋_GB2312"/>
          <w:sz w:val="32"/>
          <w:szCs w:val="32"/>
          <w:lang w:eastAsia="zh-CN"/>
        </w:rPr>
        <w:t>监督</w:t>
      </w:r>
      <w:r>
        <w:rPr>
          <w:rFonts w:hint="eastAsia" w:ascii="黑体" w:hAnsi="黑体" w:eastAsia="黑体" w:cs="仿宋_GB2312"/>
          <w:sz w:val="32"/>
          <w:szCs w:val="32"/>
        </w:rPr>
        <w:t>责任</w:t>
      </w:r>
    </w:p>
    <w:p w14:paraId="497A4A26">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除科学研究、种群调控（含预防和控制野生动物危害等）、疫源疫病监测或者其他特殊情况外，林业主管部门对申请在禁猎期或者使用禁止使用的猎捕工具和方法实施猎捕的，不予批准。凡未经批准，</w:t>
      </w:r>
      <w:r>
        <w:rPr>
          <w:rFonts w:hint="eastAsia" w:ascii="仿宋_GB2312" w:eastAsia="仿宋_GB2312"/>
          <w:color w:val="auto"/>
          <w:sz w:val="32"/>
          <w:szCs w:val="32"/>
          <w:lang w:val="en-US" w:eastAsia="zh-CN"/>
        </w:rPr>
        <w:t>违反野生动物保护法律法规及本通告规定，非法猎捕陆生野生动物，非法出售、收购、利用、加工、转让、运输、邮寄和携带陆生野生动物或其产品的，依法给予行政处罚;构成犯罪的，依法追究刑事责任。</w:t>
      </w:r>
    </w:p>
    <w:p w14:paraId="5FF5073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sz w:val="32"/>
          <w:szCs w:val="32"/>
        </w:rPr>
      </w:pPr>
      <w:r>
        <w:rPr>
          <w:rFonts w:hint="eastAsia" w:ascii="黑体" w:hAnsi="黑体" w:eastAsia="黑体" w:cs="仿宋_GB2312"/>
          <w:sz w:val="32"/>
          <w:szCs w:val="32"/>
          <w:lang w:val="en-US" w:eastAsia="zh-CN"/>
        </w:rPr>
        <w:t>六</w:t>
      </w:r>
      <w:r>
        <w:rPr>
          <w:rFonts w:hint="eastAsia" w:ascii="黑体" w:hAnsi="黑体" w:eastAsia="黑体" w:cs="仿宋_GB2312"/>
          <w:sz w:val="32"/>
          <w:szCs w:val="32"/>
        </w:rPr>
        <w:t>、</w:t>
      </w:r>
      <w:r>
        <w:rPr>
          <w:rFonts w:hint="eastAsia" w:ascii="仿宋_GB2312" w:hAnsi="仿宋_GB2312" w:eastAsia="仿宋_GB2312" w:cs="仿宋_GB2312"/>
          <w:sz w:val="32"/>
          <w:szCs w:val="32"/>
        </w:rPr>
        <w:t>本通告授权</w:t>
      </w:r>
      <w:r>
        <w:rPr>
          <w:rFonts w:hint="eastAsia" w:ascii="仿宋_GB2312" w:hAnsi="仿宋_GB2312" w:eastAsia="仿宋_GB2312" w:cs="仿宋_GB2312"/>
          <w:sz w:val="32"/>
          <w:szCs w:val="32"/>
          <w:lang w:eastAsia="zh-CN"/>
        </w:rPr>
        <w:t>泉港区自然资源局</w:t>
      </w:r>
      <w:r>
        <w:rPr>
          <w:rFonts w:hint="eastAsia" w:ascii="仿宋_GB2312" w:hAnsi="仿宋_GB2312" w:eastAsia="仿宋_GB2312" w:cs="仿宋_GB2312"/>
          <w:sz w:val="32"/>
          <w:szCs w:val="32"/>
        </w:rPr>
        <w:t>负责解释，本通告自</w:t>
      </w:r>
      <w:r>
        <w:rPr>
          <w:rFonts w:hint="eastAsia" w:ascii="仿宋_GB2312" w:hAnsi="仿宋_GB2312" w:eastAsia="仿宋_GB2312" w:cs="仿宋_GB2312"/>
          <w:sz w:val="32"/>
          <w:szCs w:val="32"/>
          <w:lang w:val="en-US" w:eastAsia="zh-CN"/>
        </w:rPr>
        <w:t>2026年 月 日</w:t>
      </w:r>
      <w:r>
        <w:rPr>
          <w:rFonts w:hint="eastAsia" w:ascii="仿宋_GB2312" w:hAnsi="仿宋_GB2312" w:eastAsia="仿宋_GB2312" w:cs="仿宋_GB2312"/>
          <w:sz w:val="32"/>
          <w:szCs w:val="32"/>
        </w:rPr>
        <w:t>起施行，有效</w:t>
      </w:r>
      <w:r>
        <w:rPr>
          <w:rFonts w:hint="eastAsia" w:ascii="仿宋_GB2312" w:hAnsi="仿宋_GB2312" w:eastAsia="仿宋_GB2312" w:cs="仿宋_GB2312"/>
          <w:sz w:val="32"/>
          <w:szCs w:val="32"/>
          <w:lang w:val="en-US" w:eastAsia="zh-CN"/>
        </w:rPr>
        <w:t>期至2031年 月 日止</w:t>
      </w:r>
      <w:r>
        <w:rPr>
          <w:rFonts w:hint="eastAsia" w:ascii="仿宋_GB2312" w:hAnsi="仿宋_GB2312" w:eastAsia="仿宋_GB2312" w:cs="仿宋_GB2312"/>
          <w:sz w:val="32"/>
          <w:szCs w:val="32"/>
        </w:rPr>
        <w:t>。</w:t>
      </w:r>
    </w:p>
    <w:p w14:paraId="7439F1AF">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特此通告。</w:t>
      </w:r>
    </w:p>
    <w:p w14:paraId="13C9D10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720" w:leftChars="0"/>
        <w:textAlignment w:val="auto"/>
        <w:rPr>
          <w:rFonts w:hint="default" w:ascii="仿宋_GB2312" w:eastAsia="仿宋_GB2312"/>
          <w:color w:val="auto"/>
          <w:sz w:val="32"/>
          <w:szCs w:val="32"/>
          <w:lang w:val="en-US" w:eastAsia="zh-CN"/>
        </w:rPr>
      </w:pPr>
    </w:p>
    <w:p w14:paraId="518E50C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720" w:leftChars="0"/>
        <w:textAlignment w:val="auto"/>
        <w:rPr>
          <w:rFonts w:hint="default" w:ascii="仿宋_GB2312" w:eastAsia="仿宋_GB2312"/>
          <w:color w:val="auto"/>
          <w:sz w:val="32"/>
          <w:szCs w:val="32"/>
          <w:lang w:val="en-US" w:eastAsia="zh-CN"/>
        </w:rPr>
      </w:pPr>
    </w:p>
    <w:p w14:paraId="679CA58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720" w:leftChars="0"/>
        <w:textAlignment w:val="auto"/>
        <w:rPr>
          <w:rFonts w:hint="default" w:ascii="仿宋_GB2312" w:eastAsia="仿宋_GB2312"/>
          <w:color w:val="auto"/>
          <w:sz w:val="32"/>
          <w:szCs w:val="32"/>
          <w:lang w:val="en-US" w:eastAsia="zh-CN"/>
        </w:rPr>
      </w:pPr>
    </w:p>
    <w:p w14:paraId="539F394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720" w:leftChars="0"/>
        <w:textAlignment w:val="auto"/>
        <w:rPr>
          <w:rFonts w:hint="default" w:ascii="仿宋_GB2312" w:eastAsia="仿宋_GB2312"/>
          <w:color w:val="auto"/>
          <w:sz w:val="32"/>
          <w:szCs w:val="32"/>
          <w:lang w:val="en-US" w:eastAsia="zh-CN"/>
        </w:rPr>
      </w:pPr>
    </w:p>
    <w:p w14:paraId="487B013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720" w:leftChars="0"/>
        <w:textAlignment w:val="auto"/>
        <w:rPr>
          <w:rFonts w:hint="default" w:ascii="仿宋_GB2312" w:eastAsia="仿宋_GB2312"/>
          <w:color w:val="auto"/>
          <w:sz w:val="32"/>
          <w:szCs w:val="32"/>
          <w:lang w:val="en-US" w:eastAsia="zh-CN"/>
        </w:rPr>
      </w:pPr>
    </w:p>
    <w:p w14:paraId="70F1BA25">
      <w:pPr>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rPr>
          <w:rFonts w:hint="default" w:ascii="仿宋_GB2312" w:eastAsia="仿宋_GB2312"/>
          <w:color w:val="auto"/>
          <w:sz w:val="32"/>
          <w:szCs w:val="32"/>
          <w:lang w:val="en-US" w:eastAsia="zh-CN"/>
        </w:rPr>
      </w:pPr>
    </w:p>
    <w:p w14:paraId="58422E9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8DA5600"/>
    <w:rsid w:val="58DA56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2026-05-22T02:51:00Z</dcterms:created>
  <dc:creator>守逸</dc:creator>
  <cp:lastModifiedBy>守逸</cp:lastModifiedBy>
  <dcterms:modified xsi:type="dcterms:W3CDTF">2026-05-22T02:51:54Z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0A1B5A697EBC41BDBD1E0CB2B7A6B9C9_11</vt:lpwstr>
  </property>
  <property fmtid="{D5CDD505-2E9C-101B-9397-08002B2CF9AE}" pid="4" name="KSOTemplateDocerSaveRecord">
    <vt:lpwstr>eyJoZGlkIjoiMjFiMWFlOTI5MjMzNDM1MmQ4YTY1NDA2ODE3ZmMyZWMiLCJ1c2VySWQiOiIyMjc4MTE0MjAifQ==</vt:lpwstr>
  </property>
</Properties>
</file>