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3496">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A86920C">
      <w:pPr>
        <w:spacing w:line="580" w:lineRule="exact"/>
        <w:jc w:val="center"/>
        <w:rPr>
          <w:rFonts w:hint="eastAsia" w:ascii="华文中宋" w:hAnsi="华文中宋" w:eastAsia="华文中宋"/>
          <w:sz w:val="44"/>
          <w:szCs w:val="44"/>
        </w:rPr>
      </w:pPr>
    </w:p>
    <w:p w14:paraId="7050B7DC">
      <w:pPr>
        <w:spacing w:line="580" w:lineRule="exact"/>
        <w:jc w:val="center"/>
        <w:rPr>
          <w:rFonts w:hint="eastAsia" w:ascii="华文中宋" w:hAnsi="华文中宋" w:eastAsia="华文中宋"/>
          <w:sz w:val="44"/>
          <w:szCs w:val="44"/>
          <w:lang w:eastAsia="zh-CN"/>
        </w:rPr>
      </w:pPr>
      <w:r>
        <w:rPr>
          <w:rFonts w:hint="eastAsia" w:ascii="华文中宋" w:hAnsi="华文中宋" w:eastAsia="华文中宋"/>
          <w:sz w:val="44"/>
          <w:szCs w:val="44"/>
        </w:rPr>
        <w:t>泉港区</w:t>
      </w:r>
      <w:r>
        <w:rPr>
          <w:rFonts w:hint="eastAsia" w:ascii="华文中宋" w:hAnsi="华文中宋" w:eastAsia="华文中宋"/>
          <w:sz w:val="44"/>
          <w:szCs w:val="44"/>
          <w:lang w:eastAsia="zh-CN"/>
        </w:rPr>
        <w:t>林业生态补偿补助资金管理规定</w:t>
      </w:r>
    </w:p>
    <w:p w14:paraId="32DC16CC">
      <w:pPr>
        <w:spacing w:line="5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bookmarkStart w:id="2" w:name="_GoBack"/>
      <w:bookmarkEnd w:id="2"/>
      <w:r>
        <w:rPr>
          <w:rFonts w:hint="eastAsia" w:ascii="仿宋_GB2312" w:hAnsi="仿宋_GB2312" w:eastAsia="仿宋_GB2312" w:cs="仿宋_GB2312"/>
          <w:sz w:val="32"/>
          <w:szCs w:val="32"/>
          <w:lang w:val="en-US" w:eastAsia="zh-CN"/>
        </w:rPr>
        <w:t>)</w:t>
      </w:r>
    </w:p>
    <w:p w14:paraId="6EE12F6B">
      <w:pPr>
        <w:spacing w:line="580" w:lineRule="exact"/>
        <w:jc w:val="center"/>
        <w:rPr>
          <w:rFonts w:ascii="黑体" w:eastAsia="黑体"/>
          <w:b/>
          <w:sz w:val="36"/>
          <w:szCs w:val="36"/>
        </w:rPr>
      </w:pPr>
    </w:p>
    <w:p w14:paraId="27313315">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 xml:space="preserve"> 为进一步规范</w:t>
      </w:r>
      <w:r>
        <w:rPr>
          <w:rFonts w:hint="eastAsia" w:ascii="仿宋_GB2312" w:eastAsia="仿宋_GB2312"/>
          <w:sz w:val="32"/>
          <w:szCs w:val="32"/>
          <w:lang w:eastAsia="zh-CN"/>
        </w:rPr>
        <w:t>林业生态补偿补助</w:t>
      </w:r>
      <w:r>
        <w:rPr>
          <w:rFonts w:hint="eastAsia" w:ascii="仿宋_GB2312" w:eastAsia="仿宋_GB2312"/>
          <w:sz w:val="32"/>
          <w:szCs w:val="32"/>
        </w:rPr>
        <w:t>资金的使用管理，提高资金使用效益，根据</w:t>
      </w:r>
      <w:r>
        <w:rPr>
          <w:rFonts w:hint="eastAsia" w:ascii="仿宋_GB2312" w:eastAsia="仿宋_GB2312"/>
          <w:sz w:val="32"/>
          <w:szCs w:val="32"/>
          <w:lang w:eastAsia="zh-CN"/>
        </w:rPr>
        <w:t>《福建省财政厅</w:t>
      </w:r>
      <w:r>
        <w:rPr>
          <w:rFonts w:hint="eastAsia" w:ascii="仿宋_GB2312" w:eastAsia="仿宋_GB2312"/>
          <w:sz w:val="32"/>
          <w:szCs w:val="32"/>
          <w:lang w:val="en-US" w:eastAsia="zh-CN"/>
        </w:rPr>
        <w:t xml:space="preserve"> 福建省林业局关于印发福建省省级财政林业生态补偿补助资金管理办法的通知</w:t>
      </w:r>
      <w:r>
        <w:rPr>
          <w:rFonts w:hint="eastAsia" w:ascii="仿宋_GB2312" w:eastAsia="仿宋_GB2312"/>
          <w:sz w:val="32"/>
          <w:szCs w:val="32"/>
          <w:lang w:eastAsia="zh-CN"/>
        </w:rPr>
        <w:t>》（闽财规</w:t>
      </w:r>
      <w:r>
        <w:rPr>
          <w:rFonts w:hint="eastAsia" w:ascii="仿宋_GB2312" w:eastAsia="仿宋_GB2312"/>
          <w:sz w:val="32"/>
          <w:szCs w:val="32"/>
          <w:lang w:val="en-US" w:eastAsia="zh-CN"/>
        </w:rPr>
        <w:t>〔2024〕24号）和《泉州市林业局 泉州市财政局关于印发〈泉州市市级财政林业专项资金管理规定〉的通知》（泉林规〔2024〕1号）</w:t>
      </w:r>
      <w:r>
        <w:rPr>
          <w:rFonts w:hint="eastAsia" w:ascii="仿宋_GB2312" w:eastAsia="仿宋_GB2312"/>
          <w:sz w:val="32"/>
          <w:szCs w:val="32"/>
        </w:rPr>
        <w:t>等有关规定，结合我区实际，特制定本办法。</w:t>
      </w:r>
    </w:p>
    <w:p w14:paraId="1B808F8F">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ascii="仿宋_GB2312" w:eastAsia="仿宋_GB2312"/>
          <w:sz w:val="32"/>
          <w:szCs w:val="32"/>
          <w:lang w:eastAsia="zh-CN"/>
        </w:rPr>
      </w:pPr>
      <w:r>
        <w:rPr>
          <w:rFonts w:hint="eastAsia" w:ascii="仿宋_GB2312" w:eastAsia="仿宋_GB2312"/>
          <w:b/>
          <w:sz w:val="32"/>
          <w:szCs w:val="32"/>
        </w:rPr>
        <w:t xml:space="preserve">第二条 </w:t>
      </w:r>
      <w:r>
        <w:rPr>
          <w:rFonts w:hint="eastAsia" w:ascii="仿宋_GB2312" w:eastAsia="仿宋_GB2312"/>
          <w:sz w:val="32"/>
          <w:szCs w:val="32"/>
        </w:rPr>
        <w:t xml:space="preserve"> 本办法所指林业生态补偿补助资金</w:t>
      </w:r>
      <w:r>
        <w:rPr>
          <w:rFonts w:hint="eastAsia" w:ascii="仿宋_GB2312" w:eastAsia="仿宋_GB2312"/>
          <w:sz w:val="32"/>
          <w:szCs w:val="32"/>
          <w:lang w:eastAsia="zh-CN"/>
        </w:rPr>
        <w:t>是指中央、省、市、区财政预算安排的用于林业生态补偿方面的财政资金，主要包括森林生态效益补偿、天然林停伐管护补助等方面的支出。</w:t>
      </w:r>
    </w:p>
    <w:p w14:paraId="13C14D01">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lang w:eastAsia="zh-CN"/>
        </w:rPr>
      </w:pPr>
      <w:r>
        <w:rPr>
          <w:rFonts w:hint="eastAsia" w:eastAsia="仿宋_GB2312"/>
          <w:sz w:val="32"/>
          <w:szCs w:val="32"/>
        </w:rPr>
        <w:t>森林生态效益补偿</w:t>
      </w:r>
      <w:r>
        <w:rPr>
          <w:rFonts w:hint="eastAsia" w:eastAsia="仿宋_GB2312"/>
          <w:sz w:val="32"/>
          <w:szCs w:val="32"/>
          <w:lang w:eastAsia="zh-CN"/>
        </w:rPr>
        <w:t>是指</w:t>
      </w:r>
      <w:r>
        <w:rPr>
          <w:rFonts w:hint="eastAsia" w:eastAsia="仿宋_GB2312"/>
          <w:sz w:val="32"/>
          <w:szCs w:val="32"/>
        </w:rPr>
        <w:t>用于省级以上公益林林权所有者经济补偿及保护和管理支出</w:t>
      </w:r>
      <w:r>
        <w:rPr>
          <w:rFonts w:hint="eastAsia" w:eastAsia="仿宋_GB2312"/>
          <w:sz w:val="32"/>
          <w:szCs w:val="32"/>
          <w:lang w:eastAsia="zh-CN"/>
        </w:rPr>
        <w:t>；天然林停伐管护补助是指用于</w:t>
      </w:r>
      <w:r>
        <w:rPr>
          <w:rFonts w:hint="eastAsia" w:eastAsia="仿宋_GB2312"/>
          <w:sz w:val="32"/>
          <w:szCs w:val="32"/>
        </w:rPr>
        <w:t>停伐后的天然商品林林权所有者经济补偿及保护和管理支出</w:t>
      </w:r>
      <w:r>
        <w:rPr>
          <w:rFonts w:hint="eastAsia" w:eastAsia="仿宋_GB2312"/>
          <w:sz w:val="32"/>
          <w:szCs w:val="32"/>
          <w:lang w:eastAsia="zh-CN"/>
        </w:rPr>
        <w:t>。</w:t>
      </w:r>
    </w:p>
    <w:p w14:paraId="69A3A110">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lang w:eastAsia="zh-CN"/>
        </w:rPr>
      </w:pPr>
      <w:r>
        <w:rPr>
          <w:rFonts w:hint="eastAsia" w:eastAsia="仿宋_GB2312"/>
          <w:sz w:val="32"/>
          <w:szCs w:val="32"/>
        </w:rPr>
        <w:t>省级以上公益林</w:t>
      </w:r>
      <w:r>
        <w:rPr>
          <w:rFonts w:hint="eastAsia" w:eastAsia="仿宋_GB2312"/>
          <w:sz w:val="32"/>
          <w:szCs w:val="32"/>
          <w:lang w:eastAsia="zh-CN"/>
        </w:rPr>
        <w:t>和天然商品林具体面积以省级林业主管部门下拨森林生态效益补偿补助资金和天然林停伐管护补助资金文件分解面积为准。</w:t>
      </w:r>
    </w:p>
    <w:p w14:paraId="07B357E7">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eastAsia="仿宋_GB2312"/>
          <w:sz w:val="32"/>
          <w:szCs w:val="32"/>
        </w:rPr>
      </w:pPr>
      <w:r>
        <w:rPr>
          <w:rFonts w:hint="eastAsia" w:ascii="仿宋_GB2312" w:eastAsia="仿宋_GB2312"/>
          <w:b/>
          <w:sz w:val="32"/>
          <w:szCs w:val="32"/>
        </w:rPr>
        <w:t>第三条</w:t>
      </w:r>
      <w:r>
        <w:rPr>
          <w:rFonts w:hint="eastAsia" w:eastAsia="仿宋_GB2312"/>
          <w:sz w:val="32"/>
          <w:szCs w:val="32"/>
        </w:rPr>
        <w:t xml:space="preserve">  </w:t>
      </w:r>
      <w:r>
        <w:rPr>
          <w:rFonts w:hint="eastAsia" w:ascii="仿宋_GB2312" w:eastAsia="仿宋_GB2312"/>
          <w:sz w:val="32"/>
          <w:szCs w:val="32"/>
        </w:rPr>
        <w:t>资金分配办法</w:t>
      </w:r>
      <w:r>
        <w:rPr>
          <w:rFonts w:hint="eastAsia" w:ascii="仿宋_GB2312" w:eastAsia="仿宋_GB2312"/>
          <w:b/>
          <w:sz w:val="32"/>
          <w:szCs w:val="32"/>
        </w:rPr>
        <w:t xml:space="preserve"> </w:t>
      </w:r>
      <w:r>
        <w:rPr>
          <w:rFonts w:hint="eastAsia" w:eastAsia="仿宋_GB2312"/>
          <w:sz w:val="32"/>
          <w:szCs w:val="32"/>
        </w:rPr>
        <w:t xml:space="preserve"> </w:t>
      </w:r>
    </w:p>
    <w:p w14:paraId="40E8668D">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eastAsia="仿宋_GB2312"/>
          <w:sz w:val="32"/>
          <w:szCs w:val="32"/>
        </w:rPr>
      </w:pPr>
      <w:r>
        <w:rPr>
          <w:rFonts w:hint="eastAsia" w:eastAsia="仿宋_GB2312"/>
          <w:sz w:val="32"/>
          <w:szCs w:val="32"/>
        </w:rPr>
        <w:t>（一）国有</w:t>
      </w:r>
      <w:r>
        <w:rPr>
          <w:rFonts w:hint="eastAsia" w:eastAsia="仿宋_GB2312"/>
          <w:sz w:val="32"/>
          <w:szCs w:val="32"/>
          <w:lang w:eastAsia="zh-CN"/>
        </w:rPr>
        <w:t>单位管理的天然林停伐管护补助、森林生态效益补偿，全部用于国有单位管护支出。</w:t>
      </w:r>
      <w:r>
        <w:rPr>
          <w:rFonts w:hint="eastAsia" w:eastAsia="仿宋_GB2312"/>
          <w:sz w:val="32"/>
          <w:szCs w:val="32"/>
        </w:rPr>
        <w:t>国有单位管护支出</w:t>
      </w:r>
      <w:r>
        <w:rPr>
          <w:rFonts w:hint="eastAsia" w:eastAsia="仿宋_GB2312"/>
          <w:sz w:val="32"/>
          <w:szCs w:val="32"/>
          <w:lang w:eastAsia="zh-CN"/>
        </w:rPr>
        <w:t>范围为生态保护修复、防灾减灾、运行管理、绿色发展等</w:t>
      </w:r>
      <w:r>
        <w:rPr>
          <w:rFonts w:hint="eastAsia" w:eastAsia="仿宋_GB2312"/>
          <w:sz w:val="32"/>
          <w:szCs w:val="32"/>
        </w:rPr>
        <w:t>相关</w:t>
      </w:r>
      <w:r>
        <w:rPr>
          <w:rFonts w:hint="eastAsia" w:eastAsia="仿宋_GB2312"/>
          <w:sz w:val="32"/>
          <w:szCs w:val="32"/>
          <w:lang w:eastAsia="zh-CN"/>
        </w:rPr>
        <w:t>事项</w:t>
      </w:r>
      <w:r>
        <w:rPr>
          <w:rFonts w:hint="eastAsia" w:eastAsia="仿宋_GB2312"/>
          <w:sz w:val="32"/>
          <w:szCs w:val="32"/>
        </w:rPr>
        <w:t>。</w:t>
      </w:r>
    </w:p>
    <w:p w14:paraId="69016E37">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rPr>
      </w:pPr>
      <w:r>
        <w:rPr>
          <w:rFonts w:hint="eastAsia" w:eastAsia="仿宋_GB2312"/>
          <w:sz w:val="32"/>
          <w:szCs w:val="32"/>
        </w:rPr>
        <w:t>（二）集体和个人所有的</w:t>
      </w:r>
      <w:r>
        <w:rPr>
          <w:rFonts w:hint="eastAsia" w:eastAsia="仿宋_GB2312"/>
          <w:sz w:val="32"/>
          <w:szCs w:val="32"/>
          <w:lang w:eastAsia="zh-CN"/>
        </w:rPr>
        <w:t>林业生态补偿补助资金，</w:t>
      </w:r>
      <w:r>
        <w:rPr>
          <w:rFonts w:hint="eastAsia" w:eastAsia="仿宋_GB2312"/>
          <w:sz w:val="32"/>
          <w:szCs w:val="32"/>
        </w:rPr>
        <w:t>用于林权所有者补偿补助、村集体组织监管费和直接管护费支出。</w:t>
      </w:r>
    </w:p>
    <w:p w14:paraId="0C01075B">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rPr>
      </w:pPr>
      <w:r>
        <w:rPr>
          <w:rFonts w:hint="eastAsia" w:ascii="仿宋_GB2312" w:hAnsi="仿宋_GB2312" w:eastAsia="仿宋_GB2312" w:cs="仿宋_GB2312"/>
          <w:sz w:val="32"/>
          <w:szCs w:val="32"/>
        </w:rPr>
        <w:t>1.</w:t>
      </w:r>
      <w:r>
        <w:rPr>
          <w:rFonts w:hint="eastAsia" w:eastAsia="仿宋_GB2312"/>
          <w:sz w:val="32"/>
          <w:szCs w:val="32"/>
        </w:rPr>
        <w:t>林权所有者补偿补助是指对纳入生态公益林及天然商品林范围内的林权所有者的经济补偿，林权所有者</w:t>
      </w:r>
      <w:r>
        <w:rPr>
          <w:rFonts w:hint="eastAsia" w:eastAsia="仿宋_GB2312"/>
          <w:sz w:val="32"/>
          <w:szCs w:val="32"/>
          <w:lang w:eastAsia="zh-CN"/>
        </w:rPr>
        <w:t>补偿补助</w:t>
      </w:r>
      <w:r>
        <w:rPr>
          <w:rFonts w:hint="eastAsia" w:eastAsia="仿宋_GB2312"/>
          <w:sz w:val="32"/>
          <w:szCs w:val="32"/>
        </w:rPr>
        <w:t>费</w:t>
      </w:r>
      <w:r>
        <w:rPr>
          <w:rFonts w:hint="eastAsia" w:eastAsia="仿宋_GB2312"/>
          <w:sz w:val="32"/>
          <w:szCs w:val="32"/>
          <w:lang w:eastAsia="zh-CN"/>
        </w:rPr>
        <w:t>为</w:t>
      </w:r>
      <w:r>
        <w:rPr>
          <w:rFonts w:hint="eastAsia" w:eastAsia="仿宋_GB2312"/>
          <w:sz w:val="32"/>
          <w:szCs w:val="32"/>
        </w:rPr>
        <w:t>每年度</w:t>
      </w:r>
      <w:r>
        <w:rPr>
          <w:rFonts w:hint="eastAsia" w:eastAsia="仿宋_GB2312"/>
          <w:sz w:val="32"/>
          <w:szCs w:val="32"/>
          <w:lang w:eastAsia="zh-CN"/>
        </w:rPr>
        <w:t>各级财政下拨林业生态补偿补助资金的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r>
        <w:rPr>
          <w:rFonts w:hint="eastAsia" w:eastAsia="仿宋_GB2312"/>
          <w:sz w:val="32"/>
          <w:szCs w:val="32"/>
          <w:lang w:eastAsia="zh-CN"/>
        </w:rPr>
        <w:t>。</w:t>
      </w:r>
      <w:r>
        <w:rPr>
          <w:rFonts w:hint="eastAsia" w:eastAsia="仿宋_GB2312"/>
          <w:sz w:val="32"/>
          <w:szCs w:val="32"/>
        </w:rPr>
        <w:t>林权所有者</w:t>
      </w:r>
      <w:r>
        <w:rPr>
          <w:rFonts w:hint="eastAsia" w:eastAsia="仿宋_GB2312"/>
          <w:sz w:val="32"/>
          <w:szCs w:val="32"/>
          <w:lang w:eastAsia="zh-CN"/>
        </w:rPr>
        <w:t>补偿补助</w:t>
      </w:r>
      <w:r>
        <w:rPr>
          <w:rFonts w:hint="eastAsia" w:eastAsia="仿宋_GB2312"/>
          <w:sz w:val="32"/>
          <w:szCs w:val="32"/>
        </w:rPr>
        <w:t>费</w:t>
      </w:r>
      <w:r>
        <w:rPr>
          <w:rFonts w:hint="eastAsia" w:eastAsia="仿宋_GB2312"/>
          <w:sz w:val="32"/>
          <w:szCs w:val="32"/>
          <w:lang w:eastAsia="zh-CN"/>
        </w:rPr>
        <w:t>通过“一卡通”方式支付给各</w:t>
      </w:r>
      <w:r>
        <w:rPr>
          <w:rFonts w:hint="eastAsia" w:eastAsia="仿宋_GB2312"/>
          <w:sz w:val="32"/>
          <w:szCs w:val="32"/>
        </w:rPr>
        <w:t>林权所有者。</w:t>
      </w:r>
    </w:p>
    <w:p w14:paraId="02654BEA">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eastAsia="仿宋_GB2312"/>
          <w:color w:val="FF0000"/>
          <w:sz w:val="32"/>
          <w:szCs w:val="32"/>
        </w:rPr>
      </w:pPr>
      <w:r>
        <w:rPr>
          <w:rFonts w:hint="eastAsia" w:eastAsia="仿宋_GB2312"/>
          <w:sz w:val="32"/>
          <w:szCs w:val="32"/>
          <w:lang w:eastAsia="zh-CN"/>
        </w:rPr>
        <w:t>林权所有者属于村集体组织的，其经济补偿补助资金使用</w:t>
      </w:r>
      <w:r>
        <w:rPr>
          <w:rFonts w:hint="eastAsia" w:eastAsia="仿宋_GB2312"/>
          <w:sz w:val="32"/>
          <w:szCs w:val="32"/>
        </w:rPr>
        <w:t>按照《中华人民共和国村民委员会组织法》</w:t>
      </w:r>
      <w:r>
        <w:rPr>
          <w:rFonts w:hint="eastAsia" w:eastAsia="仿宋_GB2312"/>
          <w:sz w:val="32"/>
          <w:szCs w:val="32"/>
          <w:lang w:eastAsia="zh-CN"/>
        </w:rPr>
        <w:t>的</w:t>
      </w:r>
      <w:r>
        <w:rPr>
          <w:rFonts w:hint="eastAsia" w:eastAsia="仿宋_GB2312"/>
          <w:sz w:val="32"/>
          <w:szCs w:val="32"/>
        </w:rPr>
        <w:t>相关规定执行，应优先用于村庄造林绿化及森林资源管护、防火林带修建、古树名木保护、林业有害生物防治等林业相关费用，有结余的可用于村集体公益性事业建设。</w:t>
      </w:r>
    </w:p>
    <w:p w14:paraId="7B8ACC1F">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lang w:eastAsia="zh-CN"/>
        </w:rPr>
      </w:pPr>
      <w:r>
        <w:rPr>
          <w:rFonts w:hint="eastAsia" w:ascii="仿宋_GB2312" w:hAnsi="仿宋_GB2312" w:eastAsia="仿宋_GB2312" w:cs="仿宋_GB2312"/>
          <w:sz w:val="32"/>
          <w:szCs w:val="32"/>
          <w:lang w:val="en-US" w:eastAsia="zh-CN"/>
        </w:rPr>
        <w:t>2.</w:t>
      </w:r>
      <w:r>
        <w:rPr>
          <w:rFonts w:hint="eastAsia" w:eastAsia="仿宋_GB2312"/>
          <w:sz w:val="32"/>
          <w:szCs w:val="32"/>
        </w:rPr>
        <w:t>村集体组织监管费是指用于从事</w:t>
      </w:r>
      <w:r>
        <w:rPr>
          <w:rFonts w:hint="eastAsia" w:eastAsia="仿宋_GB2312"/>
          <w:sz w:val="32"/>
          <w:szCs w:val="32"/>
          <w:lang w:eastAsia="zh-CN"/>
        </w:rPr>
        <w:t>森林资源</w:t>
      </w:r>
      <w:r>
        <w:rPr>
          <w:rFonts w:hint="eastAsia" w:eastAsia="仿宋_GB2312"/>
          <w:sz w:val="32"/>
          <w:szCs w:val="32"/>
        </w:rPr>
        <w:t>管护宣传、防火、防盗、病虫害</w:t>
      </w:r>
      <w:r>
        <w:rPr>
          <w:rFonts w:hint="eastAsia" w:eastAsia="仿宋_GB2312"/>
          <w:sz w:val="32"/>
          <w:szCs w:val="32"/>
          <w:lang w:eastAsia="zh-CN"/>
        </w:rPr>
        <w:t>防治</w:t>
      </w:r>
      <w:r>
        <w:rPr>
          <w:rFonts w:hint="eastAsia" w:eastAsia="仿宋_GB2312"/>
          <w:sz w:val="32"/>
          <w:szCs w:val="32"/>
        </w:rPr>
        <w:t>、监管护林员、管护质量检查及造林补植抚育等支出</w:t>
      </w:r>
      <w:r>
        <w:rPr>
          <w:rFonts w:hint="eastAsia" w:eastAsia="仿宋_GB2312"/>
          <w:sz w:val="32"/>
          <w:szCs w:val="32"/>
          <w:lang w:eastAsia="zh-CN"/>
        </w:rPr>
        <w:t>。监管费为</w:t>
      </w:r>
      <w:r>
        <w:rPr>
          <w:rFonts w:hint="eastAsia" w:eastAsia="仿宋_GB2312"/>
          <w:sz w:val="32"/>
          <w:szCs w:val="32"/>
        </w:rPr>
        <w:t>每年度</w:t>
      </w:r>
      <w:r>
        <w:rPr>
          <w:rFonts w:hint="eastAsia" w:eastAsia="仿宋_GB2312"/>
          <w:sz w:val="32"/>
          <w:szCs w:val="32"/>
          <w:lang w:eastAsia="zh-CN"/>
        </w:rPr>
        <w:t>各级财政下拨林业生态补偿补助资金的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eastAsia="仿宋_GB2312"/>
          <w:sz w:val="32"/>
          <w:szCs w:val="32"/>
          <w:lang w:eastAsia="zh-CN"/>
        </w:rPr>
        <w:t>，由区自然资源局下拨到各村（居）委会。</w:t>
      </w:r>
    </w:p>
    <w:p w14:paraId="79C58B73">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eastAsia="仿宋_GB2312"/>
          <w:sz w:val="32"/>
          <w:szCs w:val="32"/>
        </w:rPr>
      </w:pPr>
      <w:r>
        <w:rPr>
          <w:rFonts w:hint="eastAsia" w:ascii="仿宋_GB2312" w:hAnsi="仿宋_GB2312" w:eastAsia="仿宋_GB2312" w:cs="仿宋_GB2312"/>
          <w:sz w:val="32"/>
          <w:szCs w:val="32"/>
        </w:rPr>
        <w:t>3.</w:t>
      </w:r>
      <w:r>
        <w:rPr>
          <w:rFonts w:hint="eastAsia" w:eastAsia="仿宋_GB2312"/>
          <w:sz w:val="32"/>
          <w:szCs w:val="32"/>
        </w:rPr>
        <w:t>直接管护费是指用于</w:t>
      </w:r>
      <w:r>
        <w:rPr>
          <w:rFonts w:hint="eastAsia" w:eastAsia="仿宋_GB2312"/>
          <w:sz w:val="32"/>
          <w:szCs w:val="32"/>
          <w:lang w:eastAsia="zh-CN"/>
        </w:rPr>
        <w:t>直接从事森林资源</w:t>
      </w:r>
      <w:r>
        <w:rPr>
          <w:rFonts w:hint="eastAsia" w:eastAsia="仿宋_GB2312"/>
          <w:sz w:val="32"/>
          <w:szCs w:val="32"/>
        </w:rPr>
        <w:t>管护</w:t>
      </w:r>
      <w:r>
        <w:rPr>
          <w:rFonts w:hint="eastAsia" w:eastAsia="仿宋_GB2312"/>
          <w:sz w:val="32"/>
          <w:szCs w:val="32"/>
          <w:lang w:eastAsia="zh-CN"/>
        </w:rPr>
        <w:t>工作的护林员</w:t>
      </w:r>
      <w:r>
        <w:rPr>
          <w:rFonts w:hint="eastAsia" w:eastAsia="仿宋_GB2312"/>
          <w:sz w:val="32"/>
          <w:szCs w:val="32"/>
        </w:rPr>
        <w:t>劳务补助</w:t>
      </w:r>
      <w:r>
        <w:rPr>
          <w:rFonts w:hint="eastAsia" w:eastAsia="仿宋_GB2312"/>
          <w:sz w:val="32"/>
          <w:szCs w:val="32"/>
          <w:lang w:eastAsia="zh-CN"/>
        </w:rPr>
        <w:t>、森林综合保险和</w:t>
      </w:r>
      <w:r>
        <w:rPr>
          <w:rFonts w:hint="eastAsia" w:eastAsia="仿宋_GB2312"/>
          <w:sz w:val="32"/>
          <w:szCs w:val="32"/>
        </w:rPr>
        <w:t>林业改革发展补助</w:t>
      </w:r>
      <w:r>
        <w:rPr>
          <w:rFonts w:hint="eastAsia" w:eastAsia="仿宋_GB2312"/>
          <w:sz w:val="32"/>
          <w:szCs w:val="32"/>
          <w:lang w:eastAsia="zh-CN"/>
        </w:rPr>
        <w:t>等费用</w:t>
      </w:r>
      <w:r>
        <w:rPr>
          <w:rFonts w:hint="eastAsia" w:eastAsia="仿宋_GB2312"/>
          <w:sz w:val="32"/>
          <w:szCs w:val="32"/>
        </w:rPr>
        <w:t>。直接管护费</w:t>
      </w:r>
      <w:r>
        <w:rPr>
          <w:rFonts w:hint="eastAsia" w:eastAsia="仿宋_GB2312"/>
          <w:sz w:val="32"/>
          <w:szCs w:val="32"/>
          <w:lang w:eastAsia="zh-CN"/>
        </w:rPr>
        <w:t>为</w:t>
      </w:r>
      <w:r>
        <w:rPr>
          <w:rFonts w:hint="eastAsia" w:eastAsia="仿宋_GB2312"/>
          <w:sz w:val="32"/>
          <w:szCs w:val="32"/>
        </w:rPr>
        <w:t>每年度</w:t>
      </w:r>
      <w:r>
        <w:rPr>
          <w:rFonts w:hint="eastAsia" w:eastAsia="仿宋_GB2312"/>
          <w:sz w:val="32"/>
          <w:szCs w:val="32"/>
          <w:lang w:eastAsia="zh-CN"/>
        </w:rPr>
        <w:t>各级财政下拨林业生态补偿补助资金的</w:t>
      </w:r>
      <w:r>
        <w:rPr>
          <w:rFonts w:hint="eastAsia" w:ascii="仿宋_GB2312" w:hAnsi="仿宋_GB2312" w:eastAsia="仿宋_GB2312" w:cs="仿宋_GB2312"/>
          <w:sz w:val="32"/>
          <w:szCs w:val="32"/>
          <w:lang w:val="en-US" w:eastAsia="zh-CN"/>
        </w:rPr>
        <w:t>40%。</w:t>
      </w:r>
      <w:r>
        <w:rPr>
          <w:rFonts w:hint="eastAsia" w:eastAsia="仿宋_GB2312"/>
          <w:sz w:val="32"/>
          <w:szCs w:val="32"/>
        </w:rPr>
        <w:t>直接管护费由区自然资源局统筹</w:t>
      </w:r>
      <w:r>
        <w:rPr>
          <w:rFonts w:hint="eastAsia" w:eastAsia="仿宋_GB2312"/>
          <w:sz w:val="32"/>
          <w:szCs w:val="32"/>
          <w:lang w:eastAsia="zh-CN"/>
        </w:rPr>
        <w:t>支付，重点</w:t>
      </w:r>
      <w:r>
        <w:rPr>
          <w:rFonts w:hint="eastAsia" w:eastAsia="仿宋_GB2312"/>
          <w:sz w:val="32"/>
          <w:szCs w:val="32"/>
        </w:rPr>
        <w:t>用于护林员工资（含奖励金）</w:t>
      </w:r>
      <w:r>
        <w:rPr>
          <w:rFonts w:hint="eastAsia" w:eastAsia="仿宋_GB2312"/>
          <w:sz w:val="32"/>
          <w:szCs w:val="32"/>
          <w:lang w:eastAsia="zh-CN"/>
        </w:rPr>
        <w:t>、森林综合保险林权所有者承担的保费和</w:t>
      </w:r>
      <w:r>
        <w:rPr>
          <w:rFonts w:hint="eastAsia" w:eastAsia="仿宋_GB2312"/>
          <w:sz w:val="32"/>
          <w:szCs w:val="32"/>
        </w:rPr>
        <w:t>国有林场改革补助等支出。国有林场改革补助主要用于解决区属国有林场商业性采伐量减少等原因造成的经营运转困难等补助，补助对象为区国有笔架山林场，补助标准为</w:t>
      </w:r>
      <w:r>
        <w:rPr>
          <w:rFonts w:hint="eastAsia" w:ascii="仿宋_GB2312" w:hAnsi="仿宋_GB2312" w:eastAsia="仿宋_GB2312" w:cs="仿宋_GB2312"/>
          <w:sz w:val="32"/>
          <w:szCs w:val="32"/>
        </w:rPr>
        <w:t>20万</w:t>
      </w:r>
      <w:r>
        <w:rPr>
          <w:rFonts w:hint="eastAsia" w:eastAsia="仿宋_GB2312"/>
          <w:sz w:val="32"/>
          <w:szCs w:val="32"/>
        </w:rPr>
        <w:t>元/年。</w:t>
      </w:r>
    </w:p>
    <w:p w14:paraId="75EB5501">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ascii="仿宋_GB2312" w:eastAsia="仿宋_GB2312"/>
          <w:sz w:val="32"/>
          <w:szCs w:val="32"/>
          <w:lang w:eastAsia="zh-CN"/>
        </w:rPr>
      </w:pPr>
      <w:r>
        <w:rPr>
          <w:rFonts w:hint="eastAsia" w:ascii="仿宋_GB2312" w:eastAsia="仿宋_GB2312"/>
          <w:b/>
          <w:sz w:val="32"/>
          <w:szCs w:val="32"/>
          <w:lang w:eastAsia="zh-CN"/>
        </w:rPr>
        <w:t>第四条</w:t>
      </w:r>
      <w:r>
        <w:rPr>
          <w:rFonts w:hint="eastAsia" w:eastAsia="仿宋_GB2312"/>
          <w:sz w:val="32"/>
          <w:szCs w:val="32"/>
          <w:lang w:val="en-US" w:eastAsia="zh-CN"/>
        </w:rPr>
        <w:t xml:space="preserve">  各镇（街道）、</w:t>
      </w:r>
      <w:r>
        <w:rPr>
          <w:rFonts w:hint="eastAsia" w:ascii="仿宋_GB2312" w:eastAsia="仿宋_GB2312"/>
          <w:sz w:val="32"/>
          <w:szCs w:val="32"/>
        </w:rPr>
        <w:t>村（居）委会</w:t>
      </w:r>
      <w:r>
        <w:rPr>
          <w:rFonts w:hint="eastAsia" w:ascii="仿宋_GB2312" w:eastAsia="仿宋_GB2312"/>
          <w:sz w:val="32"/>
          <w:szCs w:val="32"/>
          <w:lang w:eastAsia="zh-CN"/>
        </w:rPr>
        <w:t>应认真核对林权所有者具体情况，确保补偿对象名单无误。</w:t>
      </w:r>
      <w:r>
        <w:rPr>
          <w:rFonts w:hint="eastAsia" w:eastAsia="仿宋_GB2312"/>
          <w:sz w:val="32"/>
          <w:szCs w:val="32"/>
          <w:lang w:val="en-US" w:eastAsia="zh-CN"/>
        </w:rPr>
        <w:t xml:space="preserve"> 各镇（街道）、</w:t>
      </w:r>
      <w:r>
        <w:rPr>
          <w:rFonts w:hint="eastAsia" w:ascii="仿宋_GB2312" w:eastAsia="仿宋_GB2312"/>
          <w:sz w:val="32"/>
          <w:szCs w:val="32"/>
        </w:rPr>
        <w:t>村（居）委会</w:t>
      </w:r>
      <w:r>
        <w:rPr>
          <w:rFonts w:hint="eastAsia" w:ascii="仿宋_GB2312" w:eastAsia="仿宋_GB2312"/>
          <w:sz w:val="32"/>
          <w:szCs w:val="32"/>
          <w:lang w:eastAsia="zh-CN"/>
        </w:rPr>
        <w:t>应当对上报的可能影响林业生态补偿补助资金分配结果的有关数据和信息的真实性、准确性负责。</w:t>
      </w:r>
    </w:p>
    <w:p w14:paraId="0AB46060">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hint="eastAsia" w:ascii="仿宋_GB2312" w:eastAsia="仿宋_GB2312"/>
          <w:sz w:val="32"/>
          <w:szCs w:val="32"/>
          <w:lang w:eastAsia="zh-CN"/>
        </w:rPr>
      </w:pPr>
      <w:r>
        <w:rPr>
          <w:rFonts w:hint="eastAsia" w:ascii="仿宋_GB2312" w:eastAsia="仿宋_GB2312"/>
          <w:b/>
          <w:sz w:val="32"/>
          <w:szCs w:val="32"/>
          <w:lang w:eastAsia="zh-CN"/>
        </w:rPr>
        <w:t>第五条</w:t>
      </w:r>
      <w:r>
        <w:rPr>
          <w:rFonts w:hint="eastAsia" w:eastAsia="仿宋_GB2312"/>
          <w:sz w:val="32"/>
          <w:szCs w:val="32"/>
          <w:lang w:val="en-US" w:eastAsia="zh-CN"/>
        </w:rPr>
        <w:t xml:space="preserve">  各镇人民政府、山腰街道办事处、</w:t>
      </w:r>
      <w:r>
        <w:rPr>
          <w:rFonts w:hint="eastAsia" w:ascii="仿宋_GB2312" w:eastAsia="仿宋_GB2312"/>
          <w:sz w:val="32"/>
          <w:szCs w:val="32"/>
        </w:rPr>
        <w:t>村（居）</w:t>
      </w:r>
      <w:r>
        <w:rPr>
          <w:rFonts w:hint="eastAsia" w:ascii="仿宋_GB2312" w:eastAsia="仿宋_GB2312"/>
          <w:sz w:val="32"/>
          <w:szCs w:val="32"/>
          <w:lang w:eastAsia="zh-CN"/>
        </w:rPr>
        <w:t>集体组织是森林资源管护的责任单位，应当划定管护责任片区，聘请森林资源管护员，并与其签订管护合同，进行专业管护。</w:t>
      </w:r>
    </w:p>
    <w:p w14:paraId="22CEB0C9">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color w:val="FF0000"/>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color w:val="0D0D0D"/>
          <w:sz w:val="32"/>
          <w:szCs w:val="32"/>
        </w:rPr>
        <w:t>各村（居）委会应将</w:t>
      </w:r>
      <w:r>
        <w:rPr>
          <w:rFonts w:hint="eastAsia" w:ascii="仿宋_GB2312" w:eastAsia="仿宋_GB2312"/>
          <w:color w:val="0D0D0D"/>
          <w:sz w:val="32"/>
          <w:szCs w:val="32"/>
          <w:lang w:eastAsia="zh-CN"/>
        </w:rPr>
        <w:t>林业生态补偿补助资金的使用</w:t>
      </w:r>
      <w:r>
        <w:rPr>
          <w:rFonts w:hint="eastAsia" w:ascii="仿宋_GB2312" w:eastAsia="仿宋_GB2312"/>
          <w:color w:val="0D0D0D"/>
          <w:sz w:val="32"/>
          <w:szCs w:val="32"/>
        </w:rPr>
        <w:t>支出情况于当年度12月在村（居）政务公示栏公示，接受群众监督</w:t>
      </w:r>
      <w:r>
        <w:rPr>
          <w:rFonts w:hint="eastAsia" w:ascii="仿宋_GB2312" w:eastAsia="仿宋_GB2312"/>
          <w:color w:val="0D0D0D"/>
          <w:sz w:val="32"/>
          <w:szCs w:val="32"/>
          <w:lang w:eastAsia="zh-CN"/>
        </w:rPr>
        <w:t>；</w:t>
      </w:r>
      <w:r>
        <w:rPr>
          <w:rFonts w:hint="eastAsia" w:ascii="仿宋_GB2312" w:eastAsia="仿宋_GB2312"/>
          <w:color w:val="0D0D0D"/>
          <w:sz w:val="32"/>
          <w:szCs w:val="32"/>
        </w:rPr>
        <w:t>各村（居）委会使用支出及公示情况应于</w:t>
      </w:r>
      <w:r>
        <w:rPr>
          <w:rFonts w:hint="eastAsia" w:ascii="仿宋_GB2312" w:eastAsia="仿宋_GB2312"/>
          <w:color w:val="0D0D0D"/>
          <w:sz w:val="32"/>
          <w:szCs w:val="32"/>
          <w:lang w:eastAsia="zh-CN"/>
        </w:rPr>
        <w:t>当年度</w:t>
      </w:r>
      <w:r>
        <w:rPr>
          <w:rFonts w:hint="eastAsia" w:ascii="仿宋_GB2312" w:eastAsia="仿宋_GB2312"/>
          <w:color w:val="0D0D0D"/>
          <w:sz w:val="32"/>
          <w:szCs w:val="32"/>
          <w:lang w:val="en-US" w:eastAsia="zh-CN"/>
        </w:rPr>
        <w:t>12月底上报所属镇政府、街道办事处统一汇总；</w:t>
      </w:r>
      <w:r>
        <w:rPr>
          <w:rFonts w:hint="eastAsia" w:ascii="仿宋_GB2312" w:eastAsia="仿宋_GB2312"/>
          <w:sz w:val="32"/>
          <w:szCs w:val="32"/>
        </w:rPr>
        <w:t>各镇（街道）</w:t>
      </w:r>
      <w:r>
        <w:rPr>
          <w:rFonts w:hint="eastAsia" w:ascii="仿宋_GB2312" w:eastAsia="仿宋_GB2312"/>
          <w:sz w:val="32"/>
          <w:szCs w:val="32"/>
          <w:lang w:eastAsia="zh-CN"/>
        </w:rPr>
        <w:t>应将镇、村两级</w:t>
      </w:r>
      <w:r>
        <w:rPr>
          <w:rFonts w:hint="eastAsia" w:ascii="仿宋_GB2312" w:eastAsia="仿宋_GB2312"/>
          <w:color w:val="0D0D0D"/>
          <w:sz w:val="32"/>
          <w:szCs w:val="32"/>
          <w:lang w:eastAsia="zh-CN"/>
        </w:rPr>
        <w:t>林业生态补偿补助</w:t>
      </w:r>
      <w:r>
        <w:rPr>
          <w:rFonts w:hint="eastAsia" w:ascii="仿宋_GB2312" w:eastAsia="仿宋_GB2312"/>
          <w:sz w:val="32"/>
          <w:szCs w:val="32"/>
          <w:lang w:eastAsia="zh-CN"/>
        </w:rPr>
        <w:t>资金使用支出及公示情况于</w:t>
      </w:r>
      <w:r>
        <w:rPr>
          <w:rFonts w:hint="eastAsia" w:ascii="仿宋_GB2312" w:eastAsia="仿宋_GB2312"/>
          <w:color w:val="0D0D0D"/>
          <w:sz w:val="32"/>
          <w:szCs w:val="32"/>
        </w:rPr>
        <w:t>下年度1月</w:t>
      </w:r>
      <w:r>
        <w:rPr>
          <w:rFonts w:hint="eastAsia" w:ascii="仿宋_GB2312" w:eastAsia="仿宋_GB2312"/>
          <w:color w:val="0D0D0D"/>
          <w:sz w:val="32"/>
          <w:szCs w:val="32"/>
          <w:lang w:eastAsia="zh-CN"/>
        </w:rPr>
        <w:t>底前</w:t>
      </w:r>
      <w:r>
        <w:rPr>
          <w:rFonts w:hint="eastAsia" w:ascii="仿宋_GB2312" w:eastAsia="仿宋_GB2312"/>
          <w:color w:val="0D0D0D"/>
          <w:sz w:val="32"/>
          <w:szCs w:val="32"/>
        </w:rPr>
        <w:t>书面上报区财政局、自然资源局备案。</w:t>
      </w:r>
    </w:p>
    <w:p w14:paraId="7C612352">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各镇（街道）、村（居）委会公示时应公布镇（街道）、区财政局和自然资源局的投诉电话，受理群众投诉。</w:t>
      </w:r>
    </w:p>
    <w:p w14:paraId="1E1BB2EB">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ascii="仿宋_GB2312" w:eastAsia="仿宋_GB2312"/>
          <w:color w:val="000000"/>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color w:val="000000"/>
          <w:sz w:val="32"/>
          <w:szCs w:val="32"/>
        </w:rPr>
        <w:t xml:space="preserve">  各镇（街道）、各相关村应健全财务管理和会计核算制度，对</w:t>
      </w:r>
      <w:r>
        <w:rPr>
          <w:rFonts w:hint="eastAsia" w:ascii="仿宋_GB2312" w:eastAsia="仿宋_GB2312"/>
          <w:color w:val="000000"/>
          <w:sz w:val="32"/>
          <w:szCs w:val="32"/>
          <w:lang w:eastAsia="zh-CN"/>
        </w:rPr>
        <w:t>林业生态补偿</w:t>
      </w:r>
      <w:r>
        <w:rPr>
          <w:rFonts w:hint="eastAsia" w:ascii="仿宋_GB2312" w:eastAsia="仿宋_GB2312"/>
          <w:color w:val="000000"/>
          <w:sz w:val="32"/>
          <w:szCs w:val="32"/>
        </w:rPr>
        <w:t>补助资金</w:t>
      </w:r>
      <w:r>
        <w:rPr>
          <w:rFonts w:hint="eastAsia" w:eastAsia="仿宋_GB2312"/>
          <w:color w:val="000000"/>
          <w:sz w:val="32"/>
          <w:szCs w:val="32"/>
        </w:rPr>
        <w:t>实行专项管理、分账核算</w:t>
      </w:r>
      <w:r>
        <w:rPr>
          <w:rFonts w:hint="eastAsia" w:ascii="仿宋_GB2312" w:eastAsia="仿宋_GB2312"/>
          <w:color w:val="000000"/>
          <w:sz w:val="32"/>
          <w:szCs w:val="32"/>
        </w:rPr>
        <w:t>、专款专用，及时准确反映补偿补助资金的收、支、结余情况。</w:t>
      </w:r>
    </w:p>
    <w:p w14:paraId="633AABB3">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各</w:t>
      </w:r>
      <w:r>
        <w:rPr>
          <w:rFonts w:hint="eastAsia" w:ascii="仿宋_GB2312" w:eastAsia="仿宋_GB2312"/>
          <w:sz w:val="32"/>
          <w:szCs w:val="32"/>
          <w:lang w:eastAsia="zh-CN"/>
        </w:rPr>
        <w:t>林业生态</w:t>
      </w:r>
      <w:r>
        <w:rPr>
          <w:rFonts w:hint="eastAsia" w:ascii="仿宋_GB2312" w:eastAsia="仿宋_GB2312"/>
          <w:sz w:val="32"/>
          <w:szCs w:val="32"/>
        </w:rPr>
        <w:t>补偿补助资金的使用单位、集体和个人，要主动接受各级财政部门、林业部门和审计部门的监督和检查，确保补偿补助资金专款专用，任何部门和单位不得随意扩大、改变补偿补助资金使用范围，不得截留和挪用。财政部门、林业主管部门要会同审计部门加强对补偿补助资金使用情况的监督，定期或不定期进行检查，发现问题及时处理。对违反本规定，截留、挪用或造成资金损失的单位和个人，按照《财政违法行为处罚处分条例》（国务院令第427号）有关规定处理、处罚和处分。</w:t>
      </w:r>
    </w:p>
    <w:p w14:paraId="3EE3BF0A">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b/>
          <w:sz w:val="32"/>
          <w:szCs w:val="32"/>
        </w:rPr>
      </w:pPr>
      <w:bookmarkStart w:id="0" w:name="OLE_LINK2"/>
      <w:bookmarkStart w:id="1" w:name="OLE_LINK1"/>
      <w:r>
        <w:rPr>
          <w:rFonts w:hint="eastAsia" w:ascii="仿宋_GB2312" w:eastAsia="仿宋_GB2312"/>
          <w:b/>
          <w:sz w:val="32"/>
          <w:szCs w:val="32"/>
        </w:rPr>
        <w:t>第</w:t>
      </w:r>
      <w:r>
        <w:rPr>
          <w:rFonts w:hint="eastAsia" w:ascii="仿宋_GB2312" w:eastAsia="仿宋_GB2312"/>
          <w:b/>
          <w:sz w:val="32"/>
          <w:szCs w:val="32"/>
          <w:lang w:eastAsia="zh-CN"/>
        </w:rPr>
        <w:t>十</w:t>
      </w:r>
      <w:r>
        <w:rPr>
          <w:rFonts w:hint="eastAsia" w:ascii="仿宋_GB2312" w:eastAsia="仿宋_GB2312"/>
          <w:b/>
          <w:sz w:val="32"/>
          <w:szCs w:val="32"/>
        </w:rPr>
        <w:t xml:space="preserve">条  </w:t>
      </w:r>
      <w:r>
        <w:rPr>
          <w:rFonts w:hint="eastAsia" w:ascii="仿宋_GB2312" w:eastAsia="仿宋_GB2312"/>
          <w:sz w:val="32"/>
          <w:szCs w:val="32"/>
        </w:rPr>
        <w:t>林业主管部门、财政部门按绩效管理职责分工和工作需要组织开展绩效评价，林业主管部门要加强对绩效目标程度和预算执行进度“双监控”，对绩效目标发生偏离的，应及时采取措施予以纠正。</w:t>
      </w:r>
    </w:p>
    <w:p w14:paraId="1BD6D2A4">
      <w:pPr>
        <w:keepNext w:val="0"/>
        <w:keepLines w:val="0"/>
        <w:pageBreakBefore w:val="0"/>
        <w:widowControl/>
        <w:kinsoku/>
        <w:wordWrap/>
        <w:overflowPunct/>
        <w:topLinePunct w:val="0"/>
        <w:autoSpaceDE w:val="0"/>
        <w:autoSpaceDN w:val="0"/>
        <w:bidi w:val="0"/>
        <w:adjustRightInd w:val="0"/>
        <w:snapToGrid w:val="0"/>
        <w:spacing w:line="580" w:lineRule="exact"/>
        <w:ind w:firstLine="600"/>
        <w:jc w:val="both"/>
        <w:textAlignment w:val="baseline"/>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十一</w:t>
      </w:r>
      <w:r>
        <w:rPr>
          <w:rFonts w:hint="eastAsia" w:ascii="仿宋_GB2312" w:eastAsia="仿宋_GB2312"/>
          <w:b/>
          <w:sz w:val="32"/>
          <w:szCs w:val="32"/>
        </w:rPr>
        <w:t xml:space="preserve">条  </w:t>
      </w:r>
      <w:r>
        <w:rPr>
          <w:rFonts w:hint="eastAsia" w:ascii="仿宋_GB2312" w:eastAsia="仿宋_GB2312"/>
          <w:sz w:val="32"/>
          <w:szCs w:val="32"/>
        </w:rPr>
        <w:t>本办法由区自然资源局会同区财政局负责解释。</w:t>
      </w:r>
    </w:p>
    <w:bookmarkEnd w:id="0"/>
    <w:bookmarkEnd w:id="1"/>
    <w:p w14:paraId="0389D9B0">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本</w:t>
      </w:r>
      <w:r>
        <w:rPr>
          <w:rFonts w:hint="eastAsia" w:ascii="仿宋_GB2312" w:eastAsia="仿宋_GB2312"/>
          <w:sz w:val="32"/>
          <w:szCs w:val="32"/>
          <w:lang w:eastAsia="zh-CN"/>
        </w:rPr>
        <w:t>规定</w:t>
      </w:r>
      <w:r>
        <w:rPr>
          <w:rFonts w:hint="eastAsia" w:ascii="仿宋_GB2312" w:eastAsia="仿宋_GB2312"/>
          <w:sz w:val="32"/>
          <w:szCs w:val="32"/>
        </w:rPr>
        <w:t>自印发之日起</w:t>
      </w:r>
      <w:r>
        <w:rPr>
          <w:rFonts w:hint="eastAsia" w:ascii="仿宋_GB2312" w:eastAsia="仿宋_GB2312"/>
          <w:sz w:val="32"/>
          <w:szCs w:val="32"/>
          <w:lang w:eastAsia="zh-CN"/>
        </w:rPr>
        <w:t>施行，有效期</w:t>
      </w:r>
      <w:r>
        <w:rPr>
          <w:rFonts w:hint="eastAsia" w:ascii="仿宋_GB2312" w:eastAsia="仿宋_GB2312"/>
          <w:sz w:val="32"/>
          <w:szCs w:val="32"/>
          <w:lang w:val="en-US" w:eastAsia="zh-CN"/>
        </w:rPr>
        <w:t>至2029年12月31日。</w:t>
      </w:r>
      <w:r>
        <w:rPr>
          <w:rFonts w:hint="eastAsia" w:ascii="仿宋_GB2312" w:eastAsia="仿宋_GB2312"/>
          <w:sz w:val="32"/>
          <w:szCs w:val="32"/>
        </w:rPr>
        <w:t>《泉港区财政局 泉港区自然资源局关于修订</w:t>
      </w:r>
      <w:r>
        <w:rPr>
          <w:rFonts w:hint="eastAsia" w:ascii="仿宋_GB2312" w:eastAsia="仿宋_GB2312"/>
          <w:color w:val="000000"/>
          <w:sz w:val="32"/>
          <w:szCs w:val="32"/>
          <w:lang w:eastAsia="zh-CN"/>
        </w:rPr>
        <w:t>〈</w:t>
      </w:r>
      <w:r>
        <w:rPr>
          <w:rFonts w:hint="eastAsia" w:ascii="仿宋_GB2312" w:eastAsia="仿宋_GB2312"/>
          <w:sz w:val="32"/>
          <w:szCs w:val="32"/>
        </w:rPr>
        <w:t>泉港区森林生态效益补偿补助资金和天然林停伐管护补助资金管理办法</w:t>
      </w:r>
      <w:r>
        <w:rPr>
          <w:rFonts w:hint="eastAsia" w:ascii="仿宋_GB2312" w:eastAsia="仿宋_GB2312"/>
          <w:color w:val="000000"/>
          <w:sz w:val="32"/>
          <w:szCs w:val="32"/>
          <w:lang w:eastAsia="zh-CN"/>
        </w:rPr>
        <w:t>〉</w:t>
      </w:r>
      <w:r>
        <w:rPr>
          <w:rFonts w:hint="eastAsia" w:ascii="仿宋_GB2312" w:eastAsia="仿宋_GB2312"/>
          <w:sz w:val="32"/>
          <w:szCs w:val="32"/>
        </w:rPr>
        <w:t>的通知》（泉港财〔202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170</w:t>
      </w:r>
      <w:r>
        <w:rPr>
          <w:rFonts w:hint="eastAsia" w:ascii="仿宋_GB2312" w:eastAsia="仿宋_GB2312"/>
          <w:sz w:val="32"/>
          <w:szCs w:val="32"/>
        </w:rPr>
        <w:t>号）同时废止。</w:t>
      </w:r>
    </w:p>
    <w:p w14:paraId="27A83937"/>
    <w:sectPr>
      <w:footerReference r:id="rId5" w:type="default"/>
      <w:pgSz w:w="11906" w:h="16838"/>
      <w:pgMar w:top="2098" w:right="1531" w:bottom="1871" w:left="1531" w:header="851" w:footer="1191" w:gutter="0"/>
      <w:pgNumType w:fmt="decimal"/>
      <w:cols w:space="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E7A3">
    <w:pPr>
      <w:spacing w:before="1" w:line="182"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9FCD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99FCD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1652D"/>
    <w:rsid w:val="518122C6"/>
    <w:rsid w:val="60F1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widowControl w:val="0"/>
      <w:ind w:left="2100"/>
      <w:jc w:val="both"/>
    </w:pPr>
    <w:rPr>
      <w:rFonts w:ascii="Calibri" w:hAnsi="Calibri" w:eastAsia="宋体" w:cs="Times New Roman"/>
      <w:kern w:val="2"/>
      <w:sz w:val="21"/>
      <w:szCs w:val="22"/>
      <w:lang w:val="en-US" w:eastAsia="zh-CN" w:bidi="ar-SA"/>
    </w:rPr>
  </w:style>
  <w:style w:type="paragraph" w:styleId="3">
    <w:name w:val="Balloon Text"/>
    <w:basedOn w:val="1"/>
    <w:next w:val="2"/>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2025-12-26T08:29:00Z</dcterms:created>
  <dc:creator>cc</dc:creator>
  <cp:lastModifiedBy>cc</cp:lastModifiedBy>
  <dcterms:modified xsi:type="dcterms:W3CDTF">2025-12-26T08:30:45Z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E331B79C858A4247984D30A28A030908_11</vt:lpwstr>
  </property>
  <property fmtid="{D5CDD505-2E9C-101B-9397-08002B2CF9AE}" pid="4" name="KSOTemplateDocerSaveRecord">
    <vt:lpwstr>eyJoZGlkIjoiMjFiMWFlOTI5MjMzNDM1MmQ4YTY1NDA2ODE3ZmMyZWMiLCJ1c2VySWQiOiI2MzkxNjMyODAifQ==</vt:lpwstr>
  </property>
</Properties>
</file>